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E7C766D">
      <w:pPr>
        <w:rPr>
          <w:rFonts w:asciiTheme="majorBidi" w:hAnsiTheme="majorBidi" w:cstheme="majorBidi"/>
          <w:b/>
          <w:color w:val="auto"/>
          <w:sz w:val="30"/>
          <w:szCs w:val="30"/>
        </w:rPr>
      </w:pPr>
      <w:r>
        <w:rPr>
          <w:rFonts w:asciiTheme="majorBidi" w:hAnsiTheme="majorBidi" w:cstheme="majorBidi"/>
          <w:b/>
          <w:color w:val="auto"/>
          <w:sz w:val="30"/>
          <w:szCs w:val="30"/>
        </w:rPr>
        <w:t>UDC</w:t>
      </w:r>
    </w:p>
    <w:p w14:paraId="37D81D2C">
      <w:pPr>
        <w:jc w:val="center"/>
        <w:rPr>
          <w:rFonts w:eastAsia="黑体" w:asciiTheme="majorBidi" w:hAnsiTheme="majorBidi" w:cstheme="majorBidi"/>
          <w:b/>
          <w:color w:val="auto"/>
          <w:sz w:val="30"/>
          <w:szCs w:val="30"/>
        </w:rPr>
      </w:pPr>
      <w:r>
        <w:rPr>
          <w:rFonts w:eastAsia="黑体" w:asciiTheme="majorBidi" w:hAnsiTheme="majorBidi" w:cstheme="majorBidi"/>
          <w:b/>
          <w:color w:val="auto"/>
          <w:sz w:val="30"/>
          <w:szCs w:val="30"/>
        </w:rPr>
        <w:t xml:space="preserve">                中华人民共和国行业标准 </w:t>
      </w:r>
      <w:r>
        <w:rPr>
          <w:rFonts w:asciiTheme="majorBidi" w:hAnsiTheme="majorBidi" w:cstheme="majorBidi"/>
          <w:color w:val="auto"/>
          <w:sz w:val="30"/>
          <w:szCs w:val="30"/>
        </w:rPr>
        <w:drawing>
          <wp:inline distT="0" distB="0" distL="0" distR="0">
            <wp:extent cx="1410335" cy="679450"/>
            <wp:effectExtent l="0" t="0" r="8890" b="6350"/>
            <wp:docPr id="9"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18413" cy="683215"/>
                    </a:xfrm>
                    <a:prstGeom prst="rect">
                      <a:avLst/>
                    </a:prstGeom>
                    <a:noFill/>
                    <a:ln>
                      <a:noFill/>
                    </a:ln>
                  </pic:spPr>
                </pic:pic>
              </a:graphicData>
            </a:graphic>
          </wp:inline>
        </w:drawing>
      </w:r>
    </w:p>
    <w:p w14:paraId="78E3F846">
      <w:pPr>
        <w:rPr>
          <w:rFonts w:asciiTheme="majorBidi" w:hAnsiTheme="majorBidi" w:cstheme="majorBidi"/>
          <w:b/>
          <w:color w:val="auto"/>
          <w:sz w:val="30"/>
          <w:szCs w:val="30"/>
        </w:rPr>
      </w:pPr>
    </w:p>
    <w:p w14:paraId="5CB886B8">
      <w:pPr>
        <w:rPr>
          <w:rFonts w:hint="default" w:eastAsia="宋体" w:asciiTheme="majorBidi" w:hAnsiTheme="majorBidi" w:cstheme="majorBidi"/>
          <w:b/>
          <w:color w:val="auto"/>
          <w:sz w:val="30"/>
          <w:szCs w:val="30"/>
          <w:lang w:val="en-US" w:eastAsia="zh-CN"/>
        </w:rPr>
      </w:pPr>
      <w:r>
        <w:rPr>
          <w:rFonts w:asciiTheme="majorBidi" w:hAnsiTheme="majorBidi" w:cstheme="majorBidi"/>
          <w:b/>
          <w:color w:val="auto"/>
          <w:sz w:val="30"/>
          <w:szCs w:val="30"/>
        </w:rPr>
        <w:t xml:space="preserve">P                                              </w:t>
      </w:r>
      <w:bookmarkStart w:id="0" w:name="_Hlk181864413"/>
      <w:r>
        <w:rPr>
          <w:rFonts w:asciiTheme="majorBidi" w:hAnsiTheme="majorBidi" w:cstheme="majorBidi"/>
          <w:b/>
          <w:color w:val="auto"/>
          <w:sz w:val="30"/>
          <w:szCs w:val="30"/>
        </w:rPr>
        <w:t>JGJ/T×－20</w:t>
      </w:r>
      <w:bookmarkEnd w:id="0"/>
      <w:r>
        <w:rPr>
          <w:rFonts w:hint="eastAsia" w:asciiTheme="majorBidi" w:hAnsiTheme="majorBidi" w:cstheme="majorBidi"/>
          <w:b/>
          <w:color w:val="auto"/>
          <w:sz w:val="30"/>
          <w:szCs w:val="30"/>
          <w:lang w:val="en-US" w:eastAsia="zh-CN"/>
        </w:rPr>
        <w:t>2X</w:t>
      </w:r>
    </w:p>
    <w:p w14:paraId="2E153343">
      <w:pPr>
        <w:wordWrap w:val="0"/>
        <w:jc w:val="right"/>
        <w:rPr>
          <w:rFonts w:hint="default" w:eastAsia="宋体" w:asciiTheme="majorBidi" w:hAnsiTheme="majorBidi" w:cstheme="majorBidi"/>
          <w:b/>
          <w:color w:val="auto"/>
          <w:sz w:val="30"/>
          <w:szCs w:val="30"/>
          <w:lang w:val="en-US" w:eastAsia="zh-CN"/>
        </w:rPr>
      </w:pPr>
      <w:r>
        <w:rPr>
          <w:rFonts w:asciiTheme="majorBidi" w:hAnsiTheme="majorBidi" w:cstheme="majorBidi"/>
          <w:b/>
          <w:color w:val="auto"/>
          <w:sz w:val="30"/>
          <w:szCs w:val="30"/>
        </w:rPr>
        <w:t xml:space="preserve">                                           备案号J ×－20</w:t>
      </w:r>
      <w:r>
        <w:rPr>
          <w:rFonts w:hint="eastAsia" w:asciiTheme="majorBidi" w:hAnsiTheme="majorBidi" w:cstheme="majorBidi"/>
          <w:b/>
          <w:color w:val="auto"/>
          <w:sz w:val="30"/>
          <w:szCs w:val="30"/>
          <w:lang w:val="en-US" w:eastAsia="zh-CN"/>
        </w:rPr>
        <w:t xml:space="preserve">2X  </w:t>
      </w:r>
    </w:p>
    <w:p w14:paraId="7E5C52D3">
      <w:pPr>
        <w:rPr>
          <w:rFonts w:asciiTheme="majorBidi" w:hAnsiTheme="majorBidi" w:cstheme="majorBidi"/>
          <w:color w:val="auto"/>
          <w:sz w:val="28"/>
          <w:szCs w:val="28"/>
        </w:rPr>
      </w:pPr>
      <w:r>
        <w:rPr>
          <w:rFonts w:asciiTheme="majorBidi" w:hAnsiTheme="majorBidi" w:cstheme="majorBidi"/>
          <w:b/>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49530</wp:posOffset>
                </wp:positionV>
                <wp:extent cx="5514340" cy="0"/>
                <wp:effectExtent l="7620" t="9525" r="12065" b="9525"/>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51434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5pt;margin-top:3.9pt;height:0pt;width:434.2pt;z-index:251659264;mso-width-relative:page;mso-height-relative:page;" filled="f" stroked="t" coordsize="21600,21600" o:gfxdata="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PdtnHUAAAABgEAAA8A&#10;AAAAAAAAAQAgAAAAIgAAAGRycy9kb3ducmV2LnhtbFBLAQIUABQAAAAIAIdO4kALe9ub4gEAAKoD&#10;AAAOAAAAAAAAAAEAIAAAACMBAABkcnMvZTJvRG9jLnhtbFBLBQYAAAAABgAGAFkBAAB3BQAAAAA=&#10;">
                <v:fill on="f" focussize="0,0"/>
                <v:stroke color="#000000" joinstyle="round"/>
                <v:imagedata o:title=""/>
                <o:lock v:ext="edit" aspectratio="f"/>
              </v:line>
            </w:pict>
          </mc:Fallback>
        </mc:AlternateContent>
      </w:r>
    </w:p>
    <w:p w14:paraId="36E25F6A">
      <w:pPr>
        <w:pStyle w:val="93"/>
        <w:spacing w:beforeLines="0" w:afterLines="0"/>
        <w:outlineLvl w:val="9"/>
        <w:rPr>
          <w:rFonts w:eastAsia="黑体" w:asciiTheme="majorBidi" w:hAnsiTheme="majorBidi" w:cstheme="majorBidi"/>
          <w:color w:val="auto"/>
          <w:w w:val="95"/>
          <w:sz w:val="48"/>
        </w:rPr>
      </w:pPr>
      <w:r>
        <w:rPr>
          <w:rFonts w:eastAsia="黑体" w:asciiTheme="majorBidi" w:hAnsiTheme="majorBidi" w:cstheme="majorBidi"/>
          <w:color w:val="auto"/>
          <w:w w:val="95"/>
          <w:sz w:val="48"/>
        </w:rPr>
        <w:t>建筑与市政工程智慧工地统一标准</w:t>
      </w:r>
    </w:p>
    <w:p w14:paraId="4BB6E5B8">
      <w:pPr>
        <w:autoSpaceDE w:val="0"/>
        <w:autoSpaceDN w:val="0"/>
        <w:adjustRightInd w:val="0"/>
        <w:jc w:val="center"/>
        <w:rPr>
          <w:rFonts w:eastAsia="黑体" w:asciiTheme="majorBidi" w:hAnsiTheme="majorBidi" w:cstheme="majorBidi"/>
          <w:color w:val="auto"/>
          <w:w w:val="95"/>
          <w:sz w:val="36"/>
          <w:szCs w:val="36"/>
        </w:rPr>
      </w:pPr>
      <w:r>
        <w:rPr>
          <w:rFonts w:eastAsia="黑体" w:asciiTheme="majorBidi" w:hAnsiTheme="majorBidi" w:cstheme="majorBidi"/>
          <w:color w:val="auto"/>
          <w:w w:val="95"/>
          <w:sz w:val="36"/>
          <w:szCs w:val="36"/>
        </w:rPr>
        <w:t>Unified standards for smart construction sites in building and municipal engineering</w:t>
      </w:r>
    </w:p>
    <w:p w14:paraId="4112900F">
      <w:pPr>
        <w:autoSpaceDE w:val="0"/>
        <w:autoSpaceDN w:val="0"/>
        <w:adjustRightInd w:val="0"/>
        <w:jc w:val="center"/>
        <w:rPr>
          <w:rFonts w:eastAsia="黑体" w:asciiTheme="majorBidi" w:hAnsiTheme="majorBidi" w:cstheme="majorBidi"/>
          <w:color w:val="auto"/>
          <w:w w:val="95"/>
          <w:sz w:val="36"/>
          <w:szCs w:val="36"/>
        </w:rPr>
      </w:pPr>
    </w:p>
    <w:p w14:paraId="6F65A1D6">
      <w:pPr>
        <w:autoSpaceDE w:val="0"/>
        <w:autoSpaceDN w:val="0"/>
        <w:adjustRightInd w:val="0"/>
        <w:jc w:val="center"/>
        <w:rPr>
          <w:rFonts w:asciiTheme="majorBidi" w:hAnsiTheme="majorBidi" w:cstheme="majorBidi"/>
          <w:color w:val="auto"/>
          <w:sz w:val="28"/>
          <w:szCs w:val="28"/>
        </w:rPr>
      </w:pPr>
      <w:r>
        <w:rPr>
          <w:rFonts w:hint="eastAsia" w:asciiTheme="majorBidi" w:hAnsiTheme="majorBidi" w:cstheme="majorBidi"/>
          <w:color w:val="auto"/>
          <w:sz w:val="28"/>
          <w:szCs w:val="28"/>
        </w:rPr>
        <w:t>（征求意见稿）</w:t>
      </w:r>
    </w:p>
    <w:p w14:paraId="2F17E514">
      <w:pPr>
        <w:rPr>
          <w:rFonts w:asciiTheme="majorBidi" w:hAnsiTheme="majorBidi" w:cstheme="majorBidi"/>
          <w:color w:val="auto"/>
          <w:sz w:val="28"/>
          <w:szCs w:val="28"/>
        </w:rPr>
      </w:pPr>
    </w:p>
    <w:p w14:paraId="509F5648">
      <w:pPr>
        <w:pStyle w:val="19"/>
        <w:jc w:val="center"/>
        <w:rPr>
          <w:rFonts w:ascii="Times New Roman" w:hAnsi="Times New Roman" w:cs="Times New Roman"/>
          <w:sz w:val="24"/>
          <w:szCs w:val="24"/>
        </w:rPr>
      </w:pPr>
      <w:r>
        <w:rPr>
          <w:rFonts w:hint="eastAsia"/>
          <w:b/>
          <w:bCs/>
          <w:sz w:val="24"/>
          <w:szCs w:val="24"/>
        </w:rPr>
        <w:t>在提交反馈意见时，请将您知道的相关专利连同支持性文件一并附上</w:t>
      </w:r>
      <w:r>
        <w:rPr>
          <w:rFonts w:hint="eastAsia"/>
          <w:b/>
          <w:bCs/>
          <w:sz w:val="24"/>
          <w:szCs w:val="24"/>
          <w:lang w:eastAsia="zh-CN"/>
        </w:rPr>
        <w:t>。</w:t>
      </w:r>
    </w:p>
    <w:p w14:paraId="5839E07C">
      <w:pPr>
        <w:rPr>
          <w:rFonts w:asciiTheme="majorBidi" w:hAnsiTheme="majorBidi" w:cstheme="majorBidi"/>
          <w:color w:val="auto"/>
          <w:sz w:val="28"/>
          <w:szCs w:val="28"/>
        </w:rPr>
      </w:pPr>
    </w:p>
    <w:p w14:paraId="04AD9F02">
      <w:pPr>
        <w:rPr>
          <w:rFonts w:asciiTheme="majorBidi" w:hAnsiTheme="majorBidi" w:cstheme="majorBidi"/>
          <w:color w:val="auto"/>
          <w:sz w:val="28"/>
          <w:szCs w:val="28"/>
        </w:rPr>
      </w:pPr>
    </w:p>
    <w:p w14:paraId="5679E3F3">
      <w:pPr>
        <w:rPr>
          <w:rFonts w:asciiTheme="majorBidi" w:hAnsiTheme="majorBidi" w:cstheme="majorBidi"/>
          <w:color w:val="auto"/>
          <w:sz w:val="28"/>
          <w:szCs w:val="28"/>
        </w:rPr>
      </w:pPr>
    </w:p>
    <w:p w14:paraId="008215FA">
      <w:pPr>
        <w:rPr>
          <w:rFonts w:asciiTheme="majorBidi" w:hAnsiTheme="majorBidi" w:cstheme="majorBidi"/>
          <w:color w:val="auto"/>
          <w:sz w:val="28"/>
          <w:szCs w:val="28"/>
        </w:rPr>
      </w:pPr>
    </w:p>
    <w:p w14:paraId="42BC0037">
      <w:pPr>
        <w:rPr>
          <w:rFonts w:asciiTheme="majorBidi" w:hAnsiTheme="majorBidi" w:cstheme="majorBidi"/>
          <w:color w:val="auto"/>
          <w:sz w:val="28"/>
          <w:szCs w:val="28"/>
        </w:rPr>
      </w:pPr>
    </w:p>
    <w:p w14:paraId="4161108D">
      <w:pPr>
        <w:jc w:val="center"/>
        <w:rPr>
          <w:rFonts w:eastAsia="黑体" w:asciiTheme="majorBidi" w:hAnsiTheme="majorBidi" w:cstheme="majorBidi"/>
          <w:b/>
          <w:color w:val="auto"/>
          <w:sz w:val="28"/>
          <w:szCs w:val="28"/>
        </w:rPr>
      </w:pPr>
      <w:r>
        <w:rPr>
          <w:rFonts w:eastAsia="黑体" w:asciiTheme="majorBidi" w:hAnsiTheme="majorBidi" w:cstheme="majorBidi"/>
          <w:b/>
          <w:color w:val="auto"/>
          <w:sz w:val="28"/>
          <w:szCs w:val="28"/>
        </w:rPr>
        <w:t>20</w:t>
      </w:r>
      <w:r>
        <w:rPr>
          <w:rFonts w:hint="eastAsia" w:eastAsia="黑体" w:asciiTheme="majorBidi" w:hAnsiTheme="majorBidi" w:cstheme="majorBidi"/>
          <w:b/>
          <w:color w:val="auto"/>
          <w:sz w:val="28"/>
          <w:szCs w:val="28"/>
          <w:lang w:val="en-US" w:eastAsia="zh-CN"/>
        </w:rPr>
        <w:t>2X</w:t>
      </w:r>
      <w:r>
        <w:rPr>
          <w:rFonts w:eastAsia="黑体" w:asciiTheme="majorBidi" w:hAnsiTheme="majorBidi" w:cstheme="majorBidi"/>
          <w:b/>
          <w:color w:val="auto"/>
          <w:sz w:val="28"/>
          <w:szCs w:val="28"/>
        </w:rPr>
        <w:t>－</w:t>
      </w:r>
      <w:r>
        <w:rPr>
          <w:rFonts w:hint="eastAsia" w:eastAsia="黑体" w:asciiTheme="majorBidi" w:hAnsiTheme="majorBidi" w:cstheme="majorBidi"/>
          <w:b/>
          <w:color w:val="auto"/>
          <w:sz w:val="28"/>
          <w:szCs w:val="28"/>
          <w:lang w:val="en-US" w:eastAsia="zh-CN"/>
        </w:rPr>
        <w:t>XX</w:t>
      </w:r>
      <w:r>
        <w:rPr>
          <w:rFonts w:eastAsia="黑体" w:asciiTheme="majorBidi" w:hAnsiTheme="majorBidi" w:cstheme="majorBidi"/>
          <w:b/>
          <w:color w:val="auto"/>
          <w:sz w:val="28"/>
          <w:szCs w:val="28"/>
        </w:rPr>
        <w:t>－</w:t>
      </w:r>
      <w:r>
        <w:rPr>
          <w:rFonts w:hint="eastAsia" w:eastAsia="黑体" w:asciiTheme="majorBidi" w:hAnsiTheme="majorBidi" w:cstheme="majorBidi"/>
          <w:b/>
          <w:color w:val="auto"/>
          <w:sz w:val="28"/>
          <w:szCs w:val="28"/>
          <w:lang w:val="en-US" w:eastAsia="zh-CN"/>
        </w:rPr>
        <w:t>XX</w:t>
      </w:r>
      <w:r>
        <w:rPr>
          <w:rFonts w:eastAsia="黑体" w:asciiTheme="majorBidi" w:hAnsiTheme="majorBidi" w:cstheme="majorBidi"/>
          <w:b/>
          <w:color w:val="auto"/>
          <w:sz w:val="28"/>
          <w:szCs w:val="28"/>
        </w:rPr>
        <w:t>发布                         20</w:t>
      </w:r>
      <w:r>
        <w:rPr>
          <w:rFonts w:hint="eastAsia" w:eastAsia="黑体" w:asciiTheme="majorBidi" w:hAnsiTheme="majorBidi" w:cstheme="majorBidi"/>
          <w:b/>
          <w:color w:val="auto"/>
          <w:sz w:val="28"/>
          <w:szCs w:val="28"/>
          <w:lang w:val="en-US" w:eastAsia="zh-CN"/>
        </w:rPr>
        <w:t>2X</w:t>
      </w:r>
      <w:r>
        <w:rPr>
          <w:rFonts w:eastAsia="黑体" w:asciiTheme="majorBidi" w:hAnsiTheme="majorBidi" w:cstheme="majorBidi"/>
          <w:b/>
          <w:color w:val="auto"/>
          <w:sz w:val="28"/>
          <w:szCs w:val="28"/>
        </w:rPr>
        <w:t>－</w:t>
      </w:r>
      <w:r>
        <w:rPr>
          <w:rFonts w:hint="eastAsia" w:eastAsia="黑体" w:asciiTheme="majorBidi" w:hAnsiTheme="majorBidi" w:cstheme="majorBidi"/>
          <w:b/>
          <w:color w:val="auto"/>
          <w:sz w:val="28"/>
          <w:szCs w:val="28"/>
          <w:lang w:val="en-US" w:eastAsia="zh-CN"/>
        </w:rPr>
        <w:t>XX</w:t>
      </w:r>
      <w:r>
        <w:rPr>
          <w:rFonts w:eastAsia="黑体" w:asciiTheme="majorBidi" w:hAnsiTheme="majorBidi" w:cstheme="majorBidi"/>
          <w:b/>
          <w:color w:val="auto"/>
          <w:sz w:val="28"/>
          <w:szCs w:val="28"/>
        </w:rPr>
        <w:t>－</w:t>
      </w:r>
      <w:r>
        <w:rPr>
          <w:rFonts w:hint="eastAsia" w:eastAsia="黑体" w:asciiTheme="majorBidi" w:hAnsiTheme="majorBidi" w:cstheme="majorBidi"/>
          <w:b/>
          <w:color w:val="auto"/>
          <w:sz w:val="28"/>
          <w:szCs w:val="28"/>
          <w:lang w:val="en-US" w:eastAsia="zh-CN"/>
        </w:rPr>
        <w:t>XX</w:t>
      </w:r>
      <w:r>
        <w:rPr>
          <w:rFonts w:eastAsia="黑体" w:asciiTheme="majorBidi" w:hAnsiTheme="majorBidi" w:cstheme="majorBidi"/>
          <w:b/>
          <w:color w:val="auto"/>
          <w:sz w:val="28"/>
          <w:szCs w:val="28"/>
        </w:rPr>
        <w:t>实施</w:t>
      </w:r>
    </w:p>
    <w:p w14:paraId="43C4D181">
      <w:pPr>
        <w:rPr>
          <w:rFonts w:asciiTheme="majorBidi" w:hAnsiTheme="majorBidi" w:cstheme="majorBidi"/>
          <w:color w:val="auto"/>
          <w:sz w:val="28"/>
          <w:szCs w:val="28"/>
        </w:rPr>
      </w:pPr>
      <w:r>
        <w:rPr>
          <w:rFonts w:asciiTheme="majorBidi" w:hAnsiTheme="majorBidi" w:cstheme="majorBidi"/>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-66040</wp:posOffset>
                </wp:positionH>
                <wp:positionV relativeFrom="paragraph">
                  <wp:posOffset>24765</wp:posOffset>
                </wp:positionV>
                <wp:extent cx="5514340" cy="0"/>
                <wp:effectExtent l="10160" t="5715" r="9525" b="1333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51434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2pt;margin-top:1.95pt;height:0pt;width:434.2pt;z-index:251660288;mso-width-relative:page;mso-height-relative:page;" filled="f" stroked="t" coordsize="21600,21600" o:gfxdata="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hCf9PVAAAABwEA&#10;AA8AAAAAAAAAAQAgAAAAIgAAAGRycy9kb3ducmV2LnhtbFBLAQIUABQAAAAIAIdO4kCsi/bq5AEA&#10;AKoDAAAOAAAAAAAAAAEAIAAAACQBAABkcnMvZTJvRG9jLnhtbFBLBQYAAAAABgAGAFkBAAB6BQAA&#10;AAA=&#10;">
                <v:fill on="f" focussize="0,0"/>
                <v:stroke color="#000000" joinstyle="round"/>
                <v:imagedata o:title=""/>
                <o:lock v:ext="edit" aspectratio="f"/>
              </v:line>
            </w:pict>
          </mc:Fallback>
        </mc:AlternateContent>
      </w:r>
    </w:p>
    <w:p w14:paraId="70A62B5C">
      <w:pPr>
        <w:jc w:val="center"/>
        <w:rPr>
          <w:rFonts w:eastAsia="黑体" w:asciiTheme="majorBidi" w:hAnsiTheme="majorBidi" w:cstheme="majorBidi"/>
          <w:b/>
          <w:color w:val="auto"/>
          <w:sz w:val="32"/>
          <w:szCs w:val="32"/>
        </w:rPr>
        <w:sectPr>
          <w:headerReference r:id="rId4" w:type="first"/>
          <w:footerReference r:id="rId6" w:type="first"/>
          <w:headerReference r:id="rId3" w:type="even"/>
          <w:footerReference r:id="rId5" w:type="even"/>
          <w:pgSz w:w="11906" w:h="16838"/>
          <w:pgMar w:top="1134" w:right="1134" w:bottom="1134" w:left="1418" w:header="1417" w:footer="1134" w:gutter="0"/>
          <w:pgNumType w:fmt="upperRoman" w:start="1"/>
          <w:cols w:space="425" w:num="1"/>
          <w:docGrid w:type="linesAndChars" w:linePitch="312" w:charSpace="0"/>
        </w:sectPr>
      </w:pPr>
      <w:r>
        <w:rPr>
          <w:rFonts w:asciiTheme="majorBidi" w:hAnsiTheme="majorBidi" w:cstheme="majorBidi"/>
          <w:color w:val="auto"/>
        </w:rPr>
        <w:tab/>
      </w:r>
      <w:r>
        <w:rPr>
          <w:rFonts w:eastAsia="黑体" w:asciiTheme="majorBidi" w:hAnsiTheme="majorBidi" w:cstheme="majorBidi"/>
          <w:b/>
          <w:color w:val="auto"/>
          <w:sz w:val="32"/>
          <w:szCs w:val="32"/>
        </w:rPr>
        <w:t>中华人民共和国住房和城乡建设部  发布</w:t>
      </w:r>
    </w:p>
    <w:p w14:paraId="72D142C8">
      <w:pPr>
        <w:jc w:val="center"/>
        <w:rPr>
          <w:rFonts w:eastAsia="黑体" w:asciiTheme="majorBidi" w:hAnsiTheme="majorBidi" w:cstheme="majorBidi"/>
          <w:color w:val="auto"/>
          <w:szCs w:val="21"/>
        </w:rPr>
      </w:pPr>
    </w:p>
    <w:p w14:paraId="64FB627C">
      <w:pPr>
        <w:jc w:val="center"/>
        <w:rPr>
          <w:rFonts w:asciiTheme="majorBidi" w:hAnsiTheme="majorBidi" w:cstheme="majorBidi"/>
          <w:b/>
          <w:color w:val="auto"/>
          <w:sz w:val="28"/>
          <w:szCs w:val="28"/>
        </w:rPr>
      </w:pPr>
      <w:r>
        <w:rPr>
          <w:rFonts w:asciiTheme="majorBidi" w:hAnsiTheme="majorBidi" w:cstheme="majorBidi"/>
          <w:b/>
          <w:color w:val="auto"/>
          <w:sz w:val="28"/>
          <w:szCs w:val="28"/>
        </w:rPr>
        <w:t>前    言</w:t>
      </w:r>
    </w:p>
    <w:p w14:paraId="1AFE0F1C">
      <w:pPr>
        <w:pStyle w:val="86"/>
        <w:spacing w:line="360" w:lineRule="auto"/>
        <w:ind w:firstLine="420"/>
        <w:jc w:val="both"/>
        <w:rPr>
          <w:rFonts w:asciiTheme="majorBidi" w:hAnsiTheme="majorBidi" w:cstheme="majorBidi"/>
          <w:color w:val="auto"/>
        </w:rPr>
      </w:pPr>
      <w:r>
        <w:rPr>
          <w:rFonts w:asciiTheme="majorBidi" w:hAnsiTheme="majorBidi" w:cstheme="majorBidi"/>
          <w:color w:val="auto"/>
        </w:rPr>
        <w:t>根据住房和城乡建设部《关于印发2024年工程建设规范标准编制及相关工作计划的通知》（建标函</w:t>
      </w:r>
      <w:r>
        <w:rPr>
          <w:rFonts w:hint="eastAsia" w:asciiTheme="majorBidi" w:hAnsiTheme="majorBidi" w:cstheme="majorBidi"/>
          <w:color w:val="auto"/>
          <w:lang w:eastAsia="zh-CN"/>
        </w:rPr>
        <w:t>〔2024〕41号</w:t>
      </w:r>
      <w:r>
        <w:rPr>
          <w:rFonts w:asciiTheme="majorBidi" w:hAnsiTheme="majorBidi" w:cstheme="majorBidi"/>
          <w:color w:val="auto"/>
        </w:rPr>
        <w:t>）的要求，标准编制组经广泛调查研究，认真总结实践经验，参考有关国际标准和国外先进标准，并在广泛征求意见的基础上，编制了本标准。</w:t>
      </w:r>
    </w:p>
    <w:p w14:paraId="1F965368">
      <w:pPr>
        <w:tabs>
          <w:tab w:val="right" w:leader="middleDot" w:pos="8400"/>
        </w:tabs>
        <w:spacing w:line="312" w:lineRule="auto"/>
        <w:ind w:firstLine="480" w:firstLineChars="200"/>
        <w:rPr>
          <w:rFonts w:asciiTheme="majorBidi" w:hAnsiTheme="majorBidi" w:cstheme="majorBidi"/>
          <w:color w:val="auto"/>
        </w:rPr>
      </w:pPr>
      <w:r>
        <w:rPr>
          <w:rFonts w:asciiTheme="majorBidi" w:hAnsiTheme="majorBidi" w:cstheme="majorBidi"/>
          <w:color w:val="auto"/>
        </w:rPr>
        <w:t>本标准是JGJ/T ***《建筑与市政工程智慧工地标准》的第1部分，JGJ/T ***标准已发布以下部分：</w:t>
      </w:r>
    </w:p>
    <w:p w14:paraId="650A7307">
      <w:pPr>
        <w:tabs>
          <w:tab w:val="right" w:leader="middleDot" w:pos="8400"/>
        </w:tabs>
        <w:spacing w:line="312" w:lineRule="auto"/>
        <w:rPr>
          <w:rFonts w:asciiTheme="majorBidi" w:hAnsiTheme="majorBidi" w:cstheme="majorBidi"/>
          <w:color w:val="auto"/>
        </w:rPr>
      </w:pPr>
      <w:r>
        <w:rPr>
          <w:rFonts w:asciiTheme="majorBidi" w:hAnsiTheme="majorBidi" w:cstheme="majorBidi"/>
          <w:color w:val="auto"/>
        </w:rPr>
        <w:t>——第1部分：《建筑与市政工程智慧工地统一标准》；</w:t>
      </w:r>
    </w:p>
    <w:p w14:paraId="5CEBC0DD">
      <w:pPr>
        <w:tabs>
          <w:tab w:val="right" w:leader="middleDot" w:pos="8400"/>
        </w:tabs>
        <w:spacing w:line="312" w:lineRule="auto"/>
        <w:rPr>
          <w:rFonts w:asciiTheme="majorBidi" w:hAnsiTheme="majorBidi" w:cstheme="majorBidi"/>
          <w:color w:val="auto"/>
        </w:rPr>
      </w:pPr>
      <w:r>
        <w:rPr>
          <w:rFonts w:asciiTheme="majorBidi" w:hAnsiTheme="majorBidi" w:cstheme="majorBidi"/>
          <w:color w:val="auto"/>
        </w:rPr>
        <w:t>——第2部分：《建筑与市政工程智慧工地基础数据标准》；</w:t>
      </w:r>
    </w:p>
    <w:p w14:paraId="5B52B8A6">
      <w:pPr>
        <w:tabs>
          <w:tab w:val="right" w:leader="middleDot" w:pos="8400"/>
        </w:tabs>
        <w:spacing w:line="312" w:lineRule="auto"/>
        <w:rPr>
          <w:rFonts w:asciiTheme="majorBidi" w:hAnsiTheme="majorBidi" w:cstheme="majorBidi"/>
          <w:color w:val="auto"/>
        </w:rPr>
      </w:pPr>
      <w:r>
        <w:rPr>
          <w:rFonts w:asciiTheme="majorBidi" w:hAnsiTheme="majorBidi" w:cstheme="majorBidi"/>
          <w:color w:val="auto"/>
        </w:rPr>
        <w:t>——第3部分：《建筑与市政工程智慧工地数据应用标准》；</w:t>
      </w:r>
    </w:p>
    <w:p w14:paraId="0F829465">
      <w:pPr>
        <w:tabs>
          <w:tab w:val="right" w:leader="middleDot" w:pos="8400"/>
        </w:tabs>
        <w:spacing w:line="312" w:lineRule="auto"/>
        <w:rPr>
          <w:rFonts w:asciiTheme="majorBidi" w:hAnsiTheme="majorBidi" w:cstheme="majorBidi"/>
          <w:color w:val="auto"/>
        </w:rPr>
      </w:pPr>
      <w:r>
        <w:rPr>
          <w:rFonts w:asciiTheme="majorBidi" w:hAnsiTheme="majorBidi" w:cstheme="majorBidi"/>
          <w:color w:val="auto"/>
        </w:rPr>
        <w:t>——第4部分：《建筑与市政工程智慧工地视频系统技术标准》；</w:t>
      </w:r>
    </w:p>
    <w:p w14:paraId="1F83A33C">
      <w:pPr>
        <w:tabs>
          <w:tab w:val="right" w:leader="middleDot" w:pos="8400"/>
        </w:tabs>
        <w:spacing w:line="312" w:lineRule="auto"/>
        <w:rPr>
          <w:rFonts w:asciiTheme="majorBidi" w:hAnsiTheme="majorBidi" w:cstheme="majorBidi"/>
          <w:color w:val="auto"/>
        </w:rPr>
      </w:pPr>
      <w:r>
        <w:rPr>
          <w:rFonts w:asciiTheme="majorBidi" w:hAnsiTheme="majorBidi" w:cstheme="majorBidi"/>
          <w:color w:val="auto"/>
        </w:rPr>
        <w:t>——第5部分：《建筑与市政工程智慧工地组网技术标准》。</w:t>
      </w:r>
    </w:p>
    <w:p w14:paraId="181A05A6">
      <w:pPr>
        <w:tabs>
          <w:tab w:val="right" w:leader="middleDot" w:pos="8400"/>
        </w:tabs>
        <w:spacing w:line="312" w:lineRule="auto"/>
        <w:ind w:firstLine="480" w:firstLineChars="200"/>
        <w:rPr>
          <w:rFonts w:asciiTheme="majorBidi" w:hAnsiTheme="majorBidi" w:cstheme="majorBidi"/>
          <w:color w:val="auto"/>
        </w:rPr>
      </w:pPr>
      <w:r>
        <w:rPr>
          <w:rFonts w:asciiTheme="majorBidi" w:hAnsiTheme="majorBidi" w:cstheme="majorBidi"/>
          <w:color w:val="auto"/>
        </w:rPr>
        <w:t>本标准的主要技术内容是：总则，术语和缩略语，基本规定，应用系统，支撑系统，应用终端，基础设施，信息安全保障，智慧工地分级，实施与运维。</w:t>
      </w:r>
    </w:p>
    <w:p w14:paraId="39576468">
      <w:pPr>
        <w:pStyle w:val="86"/>
        <w:spacing w:line="360" w:lineRule="auto"/>
        <w:ind w:firstLine="420"/>
        <w:jc w:val="both"/>
        <w:rPr>
          <w:rFonts w:asciiTheme="majorBidi" w:hAnsiTheme="majorBidi" w:cstheme="majorBidi"/>
          <w:color w:val="auto"/>
        </w:rPr>
      </w:pPr>
      <w:r>
        <w:rPr>
          <w:rFonts w:asciiTheme="majorBidi" w:hAnsiTheme="majorBidi" w:cstheme="majorBidi"/>
          <w:color w:val="auto"/>
        </w:rPr>
        <w:t>本标准由住房和城乡建设部负责管理，由住房和城乡建设部信息中心负责日常管理，由中国建筑股份有限公司负责具体技术内容的解释。执行过程中如有意见或建议，请寄送至</w:t>
      </w:r>
      <w:r>
        <w:rPr>
          <w:rFonts w:hint="eastAsia" w:asciiTheme="majorBidi" w:hAnsiTheme="majorBidi" w:cstheme="majorBidi"/>
          <w:color w:val="auto"/>
          <w:lang w:val="en-US" w:eastAsia="zh-CN"/>
        </w:rPr>
        <w:t>中建数字科技有限公司</w:t>
      </w:r>
      <w:r>
        <w:rPr>
          <w:rFonts w:asciiTheme="majorBidi" w:hAnsiTheme="majorBidi" w:cstheme="majorBidi"/>
          <w:color w:val="auto"/>
        </w:rPr>
        <w:t>（地址：</w:t>
      </w:r>
      <w:r>
        <w:rPr>
          <w:rFonts w:hint="eastAsia" w:asciiTheme="majorBidi" w:hAnsiTheme="majorBidi" w:cstheme="majorBidi"/>
          <w:color w:val="auto"/>
        </w:rPr>
        <w:t>北京市东城区永定门西滨河路8号中海地产广场西塔16层</w:t>
      </w:r>
      <w:r>
        <w:rPr>
          <w:rFonts w:asciiTheme="majorBidi" w:hAnsiTheme="majorBidi" w:cstheme="majorBidi"/>
          <w:color w:val="auto"/>
        </w:rPr>
        <w:t>，邮政编码：</w:t>
      </w:r>
      <w:r>
        <w:rPr>
          <w:rFonts w:hint="eastAsia" w:asciiTheme="majorBidi" w:hAnsiTheme="majorBidi" w:cstheme="majorBidi"/>
          <w:color w:val="auto"/>
        </w:rPr>
        <w:t>100077</w:t>
      </w:r>
      <w:r>
        <w:rPr>
          <w:rFonts w:asciiTheme="majorBidi" w:hAnsiTheme="majorBidi" w:cstheme="majorBidi"/>
          <w:color w:val="auto"/>
        </w:rPr>
        <w:t>）</w:t>
      </w:r>
      <w:r>
        <w:rPr>
          <w:rFonts w:asciiTheme="majorBidi" w:hAnsiTheme="majorBidi" w:cstheme="majorBidi"/>
          <w:color w:val="auto"/>
        </w:rPr>
        <w:t>。</w:t>
      </w:r>
    </w:p>
    <w:p w14:paraId="68B3BEF9">
      <w:pPr>
        <w:pStyle w:val="34"/>
        <w:spacing w:before="0" w:beforeAutospacing="0" w:after="0" w:afterAutospacing="0" w:line="288" w:lineRule="auto"/>
        <w:ind w:firstLine="482"/>
        <w:jc w:val="both"/>
        <w:rPr>
          <w:rFonts w:asciiTheme="majorBidi" w:hAnsiTheme="majorBidi" w:cstheme="majorBidi"/>
          <w:color w:val="auto"/>
        </w:rPr>
      </w:pPr>
      <w:r>
        <w:rPr>
          <w:rFonts w:asciiTheme="majorBidi" w:hAnsiTheme="majorBidi" w:cstheme="majorBidi"/>
          <w:color w:val="auto"/>
        </w:rPr>
        <w:t>本标准主编单位：中国建筑股份有限公司</w:t>
      </w:r>
    </w:p>
    <w:p w14:paraId="52B24473">
      <w:pPr>
        <w:pStyle w:val="34"/>
        <w:spacing w:before="0" w:beforeAutospacing="0" w:after="0" w:afterAutospacing="0" w:line="288" w:lineRule="auto"/>
        <w:jc w:val="both"/>
        <w:rPr>
          <w:rFonts w:asciiTheme="majorBidi" w:hAnsiTheme="majorBidi" w:cstheme="majorBidi"/>
          <w:color w:val="auto"/>
        </w:rPr>
      </w:pPr>
      <w:r>
        <w:rPr>
          <w:rFonts w:asciiTheme="majorBidi" w:hAnsiTheme="majorBidi" w:cstheme="majorBidi"/>
          <w:color w:val="auto"/>
        </w:rPr>
        <w:t xml:space="preserve">    本标准参编单位：住房和城乡建设部信息中心</w:t>
      </w:r>
    </w:p>
    <w:p w14:paraId="1BF8E27F">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中建数字科技有限公司</w:t>
      </w:r>
      <w:r>
        <w:rPr>
          <w:rFonts w:asciiTheme="majorBidi" w:hAnsiTheme="majorBidi" w:cstheme="majorBidi"/>
          <w:color w:val="auto"/>
        </w:rPr>
        <w:br w:type="textWrapping"/>
      </w:r>
      <w:r>
        <w:rPr>
          <w:rFonts w:asciiTheme="majorBidi" w:hAnsiTheme="majorBidi" w:cstheme="majorBidi"/>
          <w:color w:val="auto"/>
        </w:rPr>
        <w:t xml:space="preserve">                    中国建筑上海设计研究院有限公司</w:t>
      </w:r>
      <w:r>
        <w:rPr>
          <w:rFonts w:asciiTheme="majorBidi" w:hAnsiTheme="majorBidi" w:cstheme="majorBidi"/>
          <w:color w:val="auto"/>
        </w:rPr>
        <w:br w:type="textWrapping"/>
      </w:r>
      <w:r>
        <w:rPr>
          <w:rFonts w:asciiTheme="majorBidi" w:hAnsiTheme="majorBidi" w:cstheme="majorBidi"/>
          <w:color w:val="auto"/>
        </w:rPr>
        <w:t xml:space="preserve">                    中建三局集团有限公司</w:t>
      </w:r>
      <w:r>
        <w:rPr>
          <w:rFonts w:asciiTheme="majorBidi" w:hAnsiTheme="majorBidi" w:cstheme="majorBidi"/>
          <w:color w:val="auto"/>
        </w:rPr>
        <w:br w:type="textWrapping"/>
      </w:r>
      <w:r>
        <w:rPr>
          <w:rFonts w:asciiTheme="majorBidi" w:hAnsiTheme="majorBidi" w:cstheme="majorBidi"/>
          <w:color w:val="auto"/>
        </w:rPr>
        <w:t xml:space="preserve">                    </w:t>
      </w:r>
      <w:r>
        <w:rPr>
          <w:rFonts w:hint="eastAsia" w:asciiTheme="majorBidi" w:hAnsiTheme="majorBidi" w:cstheme="majorBidi"/>
          <w:color w:val="auto"/>
        </w:rPr>
        <w:t>云汉时代数字科技有限公司</w:t>
      </w:r>
    </w:p>
    <w:p w14:paraId="3615D923">
      <w:pPr>
        <w:pStyle w:val="34"/>
        <w:spacing w:before="0" w:beforeAutospacing="0" w:after="0" w:afterAutospacing="0" w:line="288" w:lineRule="auto"/>
        <w:rPr>
          <w:rFonts w:asciiTheme="majorBidi" w:hAnsiTheme="majorBidi" w:cstheme="majorBidi"/>
          <w:color w:val="auto"/>
        </w:rPr>
      </w:pPr>
      <w:r>
        <w:rPr>
          <w:rFonts w:asciiTheme="majorBidi" w:hAnsiTheme="majorBidi" w:cstheme="majorBidi"/>
          <w:color w:val="auto"/>
        </w:rPr>
        <w:t xml:space="preserve">                    重庆市建设信息中心</w:t>
      </w:r>
    </w:p>
    <w:p w14:paraId="6A9DA42A">
      <w:pPr>
        <w:pStyle w:val="34"/>
        <w:spacing w:before="0" w:beforeAutospacing="0" w:after="0" w:afterAutospacing="0" w:line="288" w:lineRule="auto"/>
        <w:ind w:firstLine="2400" w:firstLineChars="1000"/>
        <w:rPr>
          <w:rFonts w:asciiTheme="majorBidi" w:hAnsiTheme="majorBidi" w:cstheme="majorBidi"/>
          <w:color w:val="auto"/>
        </w:rPr>
      </w:pPr>
      <w:r>
        <w:rPr>
          <w:rFonts w:hint="eastAsia" w:asciiTheme="majorBidi" w:hAnsiTheme="majorBidi" w:cstheme="majorBidi"/>
          <w:color w:val="auto"/>
        </w:rPr>
        <w:t>湖北省建设信息中心</w:t>
      </w:r>
    </w:p>
    <w:p w14:paraId="0F299B42">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中建电子信息技术有限公司</w:t>
      </w:r>
      <w:r>
        <w:rPr>
          <w:rFonts w:asciiTheme="majorBidi" w:hAnsiTheme="majorBidi" w:cstheme="majorBidi"/>
          <w:color w:val="auto"/>
        </w:rPr>
        <w:br w:type="textWrapping"/>
      </w:r>
      <w:r>
        <w:rPr>
          <w:rFonts w:asciiTheme="majorBidi" w:hAnsiTheme="majorBidi" w:cstheme="majorBidi"/>
          <w:color w:val="auto"/>
        </w:rPr>
        <w:t xml:space="preserve">                    北京广图软件科技有限公司</w:t>
      </w:r>
    </w:p>
    <w:p w14:paraId="6D64DA1F">
      <w:pPr>
        <w:pStyle w:val="34"/>
        <w:spacing w:before="0" w:beforeAutospacing="0" w:after="0" w:afterAutospacing="0" w:line="288" w:lineRule="auto"/>
        <w:ind w:firstLine="2400" w:firstLineChars="1000"/>
        <w:rPr>
          <w:rFonts w:hint="eastAsia" w:asciiTheme="majorBidi" w:hAnsiTheme="majorBidi" w:cstheme="majorBidi"/>
          <w:color w:val="auto"/>
          <w:lang w:eastAsia="zh-CN"/>
        </w:rPr>
      </w:pPr>
      <w:r>
        <w:rPr>
          <w:rFonts w:asciiTheme="majorBidi" w:hAnsiTheme="majorBidi" w:cstheme="majorBidi"/>
          <w:color w:val="auto"/>
        </w:rPr>
        <w:t>重庆市住房和城乡建设工程质量安全总站</w:t>
      </w:r>
      <w:r>
        <w:rPr>
          <w:rFonts w:asciiTheme="majorBidi" w:hAnsiTheme="majorBidi" w:cstheme="majorBidi"/>
          <w:color w:val="auto"/>
        </w:rPr>
        <w:br w:type="textWrapping"/>
      </w:r>
      <w:r>
        <w:rPr>
          <w:rFonts w:asciiTheme="majorBidi" w:hAnsiTheme="majorBidi" w:cstheme="majorBidi"/>
          <w:color w:val="auto"/>
        </w:rPr>
        <w:t xml:space="preserve">                    青岛市建筑工程管理服务中心</w:t>
      </w:r>
    </w:p>
    <w:p w14:paraId="72EB4918">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中国建筑第二工程局有限公司</w:t>
      </w:r>
      <w:r>
        <w:rPr>
          <w:rFonts w:asciiTheme="majorBidi" w:hAnsiTheme="majorBidi" w:cstheme="majorBidi"/>
          <w:color w:val="auto"/>
        </w:rPr>
        <w:br w:type="textWrapping"/>
      </w:r>
      <w:r>
        <w:rPr>
          <w:rFonts w:asciiTheme="majorBidi" w:hAnsiTheme="majorBidi" w:cstheme="majorBidi"/>
          <w:color w:val="auto"/>
        </w:rPr>
        <w:t xml:space="preserve">                    中建三局第一建设工程有限责任公司</w:t>
      </w:r>
      <w:r>
        <w:rPr>
          <w:rFonts w:asciiTheme="majorBidi" w:hAnsiTheme="majorBidi" w:cstheme="majorBidi"/>
          <w:color w:val="auto"/>
        </w:rPr>
        <w:br w:type="textWrapping"/>
      </w:r>
      <w:r>
        <w:rPr>
          <w:rFonts w:asciiTheme="majorBidi" w:hAnsiTheme="majorBidi" w:cstheme="majorBidi"/>
          <w:color w:val="auto"/>
        </w:rPr>
        <w:t xml:space="preserve">                    中建八局第一数字科技有限公司</w:t>
      </w:r>
    </w:p>
    <w:p w14:paraId="64D314BD">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湖北省建设工程质量安全监督总站</w:t>
      </w:r>
    </w:p>
    <w:p w14:paraId="50EE4C1B">
      <w:pPr>
        <w:pStyle w:val="34"/>
        <w:spacing w:before="0" w:beforeAutospacing="0" w:after="0" w:afterAutospacing="0" w:line="288" w:lineRule="auto"/>
        <w:rPr>
          <w:rFonts w:asciiTheme="majorBidi" w:hAnsiTheme="majorBidi" w:cstheme="majorBidi"/>
          <w:color w:val="auto"/>
        </w:rPr>
      </w:pPr>
      <w:r>
        <w:rPr>
          <w:rFonts w:asciiTheme="majorBidi" w:hAnsiTheme="majorBidi" w:cstheme="majorBidi"/>
          <w:color w:val="auto"/>
        </w:rPr>
        <w:t xml:space="preserve">                    </w:t>
      </w:r>
      <w:r>
        <w:rPr>
          <w:rFonts w:hint="eastAsia" w:asciiTheme="majorBidi" w:hAnsiTheme="majorBidi" w:cstheme="majorBidi"/>
          <w:color w:val="auto"/>
        </w:rPr>
        <w:t>武汉市自然资源和城乡建设局</w:t>
      </w:r>
      <w:r>
        <w:rPr>
          <w:rFonts w:asciiTheme="majorBidi" w:hAnsiTheme="majorBidi" w:cstheme="majorBidi"/>
          <w:color w:val="FF0000"/>
        </w:rPr>
        <w:br w:type="textWrapping"/>
      </w:r>
      <w:r>
        <w:rPr>
          <w:rFonts w:asciiTheme="majorBidi" w:hAnsiTheme="majorBidi" w:cstheme="majorBidi"/>
          <w:color w:val="auto"/>
        </w:rPr>
        <w:t xml:space="preserve">                    广联达科技股份有限公司</w:t>
      </w:r>
    </w:p>
    <w:p w14:paraId="60EA7B94">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中建丝路建设投资有限公司</w:t>
      </w:r>
    </w:p>
    <w:p w14:paraId="1E93D075">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广东腾晖信息科技开发股份有限公司</w:t>
      </w:r>
    </w:p>
    <w:p w14:paraId="6204DE8E">
      <w:pPr>
        <w:pStyle w:val="34"/>
        <w:spacing w:before="0" w:beforeAutospacing="0" w:after="0" w:afterAutospacing="0" w:line="288" w:lineRule="auto"/>
        <w:ind w:firstLine="2400" w:firstLineChars="1000"/>
        <w:rPr>
          <w:rFonts w:asciiTheme="majorBidi" w:hAnsiTheme="majorBidi" w:cstheme="majorBidi"/>
          <w:color w:val="auto"/>
        </w:rPr>
      </w:pPr>
      <w:r>
        <w:rPr>
          <w:rFonts w:hint="eastAsia" w:asciiTheme="majorBidi" w:hAnsiTheme="majorBidi" w:cstheme="majorBidi"/>
          <w:color w:val="auto"/>
        </w:rPr>
        <w:t>中国联合网络通信有限公司</w:t>
      </w:r>
    </w:p>
    <w:p w14:paraId="27B0DD5D">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联通数字科技有限公司</w:t>
      </w:r>
    </w:p>
    <w:p w14:paraId="47290FDA">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联通</w:t>
      </w:r>
      <w:r>
        <w:rPr>
          <w:rFonts w:hint="eastAsia" w:asciiTheme="majorBidi" w:hAnsiTheme="majorBidi" w:cstheme="majorBidi"/>
          <w:color w:val="auto"/>
          <w:lang w:eastAsia="zh-CN"/>
        </w:rPr>
        <w:t>（</w:t>
      </w:r>
      <w:r>
        <w:rPr>
          <w:rFonts w:asciiTheme="majorBidi" w:hAnsiTheme="majorBidi" w:cstheme="majorBidi"/>
          <w:color w:val="auto"/>
        </w:rPr>
        <w:t>黑龙江</w:t>
      </w:r>
      <w:r>
        <w:rPr>
          <w:rFonts w:hint="eastAsia" w:asciiTheme="majorBidi" w:hAnsiTheme="majorBidi" w:cstheme="majorBidi"/>
          <w:color w:val="auto"/>
          <w:lang w:eastAsia="zh-CN"/>
        </w:rPr>
        <w:t>）</w:t>
      </w:r>
      <w:r>
        <w:rPr>
          <w:rFonts w:asciiTheme="majorBidi" w:hAnsiTheme="majorBidi" w:cstheme="majorBidi"/>
          <w:color w:val="auto"/>
        </w:rPr>
        <w:t>产业互联网有限公司</w:t>
      </w:r>
    </w:p>
    <w:p w14:paraId="2E22E06A">
      <w:pPr>
        <w:pStyle w:val="34"/>
        <w:spacing w:before="0" w:beforeAutospacing="0" w:after="0" w:afterAutospacing="0" w:line="288" w:lineRule="auto"/>
        <w:ind w:firstLine="2400" w:firstLineChars="1000"/>
        <w:rPr>
          <w:rFonts w:hint="eastAsia" w:asciiTheme="majorBidi" w:hAnsiTheme="majorBidi" w:cstheme="majorBidi"/>
          <w:color w:val="auto"/>
          <w:lang w:val="en-US" w:eastAsia="zh-CN"/>
        </w:rPr>
      </w:pPr>
      <w:r>
        <w:rPr>
          <w:rFonts w:hint="eastAsia" w:asciiTheme="majorBidi" w:hAnsiTheme="majorBidi" w:cstheme="majorBidi"/>
          <w:color w:val="auto"/>
          <w:lang w:val="en-US" w:eastAsia="zh-CN"/>
        </w:rPr>
        <w:t>北京建科研软件技术有限公司</w:t>
      </w:r>
    </w:p>
    <w:p w14:paraId="1D06FE8C">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福建汇川物联网技术科技股份有限公司</w:t>
      </w:r>
    </w:p>
    <w:p w14:paraId="4752D8F5">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中建电子商务有限责任公司</w:t>
      </w:r>
    </w:p>
    <w:p w14:paraId="30600139">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国泰新点软件股份有限公司</w:t>
      </w:r>
    </w:p>
    <w:p w14:paraId="6E1BC2AB">
      <w:pPr>
        <w:pStyle w:val="34"/>
        <w:spacing w:before="0" w:beforeAutospacing="0" w:after="0" w:afterAutospacing="0" w:line="288" w:lineRule="auto"/>
        <w:ind w:firstLine="2400" w:firstLineChars="1000"/>
        <w:rPr>
          <w:rFonts w:asciiTheme="majorBidi" w:hAnsiTheme="majorBidi" w:cstheme="majorBidi"/>
          <w:color w:val="auto"/>
        </w:rPr>
      </w:pPr>
      <w:r>
        <w:rPr>
          <w:rFonts w:asciiTheme="majorBidi" w:hAnsiTheme="majorBidi" w:cstheme="majorBidi"/>
          <w:color w:val="auto"/>
        </w:rPr>
        <w:t>金钱猫科技股份有限公司</w:t>
      </w:r>
    </w:p>
    <w:p w14:paraId="02A8507D">
      <w:pPr>
        <w:pStyle w:val="34"/>
        <w:spacing w:before="0" w:beforeAutospacing="0" w:after="0" w:afterAutospacing="0" w:line="288" w:lineRule="auto"/>
        <w:ind w:firstLine="2400" w:firstLineChars="1000"/>
        <w:rPr>
          <w:rFonts w:hint="eastAsia" w:asciiTheme="majorBidi" w:hAnsiTheme="majorBidi" w:cstheme="majorBidi"/>
          <w:color w:val="auto"/>
        </w:rPr>
      </w:pPr>
      <w:r>
        <w:rPr>
          <w:rFonts w:hint="eastAsia" w:asciiTheme="majorBidi" w:hAnsiTheme="majorBidi" w:cstheme="majorBidi"/>
          <w:color w:val="auto"/>
        </w:rPr>
        <w:t>中移物联网有限公司</w:t>
      </w:r>
    </w:p>
    <w:p w14:paraId="02F3410B">
      <w:pPr>
        <w:pStyle w:val="34"/>
        <w:spacing w:before="0" w:beforeAutospacing="0" w:after="0" w:afterAutospacing="0" w:line="288" w:lineRule="auto"/>
        <w:ind w:firstLine="2400" w:firstLineChars="1000"/>
        <w:rPr>
          <w:rFonts w:hint="eastAsia" w:asciiTheme="majorBidi" w:hAnsiTheme="majorBidi" w:cstheme="majorBidi"/>
          <w:color w:val="auto"/>
        </w:rPr>
      </w:pPr>
      <w:r>
        <w:rPr>
          <w:rFonts w:hint="eastAsia" w:asciiTheme="majorBidi" w:hAnsiTheme="majorBidi" w:cstheme="majorBidi"/>
          <w:color w:val="auto"/>
        </w:rPr>
        <w:t>山西一建集团有限公司</w:t>
      </w:r>
    </w:p>
    <w:p w14:paraId="09A32F7E">
      <w:pPr>
        <w:pStyle w:val="34"/>
        <w:spacing w:before="0" w:beforeAutospacing="0" w:after="0" w:afterAutospacing="0" w:line="288" w:lineRule="auto"/>
        <w:ind w:left="2976" w:leftChars="1140" w:hanging="240" w:hangingChars="100"/>
        <w:rPr>
          <w:rFonts w:asciiTheme="majorBidi" w:hAnsiTheme="majorBidi" w:cstheme="majorBidi"/>
          <w:color w:val="auto"/>
        </w:rPr>
      </w:pPr>
    </w:p>
    <w:p w14:paraId="2A2FE274">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288" w:lineRule="auto"/>
        <w:ind w:left="0" w:leftChars="0" w:firstLine="0" w:firstLineChars="0"/>
        <w:jc w:val="both"/>
        <w:textAlignment w:val="auto"/>
        <w:rPr>
          <w:rFonts w:hint="eastAsia" w:asciiTheme="minorEastAsia" w:hAnsiTheme="minorEastAsia" w:eastAsiaTheme="minorEastAsia" w:cstheme="minorEastAsia"/>
          <w:sz w:val="24"/>
          <w:lang w:val="en-US" w:eastAsia="zh-CN"/>
        </w:rPr>
      </w:pPr>
      <w:r>
        <w:rPr>
          <w:rFonts w:asciiTheme="majorBidi" w:hAnsiTheme="majorBidi" w:cstheme="majorBidi"/>
          <w:color w:val="auto"/>
        </w:rPr>
        <w:t>本标准主要起草人员</w:t>
      </w:r>
      <w:r>
        <w:rPr>
          <w:rFonts w:hint="eastAsia" w:asciiTheme="majorBidi" w:hAnsiTheme="majorBidi" w:cstheme="majorBidi"/>
          <w:color w:val="auto"/>
          <w:lang w:eastAsia="zh-CN"/>
        </w:rPr>
        <w:t>：</w:t>
      </w:r>
      <w:r>
        <w:rPr>
          <w:rFonts w:hint="eastAsia" w:asciiTheme="minorEastAsia" w:hAnsiTheme="minorEastAsia" w:eastAsiaTheme="minorEastAsia" w:cstheme="minorEastAsia"/>
          <w:sz w:val="24"/>
        </w:rPr>
        <w:t>肖建平</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sz w:val="24"/>
          <w:lang w:val="en-US" w:eastAsia="zh-CN"/>
        </w:rPr>
        <w:t>王剑涛</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sz w:val="24"/>
          <w:lang w:val="en-US" w:eastAsia="zh-CN"/>
        </w:rPr>
        <w:t>杨富春</w:t>
      </w:r>
      <w:r>
        <w:rPr>
          <w:rFonts w:hint="eastAsia" w:asciiTheme="minorEastAsia" w:hAnsiTheme="minorEastAsia" w:eastAsiaTheme="minorEastAsia" w:cstheme="minorEastAsia"/>
          <w:color w:val="auto"/>
        </w:rPr>
        <w:t xml:space="preserve"> </w:t>
      </w:r>
      <w:r>
        <w:rPr>
          <w:rFonts w:hint="eastAsia" w:asciiTheme="minorEastAsia" w:hAnsiTheme="minorEastAsia" w:eastAsiaTheme="minorEastAsia" w:cstheme="minorEastAsia"/>
          <w:sz w:val="24"/>
          <w:lang w:val="en-US" w:eastAsia="zh-CN"/>
        </w:rPr>
        <w:t>韦海峰 龙  凤 苏亚武 楼  炜</w:t>
      </w:r>
    </w:p>
    <w:p w14:paraId="0EFA5ACF">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288" w:lineRule="auto"/>
        <w:ind w:left="0" w:leftChars="0" w:firstLine="2400" w:firstLineChars="1000"/>
        <w:jc w:val="both"/>
        <w:textAlignment w:val="auto"/>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sz w:val="24"/>
          <w:lang w:val="en-US" w:eastAsia="zh-CN"/>
        </w:rPr>
        <w:t xml:space="preserve">谭丁文 吴英全 王  楠 毛世佳 </w:t>
      </w:r>
      <w:r>
        <w:rPr>
          <w:rFonts w:hint="eastAsia" w:asciiTheme="minorEastAsia" w:hAnsiTheme="minorEastAsia" w:eastAsiaTheme="minorEastAsia" w:cstheme="minorEastAsia"/>
          <w:color w:val="auto"/>
          <w:sz w:val="24"/>
          <w:lang w:val="en-US" w:eastAsia="zh-CN"/>
        </w:rPr>
        <w:t xml:space="preserve">李  杭 傅东东 </w:t>
      </w:r>
      <w:r>
        <w:rPr>
          <w:rFonts w:hint="eastAsia" w:asciiTheme="minorEastAsia" w:hAnsiTheme="minorEastAsia" w:eastAsiaTheme="minorEastAsia" w:cstheme="minorEastAsia"/>
          <w:color w:val="auto"/>
          <w:sz w:val="24"/>
        </w:rPr>
        <w:t>丁</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刚</w:t>
      </w:r>
      <w:r>
        <w:rPr>
          <w:rFonts w:hint="eastAsia" w:asciiTheme="minorEastAsia" w:hAnsiTheme="minorEastAsia" w:eastAsiaTheme="minorEastAsia" w:cstheme="minorEastAsia"/>
          <w:color w:val="auto"/>
          <w:sz w:val="24"/>
          <w:lang w:val="en-US" w:eastAsia="zh-CN"/>
        </w:rPr>
        <w:t xml:space="preserve"> </w:t>
      </w:r>
    </w:p>
    <w:p w14:paraId="45023745">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288" w:lineRule="auto"/>
        <w:ind w:left="0" w:leftChars="0" w:firstLine="2400" w:firstLineChars="1000"/>
        <w:jc w:val="both"/>
        <w:textAlignment w:val="auto"/>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 xml:space="preserve">张义平 </w:t>
      </w:r>
      <w:r>
        <w:rPr>
          <w:rFonts w:hint="eastAsia" w:asciiTheme="minorEastAsia" w:hAnsiTheme="minorEastAsia" w:eastAsiaTheme="minorEastAsia" w:cstheme="minorEastAsia"/>
          <w:bCs/>
          <w:color w:val="auto"/>
          <w:kern w:val="2"/>
          <w:sz w:val="24"/>
          <w:szCs w:val="24"/>
          <w:lang w:val="en-US" w:eastAsia="zh-CN"/>
        </w:rPr>
        <w:t xml:space="preserve">程文硕 </w:t>
      </w:r>
      <w:r>
        <w:rPr>
          <w:rFonts w:hint="eastAsia" w:asciiTheme="minorEastAsia" w:hAnsiTheme="minorEastAsia" w:eastAsiaTheme="minorEastAsia" w:cstheme="minorEastAsia"/>
          <w:color w:val="auto"/>
          <w:sz w:val="24"/>
          <w:lang w:val="en-US" w:eastAsia="zh-CN"/>
        </w:rPr>
        <w:t xml:space="preserve">陈  轩 陈  波 刘  泽 黄玉芳 张志晓 </w:t>
      </w:r>
    </w:p>
    <w:p w14:paraId="280ECC95">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288" w:lineRule="auto"/>
        <w:ind w:left="0" w:leftChars="0" w:firstLine="2400" w:firstLineChars="1000"/>
        <w:jc w:val="both"/>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lang w:val="en-US" w:eastAsia="zh-CN"/>
        </w:rPr>
        <w:t xml:space="preserve">孙  雷 孙  亮 赵福宝 </w:t>
      </w:r>
      <w:r>
        <w:rPr>
          <w:rFonts w:hint="eastAsia" w:asciiTheme="minorEastAsia" w:hAnsiTheme="minorEastAsia" w:eastAsiaTheme="minorEastAsia" w:cstheme="minorEastAsia"/>
          <w:color w:val="auto"/>
          <w:sz w:val="24"/>
        </w:rPr>
        <w:t>赵忠杨</w:t>
      </w:r>
      <w:r>
        <w:rPr>
          <w:rFonts w:hint="eastAsia" w:asciiTheme="minorEastAsia" w:hAnsiTheme="minorEastAsia" w:eastAsiaTheme="minorEastAsia" w:cstheme="minorEastAsia"/>
          <w:color w:val="auto"/>
          <w:sz w:val="24"/>
          <w:lang w:val="en-US" w:eastAsia="zh-CN"/>
        </w:rPr>
        <w:t xml:space="preserve"> 张  巍 </w:t>
      </w:r>
      <w:r>
        <w:rPr>
          <w:rFonts w:hint="eastAsia" w:asciiTheme="minorEastAsia" w:hAnsiTheme="minorEastAsia" w:eastAsiaTheme="minorEastAsia" w:cstheme="minorEastAsia"/>
          <w:color w:val="auto"/>
          <w:sz w:val="24"/>
        </w:rPr>
        <w:t>孙加梁</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highlight w:val="none"/>
          <w:lang w:val="en-US" w:eastAsia="zh-CN"/>
        </w:rPr>
        <w:t xml:space="preserve">冯俊国 </w:t>
      </w:r>
    </w:p>
    <w:p w14:paraId="0FD5BBCA">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288" w:lineRule="auto"/>
        <w:ind w:left="0" w:leftChars="0" w:firstLine="2400" w:firstLineChars="1000"/>
        <w:jc w:val="both"/>
        <w:textAlignment w:val="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令狐延</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安民洙</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狄晓靓</w:t>
      </w:r>
      <w:r>
        <w:rPr>
          <w:rFonts w:hint="eastAsia" w:asciiTheme="minorEastAsia" w:hAnsiTheme="minorEastAsia" w:eastAsiaTheme="minorEastAsia" w:cstheme="minorEastAsia"/>
          <w:color w:val="auto"/>
          <w:sz w:val="24"/>
          <w:lang w:val="en-US" w:eastAsia="zh-CN"/>
        </w:rPr>
        <w:t xml:space="preserve"> 高  雷 宋占钰 王玉恒 </w:t>
      </w:r>
      <w:r>
        <w:rPr>
          <w:rFonts w:hint="eastAsia" w:asciiTheme="minorEastAsia" w:hAnsiTheme="minorEastAsia" w:eastAsiaTheme="minorEastAsia" w:cstheme="minorEastAsia"/>
          <w:color w:val="auto"/>
          <w:sz w:val="24"/>
        </w:rPr>
        <w:t>郑</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文</w:t>
      </w:r>
    </w:p>
    <w:p w14:paraId="6E485996">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288" w:lineRule="auto"/>
        <w:ind w:left="0" w:leftChars="0" w:firstLine="2400" w:firstLineChars="1000"/>
        <w:jc w:val="both"/>
        <w:textAlignment w:val="auto"/>
        <w:rPr>
          <w:rFonts w:hint="default" w:ascii="仿宋" w:hAnsi="仿宋" w:eastAsia="仿宋" w:cs="仿宋"/>
          <w:color w:val="auto"/>
          <w:sz w:val="24"/>
          <w:lang w:val="en-US" w:eastAsia="zh-CN"/>
        </w:rPr>
      </w:pPr>
      <w:r>
        <w:rPr>
          <w:rFonts w:hint="eastAsia" w:asciiTheme="minorEastAsia" w:hAnsiTheme="minorEastAsia" w:eastAsiaTheme="minorEastAsia" w:cstheme="minorEastAsia"/>
          <w:b w:val="0"/>
          <w:bCs w:val="0"/>
          <w:color w:val="auto"/>
          <w:sz w:val="24"/>
        </w:rPr>
        <w:t>何</w:t>
      </w:r>
      <w:r>
        <w:rPr>
          <w:rFonts w:hint="eastAsia" w:asciiTheme="minorEastAsia" w:hAnsiTheme="minorEastAsia" w:eastAsiaTheme="minorEastAsia" w:cstheme="minorEastAsia"/>
          <w:b w:val="0"/>
          <w:bCs w:val="0"/>
          <w:color w:val="auto"/>
          <w:sz w:val="24"/>
          <w:lang w:val="en-US" w:eastAsia="zh-CN"/>
        </w:rPr>
        <w:t xml:space="preserve">  </w:t>
      </w:r>
      <w:r>
        <w:rPr>
          <w:rFonts w:hint="eastAsia" w:asciiTheme="minorEastAsia" w:hAnsiTheme="minorEastAsia" w:eastAsiaTheme="minorEastAsia" w:cstheme="minorEastAsia"/>
          <w:b w:val="0"/>
          <w:bCs w:val="0"/>
          <w:color w:val="auto"/>
          <w:sz w:val="24"/>
        </w:rPr>
        <w:t>蛟</w:t>
      </w:r>
      <w:r>
        <w:rPr>
          <w:rFonts w:hint="eastAsia" w:asciiTheme="minorEastAsia" w:hAnsiTheme="minorEastAsia" w:eastAsiaTheme="minorEastAsia" w:cstheme="minorEastAsia"/>
          <w:b w:val="0"/>
          <w:bCs w:val="0"/>
          <w:color w:val="auto"/>
          <w:sz w:val="24"/>
          <w:lang w:val="en-US" w:eastAsia="zh-CN"/>
        </w:rPr>
        <w:t xml:space="preserve"> </w:t>
      </w:r>
      <w:r>
        <w:rPr>
          <w:rFonts w:hint="eastAsia" w:asciiTheme="minorEastAsia" w:hAnsiTheme="minorEastAsia" w:eastAsiaTheme="minorEastAsia" w:cstheme="minorEastAsia"/>
          <w:color w:val="auto"/>
          <w:sz w:val="24"/>
        </w:rPr>
        <w:t>朱关锋</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林大甲</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bCs/>
          <w:color w:val="auto"/>
          <w:kern w:val="2"/>
          <w:sz w:val="24"/>
          <w:szCs w:val="24"/>
          <w:lang w:eastAsia="zh-CN"/>
        </w:rPr>
        <w:t>郭</w:t>
      </w:r>
      <w:r>
        <w:rPr>
          <w:rFonts w:hint="eastAsia" w:asciiTheme="minorEastAsia" w:hAnsiTheme="minorEastAsia" w:eastAsiaTheme="minorEastAsia" w:cstheme="minorEastAsia"/>
          <w:bCs/>
          <w:color w:val="auto"/>
          <w:kern w:val="2"/>
          <w:sz w:val="24"/>
          <w:szCs w:val="24"/>
          <w:lang w:val="en-US" w:eastAsia="zh-CN"/>
        </w:rPr>
        <w:t xml:space="preserve">  </w:t>
      </w:r>
      <w:r>
        <w:rPr>
          <w:rFonts w:hint="eastAsia" w:asciiTheme="minorEastAsia" w:hAnsiTheme="minorEastAsia" w:eastAsiaTheme="minorEastAsia" w:cstheme="minorEastAsia"/>
          <w:bCs/>
          <w:color w:val="auto"/>
          <w:kern w:val="2"/>
          <w:sz w:val="24"/>
          <w:szCs w:val="24"/>
          <w:lang w:eastAsia="zh-CN"/>
        </w:rPr>
        <w:t>飞</w:t>
      </w:r>
      <w:r>
        <w:rPr>
          <w:rFonts w:hint="eastAsia" w:asciiTheme="minorEastAsia" w:hAnsiTheme="minorEastAsia" w:eastAsiaTheme="minorEastAsia" w:cstheme="minorEastAsia"/>
          <w:bCs/>
          <w:color w:val="auto"/>
          <w:kern w:val="2"/>
          <w:sz w:val="24"/>
          <w:szCs w:val="24"/>
          <w:lang w:val="en-US" w:eastAsia="zh-CN"/>
        </w:rPr>
        <w:t xml:space="preserve"> 刘  晖</w:t>
      </w:r>
      <w:r>
        <w:rPr>
          <w:rFonts w:hint="eastAsia" w:asciiTheme="minorEastAsia" w:hAnsiTheme="minorEastAsia" w:eastAsiaTheme="minorEastAsia" w:cstheme="minorEastAsia"/>
          <w:color w:val="auto"/>
          <w:sz w:val="24"/>
          <w:lang w:val="en-US" w:eastAsia="zh-CN"/>
        </w:rPr>
        <w:t xml:space="preserve">  </w:t>
      </w:r>
      <w:r>
        <w:rPr>
          <w:rFonts w:hint="eastAsia" w:ascii="仿宋" w:hAnsi="仿宋" w:eastAsia="仿宋" w:cs="仿宋"/>
          <w:color w:val="auto"/>
          <w:sz w:val="24"/>
          <w:lang w:val="en-US" w:eastAsia="zh-CN"/>
        </w:rPr>
        <w:t xml:space="preserve">                  </w:t>
      </w:r>
    </w:p>
    <w:p w14:paraId="41891089">
      <w:pPr>
        <w:pStyle w:val="34"/>
        <w:spacing w:line="360" w:lineRule="auto"/>
        <w:jc w:val="both"/>
        <w:rPr>
          <w:rFonts w:asciiTheme="majorBidi" w:hAnsiTheme="majorBidi" w:cstheme="majorBidi"/>
          <w:color w:val="auto"/>
        </w:rPr>
      </w:pPr>
      <w:r>
        <w:rPr>
          <w:rFonts w:asciiTheme="majorBidi" w:hAnsiTheme="majorBidi" w:cstheme="majorBidi"/>
          <w:color w:val="auto"/>
        </w:rPr>
        <w:t>本标准主要审查人员：</w:t>
      </w:r>
      <w:bookmarkStart w:id="138" w:name="_GoBack"/>
      <w:bookmarkEnd w:id="138"/>
    </w:p>
    <w:p w14:paraId="424C24CC">
      <w:pPr>
        <w:pStyle w:val="34"/>
        <w:spacing w:line="360" w:lineRule="auto"/>
        <w:ind w:firstLine="482"/>
        <w:jc w:val="both"/>
        <w:rPr>
          <w:rFonts w:asciiTheme="majorBidi" w:hAnsiTheme="majorBidi" w:cstheme="majorBidi"/>
          <w:color w:val="auto"/>
        </w:rPr>
      </w:pPr>
      <w:r>
        <w:rPr>
          <w:rFonts w:asciiTheme="majorBidi" w:hAnsiTheme="majorBidi" w:cstheme="majorBidi"/>
          <w:color w:val="auto"/>
        </w:rPr>
        <w:t xml:space="preserve">                          </w:t>
      </w:r>
    </w:p>
    <w:p w14:paraId="7E2C7574">
      <w:pPr>
        <w:rPr>
          <w:rFonts w:asciiTheme="majorBidi" w:hAnsiTheme="majorBidi" w:cstheme="majorBidi"/>
          <w:b/>
          <w:bCs/>
          <w:color w:val="auto"/>
          <w:sz w:val="30"/>
        </w:rPr>
      </w:pPr>
      <w:r>
        <w:rPr>
          <w:rFonts w:asciiTheme="majorBidi" w:hAnsiTheme="majorBidi" w:cstheme="majorBidi"/>
          <w:b/>
          <w:bCs/>
          <w:color w:val="auto"/>
          <w:sz w:val="30"/>
        </w:rPr>
        <w:br w:type="page"/>
      </w:r>
    </w:p>
    <w:p w14:paraId="5B4630E8">
      <w:pPr>
        <w:pStyle w:val="2"/>
        <w:keepNext w:val="0"/>
        <w:keepLines w:val="0"/>
        <w:pageBreakBefore/>
        <w:widowControl/>
        <w:numPr>
          <w:ilvl w:val="0"/>
          <w:numId w:val="0"/>
        </w:numPr>
        <w:kinsoku/>
        <w:wordWrap/>
        <w:overflowPunct/>
        <w:topLinePunct w:val="0"/>
        <w:autoSpaceDE/>
        <w:autoSpaceDN/>
        <w:bidi w:val="0"/>
        <w:adjustRightInd w:val="0"/>
        <w:snapToGrid/>
        <w:ind w:leftChars="-200"/>
        <w:jc w:val="center"/>
        <w:textAlignment w:val="baseline"/>
        <w:rPr>
          <w:rFonts w:hint="eastAsia" w:cs="宋体"/>
          <w:color w:val="auto"/>
          <w:lang w:val="en-US" w:eastAsia="zh-CN"/>
        </w:rPr>
      </w:pPr>
      <w:bookmarkStart w:id="1" w:name="_Toc2050501444"/>
      <w:r>
        <w:rPr>
          <w:rFonts w:hint="eastAsia" w:cs="宋体"/>
          <w:color w:val="auto"/>
          <w:lang w:val="en-US" w:eastAsia="zh-CN"/>
        </w:rPr>
        <w:t>目 录</w:t>
      </w:r>
      <w:bookmarkEnd w:id="1"/>
    </w:p>
    <w:p w14:paraId="1DFC9F68">
      <w:pPr>
        <w:pStyle w:val="27"/>
        <w:tabs>
          <w:tab w:val="right" w:leader="dot" w:pos="8312"/>
          <w:tab w:val="clear" w:pos="9061"/>
        </w:tabs>
        <w:rPr>
          <w:color w:val="auto"/>
        </w:rPr>
      </w:pPr>
      <w:r>
        <w:rPr>
          <w:rFonts w:eastAsia="黑体" w:asciiTheme="majorBidi" w:hAnsiTheme="majorBidi" w:cstheme="majorBidi"/>
          <w:bCs/>
          <w:color w:val="auto"/>
          <w:sz w:val="44"/>
          <w:szCs w:val="32"/>
        </w:rPr>
        <w:fldChar w:fldCharType="begin"/>
      </w:r>
      <w:r>
        <w:rPr>
          <w:rFonts w:eastAsia="黑体" w:asciiTheme="majorBidi" w:hAnsiTheme="majorBidi" w:cstheme="majorBidi"/>
          <w:bCs/>
          <w:color w:val="auto"/>
          <w:sz w:val="44"/>
          <w:szCs w:val="32"/>
        </w:rPr>
        <w:instrText xml:space="preserve">TOC \o "1-2" \h \u </w:instrText>
      </w:r>
      <w:r>
        <w:rPr>
          <w:rFonts w:eastAsia="黑体" w:asciiTheme="majorBidi" w:hAnsiTheme="majorBidi" w:cstheme="majorBidi"/>
          <w:bCs/>
          <w:color w:val="auto"/>
          <w:sz w:val="44"/>
          <w:szCs w:val="32"/>
        </w:rPr>
        <w:fldChar w:fldCharType="separate"/>
      </w: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_Toc2050501444 </w:instrText>
      </w:r>
      <w:r>
        <w:rPr>
          <w:rFonts w:eastAsia="黑体" w:asciiTheme="majorBidi" w:hAnsiTheme="majorBidi" w:cstheme="majorBidi"/>
          <w:bCs/>
          <w:color w:val="auto"/>
          <w:szCs w:val="32"/>
        </w:rPr>
        <w:fldChar w:fldCharType="separate"/>
      </w:r>
      <w:r>
        <w:rPr>
          <w:rFonts w:hint="eastAsia" w:cs="宋体"/>
          <w:color w:val="auto"/>
          <w:lang w:val="en-US" w:eastAsia="zh-CN"/>
        </w:rPr>
        <w:t>目 录</w:t>
      </w:r>
      <w:r>
        <w:rPr>
          <w:color w:val="auto"/>
        </w:rPr>
        <w:tab/>
      </w:r>
      <w:r>
        <w:rPr>
          <w:color w:val="auto"/>
        </w:rPr>
        <w:fldChar w:fldCharType="begin"/>
      </w:r>
      <w:r>
        <w:rPr>
          <w:color w:val="auto"/>
        </w:rPr>
        <w:instrText xml:space="preserve"> PAGEREF _Toc2050501444 \h </w:instrText>
      </w:r>
      <w:r>
        <w:rPr>
          <w:color w:val="auto"/>
        </w:rPr>
        <w:fldChar w:fldCharType="separate"/>
      </w:r>
      <w:r>
        <w:rPr>
          <w:color w:val="auto"/>
        </w:rPr>
        <w:t>III</w:t>
      </w:r>
      <w:r>
        <w:rPr>
          <w:color w:val="auto"/>
        </w:rPr>
        <w:fldChar w:fldCharType="end"/>
      </w:r>
      <w:r>
        <w:rPr>
          <w:rFonts w:eastAsia="黑体" w:asciiTheme="majorBidi" w:hAnsiTheme="majorBidi" w:cstheme="majorBidi"/>
          <w:bCs/>
          <w:color w:val="auto"/>
          <w:szCs w:val="32"/>
        </w:rPr>
        <w:fldChar w:fldCharType="end"/>
      </w:r>
    </w:p>
    <w:p w14:paraId="6FB5C7C5">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_Toc2107685899 </w:instrText>
      </w:r>
      <w:r>
        <w:rPr>
          <w:rFonts w:eastAsia="黑体" w:asciiTheme="majorBidi" w:hAnsiTheme="majorBidi" w:cstheme="majorBidi"/>
          <w:bCs/>
          <w:color w:val="auto"/>
          <w:szCs w:val="32"/>
        </w:rPr>
        <w:fldChar w:fldCharType="separate"/>
      </w:r>
      <w:r>
        <w:rPr>
          <w:rFonts w:hint="default"/>
          <w:color w:val="auto"/>
        </w:rPr>
        <w:t xml:space="preserve">1 </w:t>
      </w:r>
      <w:r>
        <w:rPr>
          <w:color w:val="auto"/>
        </w:rPr>
        <w:t>总则</w:t>
      </w:r>
      <w:r>
        <w:rPr>
          <w:color w:val="auto"/>
        </w:rPr>
        <w:tab/>
      </w:r>
      <w:r>
        <w:rPr>
          <w:color w:val="auto"/>
        </w:rPr>
        <w:fldChar w:fldCharType="begin"/>
      </w:r>
      <w:r>
        <w:rPr>
          <w:color w:val="auto"/>
        </w:rPr>
        <w:instrText xml:space="preserve"> PAGEREF _Toc2107685899 \h </w:instrText>
      </w:r>
      <w:r>
        <w:rPr>
          <w:color w:val="auto"/>
        </w:rPr>
        <w:fldChar w:fldCharType="separate"/>
      </w:r>
      <w:r>
        <w:rPr>
          <w:color w:val="auto"/>
        </w:rPr>
        <w:t>1</w:t>
      </w:r>
      <w:r>
        <w:rPr>
          <w:color w:val="auto"/>
        </w:rPr>
        <w:fldChar w:fldCharType="end"/>
      </w:r>
      <w:r>
        <w:rPr>
          <w:rFonts w:eastAsia="黑体" w:asciiTheme="majorBidi" w:hAnsiTheme="majorBidi" w:cstheme="majorBidi"/>
          <w:bCs/>
          <w:color w:val="auto"/>
          <w:szCs w:val="32"/>
        </w:rPr>
        <w:fldChar w:fldCharType="end"/>
      </w:r>
    </w:p>
    <w:p w14:paraId="53F65EB9">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_Toc1134147228 </w:instrText>
      </w:r>
      <w:r>
        <w:rPr>
          <w:rFonts w:eastAsia="黑体" w:asciiTheme="majorBidi" w:hAnsiTheme="majorBidi" w:cstheme="majorBidi"/>
          <w:bCs/>
          <w:color w:val="auto"/>
          <w:szCs w:val="32"/>
        </w:rPr>
        <w:fldChar w:fldCharType="separate"/>
      </w:r>
      <w:r>
        <w:rPr>
          <w:rFonts w:hint="default"/>
          <w:color w:val="auto"/>
        </w:rPr>
        <w:t xml:space="preserve">2 </w:t>
      </w:r>
      <w:r>
        <w:rPr>
          <w:color w:val="auto"/>
        </w:rPr>
        <w:t>术语和缩略语</w:t>
      </w:r>
      <w:r>
        <w:rPr>
          <w:color w:val="auto"/>
        </w:rPr>
        <w:tab/>
      </w:r>
      <w:r>
        <w:rPr>
          <w:color w:val="auto"/>
        </w:rPr>
        <w:fldChar w:fldCharType="begin"/>
      </w:r>
      <w:r>
        <w:rPr>
          <w:color w:val="auto"/>
        </w:rPr>
        <w:instrText xml:space="preserve"> PAGEREF _Toc1134147228 \h </w:instrText>
      </w:r>
      <w:r>
        <w:rPr>
          <w:color w:val="auto"/>
        </w:rPr>
        <w:fldChar w:fldCharType="separate"/>
      </w:r>
      <w:r>
        <w:rPr>
          <w:color w:val="auto"/>
        </w:rPr>
        <w:t>2</w:t>
      </w:r>
      <w:r>
        <w:rPr>
          <w:color w:val="auto"/>
        </w:rPr>
        <w:fldChar w:fldCharType="end"/>
      </w:r>
      <w:r>
        <w:rPr>
          <w:rFonts w:eastAsia="黑体" w:asciiTheme="majorBidi" w:hAnsiTheme="majorBidi" w:cstheme="majorBidi"/>
          <w:bCs/>
          <w:color w:val="auto"/>
          <w:szCs w:val="32"/>
        </w:rPr>
        <w:fldChar w:fldCharType="end"/>
      </w:r>
    </w:p>
    <w:p w14:paraId="6D05E89E">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_Toc547610224 </w:instrText>
      </w:r>
      <w:r>
        <w:rPr>
          <w:rFonts w:eastAsia="黑体" w:asciiTheme="majorBidi" w:hAnsiTheme="majorBidi" w:cstheme="majorBidi"/>
          <w:bCs/>
          <w:color w:val="auto"/>
          <w:szCs w:val="32"/>
        </w:rPr>
        <w:fldChar w:fldCharType="separate"/>
      </w:r>
      <w:r>
        <w:rPr>
          <w:rFonts w:hint="default"/>
          <w:color w:val="auto"/>
        </w:rPr>
        <w:t xml:space="preserve">2.1 </w:t>
      </w:r>
      <w:r>
        <w:rPr>
          <w:color w:val="auto"/>
        </w:rPr>
        <w:t>术语</w:t>
      </w:r>
      <w:r>
        <w:rPr>
          <w:color w:val="auto"/>
        </w:rPr>
        <w:tab/>
      </w:r>
      <w:r>
        <w:rPr>
          <w:color w:val="auto"/>
        </w:rPr>
        <w:fldChar w:fldCharType="begin"/>
      </w:r>
      <w:r>
        <w:rPr>
          <w:color w:val="auto"/>
        </w:rPr>
        <w:instrText xml:space="preserve"> PAGEREF _Toc547610224 \h </w:instrText>
      </w:r>
      <w:r>
        <w:rPr>
          <w:color w:val="auto"/>
        </w:rPr>
        <w:fldChar w:fldCharType="separate"/>
      </w:r>
      <w:r>
        <w:rPr>
          <w:color w:val="auto"/>
        </w:rPr>
        <w:t>2</w:t>
      </w:r>
      <w:r>
        <w:rPr>
          <w:color w:val="auto"/>
        </w:rPr>
        <w:fldChar w:fldCharType="end"/>
      </w:r>
      <w:r>
        <w:rPr>
          <w:rFonts w:eastAsia="黑体" w:asciiTheme="majorBidi" w:hAnsiTheme="majorBidi" w:cstheme="majorBidi"/>
          <w:bCs/>
          <w:color w:val="auto"/>
          <w:szCs w:val="32"/>
        </w:rPr>
        <w:fldChar w:fldCharType="end"/>
      </w:r>
    </w:p>
    <w:p w14:paraId="7400AAF0">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_Toc1717607373 </w:instrText>
      </w:r>
      <w:r>
        <w:rPr>
          <w:rFonts w:eastAsia="黑体" w:asciiTheme="majorBidi" w:hAnsiTheme="majorBidi" w:cstheme="majorBidi"/>
          <w:bCs/>
          <w:color w:val="auto"/>
          <w:szCs w:val="32"/>
        </w:rPr>
        <w:fldChar w:fldCharType="separate"/>
      </w:r>
      <w:r>
        <w:rPr>
          <w:rFonts w:hint="default" w:cs="宋体"/>
          <w:color w:val="auto"/>
        </w:rPr>
        <w:t xml:space="preserve">2.2 </w:t>
      </w:r>
      <w:r>
        <w:rPr>
          <w:rFonts w:cs="宋体"/>
          <w:color w:val="auto"/>
        </w:rPr>
        <w:t>缩略语</w:t>
      </w:r>
      <w:r>
        <w:rPr>
          <w:color w:val="auto"/>
        </w:rPr>
        <w:tab/>
      </w:r>
      <w:r>
        <w:rPr>
          <w:color w:val="auto"/>
        </w:rPr>
        <w:fldChar w:fldCharType="begin"/>
      </w:r>
      <w:r>
        <w:rPr>
          <w:color w:val="auto"/>
        </w:rPr>
        <w:instrText xml:space="preserve"> PAGEREF _Toc1717607373 \h </w:instrText>
      </w:r>
      <w:r>
        <w:rPr>
          <w:color w:val="auto"/>
        </w:rPr>
        <w:fldChar w:fldCharType="separate"/>
      </w:r>
      <w:r>
        <w:rPr>
          <w:color w:val="auto"/>
        </w:rPr>
        <w:t>2</w:t>
      </w:r>
      <w:r>
        <w:rPr>
          <w:color w:val="auto"/>
        </w:rPr>
        <w:fldChar w:fldCharType="end"/>
      </w:r>
      <w:r>
        <w:rPr>
          <w:rFonts w:eastAsia="黑体" w:asciiTheme="majorBidi" w:hAnsiTheme="majorBidi" w:cstheme="majorBidi"/>
          <w:bCs/>
          <w:color w:val="auto"/>
          <w:szCs w:val="32"/>
        </w:rPr>
        <w:fldChar w:fldCharType="end"/>
      </w:r>
    </w:p>
    <w:p w14:paraId="459B9808">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_Toc1351935037 </w:instrText>
      </w:r>
      <w:r>
        <w:rPr>
          <w:rFonts w:eastAsia="黑体" w:asciiTheme="majorBidi" w:hAnsiTheme="majorBidi" w:cstheme="majorBidi"/>
          <w:bCs/>
          <w:color w:val="auto"/>
          <w:szCs w:val="32"/>
        </w:rPr>
        <w:fldChar w:fldCharType="separate"/>
      </w:r>
      <w:r>
        <w:rPr>
          <w:rFonts w:hint="default" w:cs="宋体"/>
          <w:color w:val="auto"/>
        </w:rPr>
        <w:t xml:space="preserve">3 </w:t>
      </w:r>
      <w:r>
        <w:rPr>
          <w:rFonts w:cs="宋体"/>
          <w:color w:val="auto"/>
        </w:rPr>
        <w:t>基本规定</w:t>
      </w:r>
      <w:r>
        <w:rPr>
          <w:color w:val="auto"/>
        </w:rPr>
        <w:tab/>
      </w:r>
      <w:r>
        <w:rPr>
          <w:color w:val="auto"/>
        </w:rPr>
        <w:fldChar w:fldCharType="begin"/>
      </w:r>
      <w:r>
        <w:rPr>
          <w:color w:val="auto"/>
        </w:rPr>
        <w:instrText xml:space="preserve"> PAGEREF _Toc1351935037 \h </w:instrText>
      </w:r>
      <w:r>
        <w:rPr>
          <w:color w:val="auto"/>
        </w:rPr>
        <w:fldChar w:fldCharType="separate"/>
      </w:r>
      <w:r>
        <w:rPr>
          <w:color w:val="auto"/>
        </w:rPr>
        <w:t>4</w:t>
      </w:r>
      <w:r>
        <w:rPr>
          <w:color w:val="auto"/>
        </w:rPr>
        <w:fldChar w:fldCharType="end"/>
      </w:r>
      <w:r>
        <w:rPr>
          <w:rFonts w:eastAsia="黑体" w:asciiTheme="majorBidi" w:hAnsiTheme="majorBidi" w:cstheme="majorBidi"/>
          <w:bCs/>
          <w:color w:val="auto"/>
          <w:szCs w:val="32"/>
        </w:rPr>
        <w:fldChar w:fldCharType="end"/>
      </w:r>
    </w:p>
    <w:p w14:paraId="59452E79">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_Toc1595181599 </w:instrText>
      </w:r>
      <w:r>
        <w:rPr>
          <w:rFonts w:eastAsia="黑体" w:asciiTheme="majorBidi" w:hAnsiTheme="majorBidi" w:cstheme="majorBidi"/>
          <w:bCs/>
          <w:color w:val="auto"/>
          <w:szCs w:val="32"/>
        </w:rPr>
        <w:fldChar w:fldCharType="separate"/>
      </w:r>
      <w:r>
        <w:rPr>
          <w:rFonts w:hint="default" w:cs="宋体"/>
          <w:color w:val="auto"/>
        </w:rPr>
        <w:t xml:space="preserve">3.1 </w:t>
      </w:r>
      <w:r>
        <w:rPr>
          <w:rFonts w:cs="宋体"/>
          <w:color w:val="auto"/>
        </w:rPr>
        <w:t>一般规定</w:t>
      </w:r>
      <w:r>
        <w:rPr>
          <w:color w:val="auto"/>
        </w:rPr>
        <w:tab/>
      </w:r>
      <w:r>
        <w:rPr>
          <w:color w:val="auto"/>
        </w:rPr>
        <w:fldChar w:fldCharType="begin"/>
      </w:r>
      <w:r>
        <w:rPr>
          <w:color w:val="auto"/>
        </w:rPr>
        <w:instrText xml:space="preserve"> PAGEREF _Toc1595181599 \h </w:instrText>
      </w:r>
      <w:r>
        <w:rPr>
          <w:color w:val="auto"/>
        </w:rPr>
        <w:fldChar w:fldCharType="separate"/>
      </w:r>
      <w:r>
        <w:rPr>
          <w:color w:val="auto"/>
        </w:rPr>
        <w:t>4</w:t>
      </w:r>
      <w:r>
        <w:rPr>
          <w:color w:val="auto"/>
        </w:rPr>
        <w:fldChar w:fldCharType="end"/>
      </w:r>
      <w:r>
        <w:rPr>
          <w:rFonts w:eastAsia="黑体" w:asciiTheme="majorBidi" w:hAnsiTheme="majorBidi" w:cstheme="majorBidi"/>
          <w:bCs/>
          <w:color w:val="auto"/>
          <w:szCs w:val="32"/>
        </w:rPr>
        <w:fldChar w:fldCharType="end"/>
      </w:r>
    </w:p>
    <w:p w14:paraId="680D213E">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_Toc1031285245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3.2 </w:t>
      </w:r>
      <w:r>
        <w:rPr>
          <w:rFonts w:hint="eastAsia" w:cs="宋体"/>
          <w:color w:val="auto"/>
          <w:lang w:val="en-US" w:eastAsia="zh-CN"/>
        </w:rPr>
        <w:t>组成与边界</w:t>
      </w:r>
      <w:r>
        <w:rPr>
          <w:color w:val="auto"/>
        </w:rPr>
        <w:tab/>
      </w:r>
      <w:r>
        <w:rPr>
          <w:color w:val="auto"/>
        </w:rPr>
        <w:fldChar w:fldCharType="begin"/>
      </w:r>
      <w:r>
        <w:rPr>
          <w:color w:val="auto"/>
        </w:rPr>
        <w:instrText xml:space="preserve"> PAGEREF _Toc1031285245 \h </w:instrText>
      </w:r>
      <w:r>
        <w:rPr>
          <w:color w:val="auto"/>
        </w:rPr>
        <w:fldChar w:fldCharType="separate"/>
      </w:r>
      <w:r>
        <w:rPr>
          <w:color w:val="auto"/>
        </w:rPr>
        <w:t>4</w:t>
      </w:r>
      <w:r>
        <w:rPr>
          <w:color w:val="auto"/>
        </w:rPr>
        <w:fldChar w:fldCharType="end"/>
      </w:r>
      <w:r>
        <w:rPr>
          <w:rFonts w:eastAsia="黑体" w:asciiTheme="majorBidi" w:hAnsiTheme="majorBidi" w:cstheme="majorBidi"/>
          <w:bCs/>
          <w:color w:val="auto"/>
          <w:szCs w:val="32"/>
        </w:rPr>
        <w:fldChar w:fldCharType="end"/>
      </w:r>
    </w:p>
    <w:p w14:paraId="2641FD39">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_Toc470597778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3.3 </w:t>
      </w:r>
      <w:r>
        <w:rPr>
          <w:rFonts w:hint="eastAsia" w:cs="宋体"/>
          <w:color w:val="auto"/>
          <w:lang w:val="en-US" w:eastAsia="zh-CN"/>
        </w:rPr>
        <w:t>等级划分</w:t>
      </w:r>
      <w:r>
        <w:rPr>
          <w:color w:val="auto"/>
        </w:rPr>
        <w:tab/>
      </w:r>
      <w:r>
        <w:rPr>
          <w:color w:val="auto"/>
        </w:rPr>
        <w:fldChar w:fldCharType="begin"/>
      </w:r>
      <w:r>
        <w:rPr>
          <w:color w:val="auto"/>
        </w:rPr>
        <w:instrText xml:space="preserve"> PAGEREF _Toc470597778 \h </w:instrText>
      </w:r>
      <w:r>
        <w:rPr>
          <w:color w:val="auto"/>
        </w:rPr>
        <w:fldChar w:fldCharType="separate"/>
      </w:r>
      <w:r>
        <w:rPr>
          <w:color w:val="auto"/>
        </w:rPr>
        <w:t>5</w:t>
      </w:r>
      <w:r>
        <w:rPr>
          <w:color w:val="auto"/>
        </w:rPr>
        <w:fldChar w:fldCharType="end"/>
      </w:r>
      <w:r>
        <w:rPr>
          <w:rFonts w:eastAsia="黑体" w:asciiTheme="majorBidi" w:hAnsiTheme="majorBidi" w:cstheme="majorBidi"/>
          <w:bCs/>
          <w:color w:val="auto"/>
          <w:szCs w:val="32"/>
        </w:rPr>
        <w:fldChar w:fldCharType="end"/>
      </w:r>
    </w:p>
    <w:p w14:paraId="0B0C28DE">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_Toc154582945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3.4 </w:t>
      </w:r>
      <w:r>
        <w:rPr>
          <w:rFonts w:hint="eastAsia" w:cs="宋体"/>
          <w:color w:val="auto"/>
          <w:lang w:val="en-US" w:eastAsia="zh-CN"/>
        </w:rPr>
        <w:t>数据管理与应用</w:t>
      </w:r>
      <w:r>
        <w:rPr>
          <w:color w:val="auto"/>
        </w:rPr>
        <w:tab/>
      </w:r>
      <w:r>
        <w:rPr>
          <w:color w:val="auto"/>
        </w:rPr>
        <w:fldChar w:fldCharType="begin"/>
      </w:r>
      <w:r>
        <w:rPr>
          <w:color w:val="auto"/>
        </w:rPr>
        <w:instrText xml:space="preserve"> PAGEREF _Toc154582945 \h </w:instrText>
      </w:r>
      <w:r>
        <w:rPr>
          <w:color w:val="auto"/>
        </w:rPr>
        <w:fldChar w:fldCharType="separate"/>
      </w:r>
      <w:r>
        <w:rPr>
          <w:color w:val="auto"/>
        </w:rPr>
        <w:t>8</w:t>
      </w:r>
      <w:r>
        <w:rPr>
          <w:color w:val="auto"/>
        </w:rPr>
        <w:fldChar w:fldCharType="end"/>
      </w:r>
      <w:r>
        <w:rPr>
          <w:rFonts w:eastAsia="黑体" w:asciiTheme="majorBidi" w:hAnsiTheme="majorBidi" w:cstheme="majorBidi"/>
          <w:bCs/>
          <w:color w:val="auto"/>
          <w:szCs w:val="32"/>
        </w:rPr>
        <w:fldChar w:fldCharType="end"/>
      </w:r>
    </w:p>
    <w:p w14:paraId="2D697DB2">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_Toc1767827392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 </w:t>
      </w:r>
      <w:r>
        <w:rPr>
          <w:rFonts w:hint="eastAsia" w:cs="宋体"/>
          <w:color w:val="auto"/>
          <w:lang w:val="en-US" w:eastAsia="zh-CN"/>
        </w:rPr>
        <w:t>0级智慧工地</w:t>
      </w:r>
      <w:r>
        <w:rPr>
          <w:color w:val="auto"/>
        </w:rPr>
        <w:tab/>
      </w:r>
      <w:r>
        <w:rPr>
          <w:color w:val="auto"/>
        </w:rPr>
        <w:fldChar w:fldCharType="begin"/>
      </w:r>
      <w:r>
        <w:rPr>
          <w:color w:val="auto"/>
        </w:rPr>
        <w:instrText xml:space="preserve"> PAGEREF _Toc1767827392 \h </w:instrText>
      </w:r>
      <w:r>
        <w:rPr>
          <w:color w:val="auto"/>
        </w:rPr>
        <w:fldChar w:fldCharType="separate"/>
      </w:r>
      <w:r>
        <w:rPr>
          <w:color w:val="auto"/>
        </w:rPr>
        <w:t>11</w:t>
      </w:r>
      <w:r>
        <w:rPr>
          <w:color w:val="auto"/>
        </w:rPr>
        <w:fldChar w:fldCharType="end"/>
      </w:r>
      <w:r>
        <w:rPr>
          <w:rFonts w:eastAsia="黑体" w:asciiTheme="majorBidi" w:hAnsiTheme="majorBidi" w:cstheme="majorBidi"/>
          <w:bCs/>
          <w:color w:val="auto"/>
          <w:szCs w:val="32"/>
        </w:rPr>
        <w:fldChar w:fldCharType="end"/>
      </w:r>
    </w:p>
    <w:p w14:paraId="7D1DF6C4">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_Toc1438721099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4.1 </w:t>
      </w:r>
      <w:r>
        <w:rPr>
          <w:rFonts w:hint="eastAsia" w:cs="宋体"/>
          <w:color w:val="auto"/>
          <w:lang w:val="en-US" w:eastAsia="zh-CN"/>
        </w:rPr>
        <w:t>一般规定</w:t>
      </w:r>
      <w:r>
        <w:rPr>
          <w:color w:val="auto"/>
        </w:rPr>
        <w:tab/>
      </w:r>
      <w:r>
        <w:rPr>
          <w:color w:val="auto"/>
        </w:rPr>
        <w:fldChar w:fldCharType="begin"/>
      </w:r>
      <w:r>
        <w:rPr>
          <w:color w:val="auto"/>
        </w:rPr>
        <w:instrText xml:space="preserve"> PAGEREF _Toc1438721099 \h </w:instrText>
      </w:r>
      <w:r>
        <w:rPr>
          <w:color w:val="auto"/>
        </w:rPr>
        <w:fldChar w:fldCharType="separate"/>
      </w:r>
      <w:r>
        <w:rPr>
          <w:color w:val="auto"/>
        </w:rPr>
        <w:t>11</w:t>
      </w:r>
      <w:r>
        <w:rPr>
          <w:color w:val="auto"/>
        </w:rPr>
        <w:fldChar w:fldCharType="end"/>
      </w:r>
      <w:r>
        <w:rPr>
          <w:rFonts w:eastAsia="黑体" w:asciiTheme="majorBidi" w:hAnsiTheme="majorBidi" w:cstheme="majorBidi"/>
          <w:bCs/>
          <w:color w:val="auto"/>
          <w:szCs w:val="32"/>
        </w:rPr>
        <w:fldChar w:fldCharType="end"/>
      </w:r>
    </w:p>
    <w:p w14:paraId="5BE486A6">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_Toc2067129320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4.2 </w:t>
      </w:r>
      <w:r>
        <w:rPr>
          <w:rFonts w:hint="eastAsia" w:cs="宋体"/>
          <w:color w:val="auto"/>
          <w:lang w:val="en-US" w:eastAsia="zh-CN"/>
        </w:rPr>
        <w:t>人员管理系统</w:t>
      </w:r>
      <w:r>
        <w:rPr>
          <w:color w:val="auto"/>
        </w:rPr>
        <w:tab/>
      </w:r>
      <w:r>
        <w:rPr>
          <w:color w:val="auto"/>
        </w:rPr>
        <w:fldChar w:fldCharType="begin"/>
      </w:r>
      <w:r>
        <w:rPr>
          <w:color w:val="auto"/>
        </w:rPr>
        <w:instrText xml:space="preserve"> PAGEREF _Toc2067129320 \h </w:instrText>
      </w:r>
      <w:r>
        <w:rPr>
          <w:color w:val="auto"/>
        </w:rPr>
        <w:fldChar w:fldCharType="separate"/>
      </w:r>
      <w:r>
        <w:rPr>
          <w:color w:val="auto"/>
        </w:rPr>
        <w:t>11</w:t>
      </w:r>
      <w:r>
        <w:rPr>
          <w:color w:val="auto"/>
        </w:rPr>
        <w:fldChar w:fldCharType="end"/>
      </w:r>
      <w:r>
        <w:rPr>
          <w:rFonts w:eastAsia="黑体" w:asciiTheme="majorBidi" w:hAnsiTheme="majorBidi" w:cstheme="majorBidi"/>
          <w:bCs/>
          <w:color w:val="auto"/>
          <w:szCs w:val="32"/>
        </w:rPr>
        <w:fldChar w:fldCharType="end"/>
      </w:r>
    </w:p>
    <w:p w14:paraId="2C35055C">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_Toc252040074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4.3 </w:t>
      </w:r>
      <w:r>
        <w:rPr>
          <w:rFonts w:hint="eastAsia" w:cs="宋体"/>
          <w:color w:val="auto"/>
          <w:lang w:val="en-US" w:eastAsia="zh-CN"/>
        </w:rPr>
        <w:t>机械设备管理系统</w:t>
      </w:r>
      <w:r>
        <w:rPr>
          <w:color w:val="auto"/>
        </w:rPr>
        <w:tab/>
      </w:r>
      <w:r>
        <w:rPr>
          <w:color w:val="auto"/>
        </w:rPr>
        <w:fldChar w:fldCharType="begin"/>
      </w:r>
      <w:r>
        <w:rPr>
          <w:color w:val="auto"/>
        </w:rPr>
        <w:instrText xml:space="preserve"> PAGEREF _Toc252040074 \h </w:instrText>
      </w:r>
      <w:r>
        <w:rPr>
          <w:color w:val="auto"/>
        </w:rPr>
        <w:fldChar w:fldCharType="separate"/>
      </w:r>
      <w:r>
        <w:rPr>
          <w:color w:val="auto"/>
        </w:rPr>
        <w:t>12</w:t>
      </w:r>
      <w:r>
        <w:rPr>
          <w:color w:val="auto"/>
        </w:rPr>
        <w:fldChar w:fldCharType="end"/>
      </w:r>
      <w:r>
        <w:rPr>
          <w:rFonts w:eastAsia="黑体" w:asciiTheme="majorBidi" w:hAnsiTheme="majorBidi" w:cstheme="majorBidi"/>
          <w:bCs/>
          <w:color w:val="auto"/>
          <w:szCs w:val="32"/>
        </w:rPr>
        <w:fldChar w:fldCharType="end"/>
      </w:r>
    </w:p>
    <w:p w14:paraId="3139C901">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_Toc1199771834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4.4 </w:t>
      </w:r>
      <w:r>
        <w:rPr>
          <w:rFonts w:hint="eastAsia" w:cs="宋体"/>
          <w:color w:val="auto"/>
          <w:lang w:val="en-US" w:eastAsia="zh-CN"/>
        </w:rPr>
        <w:t>物资管理系统</w:t>
      </w:r>
      <w:r>
        <w:rPr>
          <w:color w:val="auto"/>
        </w:rPr>
        <w:tab/>
      </w:r>
      <w:r>
        <w:rPr>
          <w:color w:val="auto"/>
        </w:rPr>
        <w:fldChar w:fldCharType="begin"/>
      </w:r>
      <w:r>
        <w:rPr>
          <w:color w:val="auto"/>
        </w:rPr>
        <w:instrText xml:space="preserve"> PAGEREF _Toc1199771834 \h </w:instrText>
      </w:r>
      <w:r>
        <w:rPr>
          <w:color w:val="auto"/>
        </w:rPr>
        <w:fldChar w:fldCharType="separate"/>
      </w:r>
      <w:r>
        <w:rPr>
          <w:color w:val="auto"/>
        </w:rPr>
        <w:t>14</w:t>
      </w:r>
      <w:r>
        <w:rPr>
          <w:color w:val="auto"/>
        </w:rPr>
        <w:fldChar w:fldCharType="end"/>
      </w:r>
      <w:r>
        <w:rPr>
          <w:rFonts w:eastAsia="黑体" w:asciiTheme="majorBidi" w:hAnsiTheme="majorBidi" w:cstheme="majorBidi"/>
          <w:bCs/>
          <w:color w:val="auto"/>
          <w:szCs w:val="32"/>
        </w:rPr>
        <w:fldChar w:fldCharType="end"/>
      </w:r>
    </w:p>
    <w:p w14:paraId="35138F41">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_Toc1841252355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4.5 </w:t>
      </w:r>
      <w:r>
        <w:rPr>
          <w:rFonts w:hint="eastAsia" w:cs="宋体"/>
          <w:color w:val="auto"/>
          <w:lang w:val="en-US" w:eastAsia="zh-CN"/>
        </w:rPr>
        <w:t>环境管理系统</w:t>
      </w:r>
      <w:r>
        <w:rPr>
          <w:color w:val="auto"/>
        </w:rPr>
        <w:tab/>
      </w:r>
      <w:r>
        <w:rPr>
          <w:color w:val="auto"/>
        </w:rPr>
        <w:fldChar w:fldCharType="begin"/>
      </w:r>
      <w:r>
        <w:rPr>
          <w:color w:val="auto"/>
        </w:rPr>
        <w:instrText xml:space="preserve"> PAGEREF _Toc1841252355 \h </w:instrText>
      </w:r>
      <w:r>
        <w:rPr>
          <w:color w:val="auto"/>
        </w:rPr>
        <w:fldChar w:fldCharType="separate"/>
      </w:r>
      <w:r>
        <w:rPr>
          <w:color w:val="auto"/>
        </w:rPr>
        <w:t>15</w:t>
      </w:r>
      <w:r>
        <w:rPr>
          <w:color w:val="auto"/>
        </w:rPr>
        <w:fldChar w:fldCharType="end"/>
      </w:r>
      <w:r>
        <w:rPr>
          <w:rFonts w:eastAsia="黑体" w:asciiTheme="majorBidi" w:hAnsiTheme="majorBidi" w:cstheme="majorBidi"/>
          <w:bCs/>
          <w:color w:val="auto"/>
          <w:szCs w:val="32"/>
        </w:rPr>
        <w:fldChar w:fldCharType="end"/>
      </w:r>
    </w:p>
    <w:p w14:paraId="31C57A5B">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_Toc688977215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4.6 </w:t>
      </w:r>
      <w:r>
        <w:rPr>
          <w:rFonts w:hint="eastAsia" w:cs="宋体"/>
          <w:color w:val="auto"/>
          <w:lang w:val="en-US" w:eastAsia="zh-CN"/>
        </w:rPr>
        <w:t>能耗管理系统</w:t>
      </w:r>
      <w:r>
        <w:rPr>
          <w:color w:val="auto"/>
        </w:rPr>
        <w:tab/>
      </w:r>
      <w:r>
        <w:rPr>
          <w:color w:val="auto"/>
        </w:rPr>
        <w:fldChar w:fldCharType="begin"/>
      </w:r>
      <w:r>
        <w:rPr>
          <w:color w:val="auto"/>
        </w:rPr>
        <w:instrText xml:space="preserve"> PAGEREF _Toc688977215 \h </w:instrText>
      </w:r>
      <w:r>
        <w:rPr>
          <w:color w:val="auto"/>
        </w:rPr>
        <w:fldChar w:fldCharType="separate"/>
      </w:r>
      <w:r>
        <w:rPr>
          <w:color w:val="auto"/>
        </w:rPr>
        <w:t>16</w:t>
      </w:r>
      <w:r>
        <w:rPr>
          <w:color w:val="auto"/>
        </w:rPr>
        <w:fldChar w:fldCharType="end"/>
      </w:r>
      <w:r>
        <w:rPr>
          <w:rFonts w:eastAsia="黑体" w:asciiTheme="majorBidi" w:hAnsiTheme="majorBidi" w:cstheme="majorBidi"/>
          <w:bCs/>
          <w:color w:val="auto"/>
          <w:szCs w:val="32"/>
        </w:rPr>
        <w:fldChar w:fldCharType="end"/>
      </w:r>
    </w:p>
    <w:p w14:paraId="36C1AA11">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_Toc408227881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4.7 </w:t>
      </w:r>
      <w:r>
        <w:rPr>
          <w:rFonts w:hint="eastAsia" w:cs="宋体"/>
          <w:color w:val="auto"/>
          <w:lang w:val="en-US" w:eastAsia="zh-CN"/>
        </w:rPr>
        <w:t>视频系统</w:t>
      </w:r>
      <w:r>
        <w:rPr>
          <w:color w:val="auto"/>
        </w:rPr>
        <w:tab/>
      </w:r>
      <w:r>
        <w:rPr>
          <w:color w:val="auto"/>
        </w:rPr>
        <w:fldChar w:fldCharType="begin"/>
      </w:r>
      <w:r>
        <w:rPr>
          <w:color w:val="auto"/>
        </w:rPr>
        <w:instrText xml:space="preserve"> PAGEREF _Toc408227881 \h </w:instrText>
      </w:r>
      <w:r>
        <w:rPr>
          <w:color w:val="auto"/>
        </w:rPr>
        <w:fldChar w:fldCharType="separate"/>
      </w:r>
      <w:r>
        <w:rPr>
          <w:color w:val="auto"/>
        </w:rPr>
        <w:t>16</w:t>
      </w:r>
      <w:r>
        <w:rPr>
          <w:color w:val="auto"/>
        </w:rPr>
        <w:fldChar w:fldCharType="end"/>
      </w:r>
      <w:r>
        <w:rPr>
          <w:rFonts w:eastAsia="黑体" w:asciiTheme="majorBidi" w:hAnsiTheme="majorBidi" w:cstheme="majorBidi"/>
          <w:bCs/>
          <w:color w:val="auto"/>
          <w:szCs w:val="32"/>
        </w:rPr>
        <w:fldChar w:fldCharType="end"/>
      </w:r>
    </w:p>
    <w:p w14:paraId="18C4FE11">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_Toc2023227449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4.8 </w:t>
      </w:r>
      <w:r>
        <w:rPr>
          <w:rFonts w:hint="eastAsia" w:cs="宋体"/>
          <w:color w:val="auto"/>
          <w:lang w:val="en-US" w:eastAsia="zh-CN"/>
        </w:rPr>
        <w:t>安全管理系统</w:t>
      </w:r>
      <w:r>
        <w:rPr>
          <w:color w:val="auto"/>
        </w:rPr>
        <w:tab/>
      </w:r>
      <w:r>
        <w:rPr>
          <w:color w:val="auto"/>
        </w:rPr>
        <w:fldChar w:fldCharType="begin"/>
      </w:r>
      <w:r>
        <w:rPr>
          <w:color w:val="auto"/>
        </w:rPr>
        <w:instrText xml:space="preserve"> PAGEREF _Toc2023227449 \h </w:instrText>
      </w:r>
      <w:r>
        <w:rPr>
          <w:color w:val="auto"/>
        </w:rPr>
        <w:fldChar w:fldCharType="separate"/>
      </w:r>
      <w:r>
        <w:rPr>
          <w:color w:val="auto"/>
        </w:rPr>
        <w:t>17</w:t>
      </w:r>
      <w:r>
        <w:rPr>
          <w:color w:val="auto"/>
        </w:rPr>
        <w:fldChar w:fldCharType="end"/>
      </w:r>
      <w:r>
        <w:rPr>
          <w:rFonts w:eastAsia="黑体" w:asciiTheme="majorBidi" w:hAnsiTheme="majorBidi" w:cstheme="majorBidi"/>
          <w:bCs/>
          <w:color w:val="auto"/>
          <w:szCs w:val="32"/>
        </w:rPr>
        <w:fldChar w:fldCharType="end"/>
      </w:r>
    </w:p>
    <w:p w14:paraId="0756A3A7">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_Toc1127668745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4.9 </w:t>
      </w:r>
      <w:r>
        <w:rPr>
          <w:rFonts w:hint="eastAsia" w:cs="宋体"/>
          <w:color w:val="auto"/>
          <w:lang w:val="en-US" w:eastAsia="zh-CN"/>
        </w:rPr>
        <w:t>质量管理系统</w:t>
      </w:r>
      <w:r>
        <w:rPr>
          <w:color w:val="auto"/>
        </w:rPr>
        <w:tab/>
      </w:r>
      <w:r>
        <w:rPr>
          <w:color w:val="auto"/>
        </w:rPr>
        <w:fldChar w:fldCharType="begin"/>
      </w:r>
      <w:r>
        <w:rPr>
          <w:color w:val="auto"/>
        </w:rPr>
        <w:instrText xml:space="preserve"> PAGEREF _Toc1127668745 \h </w:instrText>
      </w:r>
      <w:r>
        <w:rPr>
          <w:color w:val="auto"/>
        </w:rPr>
        <w:fldChar w:fldCharType="separate"/>
      </w:r>
      <w:r>
        <w:rPr>
          <w:color w:val="auto"/>
        </w:rPr>
        <w:t>20</w:t>
      </w:r>
      <w:r>
        <w:rPr>
          <w:color w:val="auto"/>
        </w:rPr>
        <w:fldChar w:fldCharType="end"/>
      </w:r>
      <w:r>
        <w:rPr>
          <w:rFonts w:eastAsia="黑体" w:asciiTheme="majorBidi" w:hAnsiTheme="majorBidi" w:cstheme="majorBidi"/>
          <w:bCs/>
          <w:color w:val="auto"/>
          <w:szCs w:val="32"/>
        </w:rPr>
        <w:fldChar w:fldCharType="end"/>
      </w:r>
    </w:p>
    <w:p w14:paraId="691F9AD6">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_Toc1185412440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5 </w:t>
      </w:r>
      <w:r>
        <w:rPr>
          <w:rFonts w:hint="eastAsia" w:cs="宋体"/>
          <w:color w:val="auto"/>
          <w:lang w:val="en-US" w:eastAsia="zh-CN"/>
        </w:rPr>
        <w:t>1级智慧工地</w:t>
      </w:r>
      <w:r>
        <w:rPr>
          <w:color w:val="auto"/>
        </w:rPr>
        <w:tab/>
      </w:r>
      <w:r>
        <w:rPr>
          <w:color w:val="auto"/>
        </w:rPr>
        <w:fldChar w:fldCharType="begin"/>
      </w:r>
      <w:r>
        <w:rPr>
          <w:color w:val="auto"/>
        </w:rPr>
        <w:instrText xml:space="preserve"> PAGEREF _Toc1185412440 \h </w:instrText>
      </w:r>
      <w:r>
        <w:rPr>
          <w:color w:val="auto"/>
        </w:rPr>
        <w:fldChar w:fldCharType="separate"/>
      </w:r>
      <w:r>
        <w:rPr>
          <w:color w:val="auto"/>
        </w:rPr>
        <w:t>23</w:t>
      </w:r>
      <w:r>
        <w:rPr>
          <w:color w:val="auto"/>
        </w:rPr>
        <w:fldChar w:fldCharType="end"/>
      </w:r>
      <w:r>
        <w:rPr>
          <w:rFonts w:eastAsia="黑体" w:asciiTheme="majorBidi" w:hAnsiTheme="majorBidi" w:cstheme="majorBidi"/>
          <w:bCs/>
          <w:color w:val="auto"/>
          <w:szCs w:val="32"/>
        </w:rPr>
        <w:fldChar w:fldCharType="end"/>
      </w:r>
    </w:p>
    <w:p w14:paraId="4ED74B37">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_Toc1021085861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5.1 </w:t>
      </w:r>
      <w:r>
        <w:rPr>
          <w:rFonts w:hint="eastAsia" w:cs="宋体"/>
          <w:color w:val="auto"/>
          <w:lang w:val="en-US" w:eastAsia="zh-CN"/>
        </w:rPr>
        <w:t>一般规定</w:t>
      </w:r>
      <w:r>
        <w:rPr>
          <w:color w:val="auto"/>
        </w:rPr>
        <w:tab/>
      </w:r>
      <w:r>
        <w:rPr>
          <w:color w:val="auto"/>
        </w:rPr>
        <w:fldChar w:fldCharType="begin"/>
      </w:r>
      <w:r>
        <w:rPr>
          <w:color w:val="auto"/>
        </w:rPr>
        <w:instrText xml:space="preserve"> PAGEREF _Toc1021085861 \h </w:instrText>
      </w:r>
      <w:r>
        <w:rPr>
          <w:color w:val="auto"/>
        </w:rPr>
        <w:fldChar w:fldCharType="separate"/>
      </w:r>
      <w:r>
        <w:rPr>
          <w:color w:val="auto"/>
        </w:rPr>
        <w:t>23</w:t>
      </w:r>
      <w:r>
        <w:rPr>
          <w:color w:val="auto"/>
        </w:rPr>
        <w:fldChar w:fldCharType="end"/>
      </w:r>
      <w:r>
        <w:rPr>
          <w:rFonts w:eastAsia="黑体" w:asciiTheme="majorBidi" w:hAnsiTheme="majorBidi" w:cstheme="majorBidi"/>
          <w:bCs/>
          <w:color w:val="auto"/>
          <w:szCs w:val="32"/>
        </w:rPr>
        <w:fldChar w:fldCharType="end"/>
      </w:r>
    </w:p>
    <w:p w14:paraId="1CB0D737">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_Toc848242650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5.2 </w:t>
      </w:r>
      <w:r>
        <w:rPr>
          <w:rFonts w:hint="eastAsia" w:cs="宋体"/>
          <w:color w:val="auto"/>
          <w:lang w:val="en-US" w:eastAsia="zh-CN"/>
        </w:rPr>
        <w:t>综合管理应用</w:t>
      </w:r>
      <w:r>
        <w:rPr>
          <w:color w:val="auto"/>
        </w:rPr>
        <w:tab/>
      </w:r>
      <w:r>
        <w:rPr>
          <w:color w:val="auto"/>
        </w:rPr>
        <w:fldChar w:fldCharType="begin"/>
      </w:r>
      <w:r>
        <w:rPr>
          <w:color w:val="auto"/>
        </w:rPr>
        <w:instrText xml:space="preserve"> PAGEREF _Toc848242650 \h </w:instrText>
      </w:r>
      <w:r>
        <w:rPr>
          <w:color w:val="auto"/>
        </w:rPr>
        <w:fldChar w:fldCharType="separate"/>
      </w:r>
      <w:r>
        <w:rPr>
          <w:color w:val="auto"/>
        </w:rPr>
        <w:t>24</w:t>
      </w:r>
      <w:r>
        <w:rPr>
          <w:color w:val="auto"/>
        </w:rPr>
        <w:fldChar w:fldCharType="end"/>
      </w:r>
      <w:r>
        <w:rPr>
          <w:rFonts w:eastAsia="黑体" w:asciiTheme="majorBidi" w:hAnsiTheme="majorBidi" w:cstheme="majorBidi"/>
          <w:bCs/>
          <w:color w:val="auto"/>
          <w:szCs w:val="32"/>
        </w:rPr>
        <w:fldChar w:fldCharType="end"/>
      </w:r>
    </w:p>
    <w:p w14:paraId="5AA7AC0F">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_Toc1417769764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5.3 </w:t>
      </w:r>
      <w:r>
        <w:rPr>
          <w:rFonts w:hint="eastAsia" w:cs="宋体"/>
          <w:color w:val="auto"/>
          <w:lang w:val="en-US" w:eastAsia="zh-CN"/>
        </w:rPr>
        <w:t>信息门户系统</w:t>
      </w:r>
      <w:r>
        <w:rPr>
          <w:color w:val="auto"/>
        </w:rPr>
        <w:tab/>
      </w:r>
      <w:r>
        <w:rPr>
          <w:color w:val="auto"/>
        </w:rPr>
        <w:fldChar w:fldCharType="begin"/>
      </w:r>
      <w:r>
        <w:rPr>
          <w:color w:val="auto"/>
        </w:rPr>
        <w:instrText xml:space="preserve"> PAGEREF _Toc1417769764 \h </w:instrText>
      </w:r>
      <w:r>
        <w:rPr>
          <w:color w:val="auto"/>
        </w:rPr>
        <w:fldChar w:fldCharType="separate"/>
      </w:r>
      <w:r>
        <w:rPr>
          <w:color w:val="auto"/>
        </w:rPr>
        <w:t>25</w:t>
      </w:r>
      <w:r>
        <w:rPr>
          <w:color w:val="auto"/>
        </w:rPr>
        <w:fldChar w:fldCharType="end"/>
      </w:r>
      <w:r>
        <w:rPr>
          <w:rFonts w:eastAsia="黑体" w:asciiTheme="majorBidi" w:hAnsiTheme="majorBidi" w:cstheme="majorBidi"/>
          <w:bCs/>
          <w:color w:val="auto"/>
          <w:szCs w:val="32"/>
        </w:rPr>
        <w:fldChar w:fldCharType="end"/>
      </w:r>
    </w:p>
    <w:p w14:paraId="67D4E5F0">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_Toc2125360083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5.4 </w:t>
      </w:r>
      <w:r>
        <w:rPr>
          <w:rFonts w:hint="eastAsia" w:cs="宋体"/>
          <w:color w:val="auto"/>
          <w:lang w:val="en-US" w:eastAsia="zh-CN"/>
        </w:rPr>
        <w:t>集成平台</w:t>
      </w:r>
      <w:r>
        <w:rPr>
          <w:color w:val="auto"/>
        </w:rPr>
        <w:tab/>
      </w:r>
      <w:r>
        <w:rPr>
          <w:color w:val="auto"/>
        </w:rPr>
        <w:fldChar w:fldCharType="begin"/>
      </w:r>
      <w:r>
        <w:rPr>
          <w:color w:val="auto"/>
        </w:rPr>
        <w:instrText xml:space="preserve"> PAGEREF _Toc2125360083 \h </w:instrText>
      </w:r>
      <w:r>
        <w:rPr>
          <w:color w:val="auto"/>
        </w:rPr>
        <w:fldChar w:fldCharType="separate"/>
      </w:r>
      <w:r>
        <w:rPr>
          <w:color w:val="auto"/>
        </w:rPr>
        <w:t>26</w:t>
      </w:r>
      <w:r>
        <w:rPr>
          <w:color w:val="auto"/>
        </w:rPr>
        <w:fldChar w:fldCharType="end"/>
      </w:r>
      <w:r>
        <w:rPr>
          <w:rFonts w:eastAsia="黑体" w:asciiTheme="majorBidi" w:hAnsiTheme="majorBidi" w:cstheme="majorBidi"/>
          <w:bCs/>
          <w:color w:val="auto"/>
          <w:szCs w:val="32"/>
        </w:rPr>
        <w:fldChar w:fldCharType="end"/>
      </w:r>
    </w:p>
    <w:p w14:paraId="435C7EDD">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_Toc1831414430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5.5 </w:t>
      </w:r>
      <w:r>
        <w:rPr>
          <w:rFonts w:hint="eastAsia" w:cs="宋体"/>
          <w:color w:val="auto"/>
          <w:lang w:val="en-US" w:eastAsia="zh-CN"/>
        </w:rPr>
        <w:t>数据平台</w:t>
      </w:r>
      <w:r>
        <w:rPr>
          <w:color w:val="auto"/>
        </w:rPr>
        <w:tab/>
      </w:r>
      <w:r>
        <w:rPr>
          <w:color w:val="auto"/>
        </w:rPr>
        <w:fldChar w:fldCharType="begin"/>
      </w:r>
      <w:r>
        <w:rPr>
          <w:color w:val="auto"/>
        </w:rPr>
        <w:instrText xml:space="preserve"> PAGEREF _Toc1831414430 \h </w:instrText>
      </w:r>
      <w:r>
        <w:rPr>
          <w:color w:val="auto"/>
        </w:rPr>
        <w:fldChar w:fldCharType="separate"/>
      </w:r>
      <w:r>
        <w:rPr>
          <w:color w:val="auto"/>
        </w:rPr>
        <w:t>26</w:t>
      </w:r>
      <w:r>
        <w:rPr>
          <w:color w:val="auto"/>
        </w:rPr>
        <w:fldChar w:fldCharType="end"/>
      </w:r>
      <w:r>
        <w:rPr>
          <w:rFonts w:eastAsia="黑体" w:asciiTheme="majorBidi" w:hAnsiTheme="majorBidi" w:cstheme="majorBidi"/>
          <w:bCs/>
          <w:color w:val="auto"/>
          <w:szCs w:val="32"/>
        </w:rPr>
        <w:fldChar w:fldCharType="end"/>
      </w:r>
    </w:p>
    <w:p w14:paraId="43C9566E">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_Toc699212559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5.6 </w:t>
      </w:r>
      <w:r>
        <w:rPr>
          <w:rFonts w:hint="eastAsia" w:cs="宋体"/>
          <w:color w:val="auto"/>
          <w:lang w:val="en-US" w:eastAsia="zh-CN"/>
        </w:rPr>
        <w:t>BIM平台</w:t>
      </w:r>
      <w:r>
        <w:rPr>
          <w:color w:val="auto"/>
        </w:rPr>
        <w:tab/>
      </w:r>
      <w:r>
        <w:rPr>
          <w:color w:val="auto"/>
        </w:rPr>
        <w:fldChar w:fldCharType="begin"/>
      </w:r>
      <w:r>
        <w:rPr>
          <w:color w:val="auto"/>
        </w:rPr>
        <w:instrText xml:space="preserve"> PAGEREF _Toc699212559 \h </w:instrText>
      </w:r>
      <w:r>
        <w:rPr>
          <w:color w:val="auto"/>
        </w:rPr>
        <w:fldChar w:fldCharType="separate"/>
      </w:r>
      <w:r>
        <w:rPr>
          <w:color w:val="auto"/>
        </w:rPr>
        <w:t>27</w:t>
      </w:r>
      <w:r>
        <w:rPr>
          <w:color w:val="auto"/>
        </w:rPr>
        <w:fldChar w:fldCharType="end"/>
      </w:r>
      <w:r>
        <w:rPr>
          <w:rFonts w:eastAsia="黑体" w:asciiTheme="majorBidi" w:hAnsiTheme="majorBidi" w:cstheme="majorBidi"/>
          <w:bCs/>
          <w:color w:val="auto"/>
          <w:szCs w:val="32"/>
        </w:rPr>
        <w:fldChar w:fldCharType="end"/>
      </w:r>
    </w:p>
    <w:p w14:paraId="23C737A7">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_Toc634962729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6 </w:t>
      </w:r>
      <w:r>
        <w:rPr>
          <w:rFonts w:hint="eastAsia" w:cs="宋体"/>
          <w:color w:val="auto"/>
          <w:lang w:val="en-US" w:eastAsia="zh-CN"/>
        </w:rPr>
        <w:t>2级智慧工地</w:t>
      </w:r>
      <w:r>
        <w:rPr>
          <w:color w:val="auto"/>
        </w:rPr>
        <w:tab/>
      </w:r>
      <w:r>
        <w:rPr>
          <w:color w:val="auto"/>
        </w:rPr>
        <w:fldChar w:fldCharType="begin"/>
      </w:r>
      <w:r>
        <w:rPr>
          <w:color w:val="auto"/>
        </w:rPr>
        <w:instrText xml:space="preserve"> PAGEREF _Toc634962729 \h </w:instrText>
      </w:r>
      <w:r>
        <w:rPr>
          <w:color w:val="auto"/>
        </w:rPr>
        <w:fldChar w:fldCharType="separate"/>
      </w:r>
      <w:r>
        <w:rPr>
          <w:color w:val="auto"/>
        </w:rPr>
        <w:t>28</w:t>
      </w:r>
      <w:r>
        <w:rPr>
          <w:color w:val="auto"/>
        </w:rPr>
        <w:fldChar w:fldCharType="end"/>
      </w:r>
      <w:r>
        <w:rPr>
          <w:rFonts w:eastAsia="黑体" w:asciiTheme="majorBidi" w:hAnsiTheme="majorBidi" w:cstheme="majorBidi"/>
          <w:bCs/>
          <w:color w:val="auto"/>
          <w:szCs w:val="32"/>
        </w:rPr>
        <w:fldChar w:fldCharType="end"/>
      </w:r>
    </w:p>
    <w:p w14:paraId="5628430F">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_Toc972344360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6.1 </w:t>
      </w:r>
      <w:r>
        <w:rPr>
          <w:rFonts w:hint="eastAsia" w:cs="宋体"/>
          <w:color w:val="auto"/>
          <w:lang w:val="en-US" w:eastAsia="zh-CN"/>
        </w:rPr>
        <w:t>一般规定</w:t>
      </w:r>
      <w:r>
        <w:rPr>
          <w:color w:val="auto"/>
        </w:rPr>
        <w:tab/>
      </w:r>
      <w:r>
        <w:rPr>
          <w:color w:val="auto"/>
        </w:rPr>
        <w:fldChar w:fldCharType="begin"/>
      </w:r>
      <w:r>
        <w:rPr>
          <w:color w:val="auto"/>
        </w:rPr>
        <w:instrText xml:space="preserve"> PAGEREF _Toc972344360 \h </w:instrText>
      </w:r>
      <w:r>
        <w:rPr>
          <w:color w:val="auto"/>
        </w:rPr>
        <w:fldChar w:fldCharType="separate"/>
      </w:r>
      <w:r>
        <w:rPr>
          <w:color w:val="auto"/>
        </w:rPr>
        <w:t>28</w:t>
      </w:r>
      <w:r>
        <w:rPr>
          <w:color w:val="auto"/>
        </w:rPr>
        <w:fldChar w:fldCharType="end"/>
      </w:r>
      <w:r>
        <w:rPr>
          <w:rFonts w:eastAsia="黑体" w:asciiTheme="majorBidi" w:hAnsiTheme="majorBidi" w:cstheme="majorBidi"/>
          <w:bCs/>
          <w:color w:val="auto"/>
          <w:szCs w:val="32"/>
        </w:rPr>
        <w:fldChar w:fldCharType="end"/>
      </w:r>
    </w:p>
    <w:p w14:paraId="029B2C87">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_Toc1988588497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6.2 </w:t>
      </w:r>
      <w:r>
        <w:rPr>
          <w:rFonts w:hint="eastAsia" w:cs="宋体"/>
          <w:color w:val="auto"/>
          <w:lang w:val="en-US" w:eastAsia="zh-CN"/>
        </w:rPr>
        <w:t>视频系统</w:t>
      </w:r>
      <w:r>
        <w:rPr>
          <w:color w:val="auto"/>
        </w:rPr>
        <w:tab/>
      </w:r>
      <w:r>
        <w:rPr>
          <w:color w:val="auto"/>
        </w:rPr>
        <w:fldChar w:fldCharType="begin"/>
      </w:r>
      <w:r>
        <w:rPr>
          <w:color w:val="auto"/>
        </w:rPr>
        <w:instrText xml:space="preserve"> PAGEREF _Toc1988588497 \h </w:instrText>
      </w:r>
      <w:r>
        <w:rPr>
          <w:color w:val="auto"/>
        </w:rPr>
        <w:fldChar w:fldCharType="separate"/>
      </w:r>
      <w:r>
        <w:rPr>
          <w:color w:val="auto"/>
        </w:rPr>
        <w:t>29</w:t>
      </w:r>
      <w:r>
        <w:rPr>
          <w:color w:val="auto"/>
        </w:rPr>
        <w:fldChar w:fldCharType="end"/>
      </w:r>
      <w:r>
        <w:rPr>
          <w:rFonts w:eastAsia="黑体" w:asciiTheme="majorBidi" w:hAnsiTheme="majorBidi" w:cstheme="majorBidi"/>
          <w:bCs/>
          <w:color w:val="auto"/>
          <w:szCs w:val="32"/>
        </w:rPr>
        <w:fldChar w:fldCharType="end"/>
      </w:r>
    </w:p>
    <w:p w14:paraId="5DFFDE6C">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_Toc918870818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6.3 </w:t>
      </w:r>
      <w:r>
        <w:rPr>
          <w:rFonts w:hint="eastAsia" w:cs="宋体"/>
          <w:color w:val="auto"/>
          <w:lang w:val="en-US" w:eastAsia="zh-CN"/>
        </w:rPr>
        <w:t>公共</w:t>
      </w:r>
      <w:r>
        <w:rPr>
          <w:rFonts w:hint="default" w:cs="宋体"/>
          <w:color w:val="auto"/>
          <w:lang w:val="en-US" w:eastAsia="zh-CN"/>
        </w:rPr>
        <w:t>广播系统</w:t>
      </w:r>
      <w:r>
        <w:rPr>
          <w:color w:val="auto"/>
        </w:rPr>
        <w:tab/>
      </w:r>
      <w:r>
        <w:rPr>
          <w:color w:val="auto"/>
        </w:rPr>
        <w:fldChar w:fldCharType="begin"/>
      </w:r>
      <w:r>
        <w:rPr>
          <w:color w:val="auto"/>
        </w:rPr>
        <w:instrText xml:space="preserve"> PAGEREF _Toc918870818 \h </w:instrText>
      </w:r>
      <w:r>
        <w:rPr>
          <w:color w:val="auto"/>
        </w:rPr>
        <w:fldChar w:fldCharType="separate"/>
      </w:r>
      <w:r>
        <w:rPr>
          <w:color w:val="auto"/>
        </w:rPr>
        <w:t>30</w:t>
      </w:r>
      <w:r>
        <w:rPr>
          <w:color w:val="auto"/>
        </w:rPr>
        <w:fldChar w:fldCharType="end"/>
      </w:r>
      <w:r>
        <w:rPr>
          <w:rFonts w:eastAsia="黑体" w:asciiTheme="majorBidi" w:hAnsiTheme="majorBidi" w:cstheme="majorBidi"/>
          <w:bCs/>
          <w:color w:val="auto"/>
          <w:szCs w:val="32"/>
        </w:rPr>
        <w:fldChar w:fldCharType="end"/>
      </w:r>
    </w:p>
    <w:p w14:paraId="38C43F85">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_Toc906932549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6.4 </w:t>
      </w:r>
      <w:r>
        <w:rPr>
          <w:rFonts w:hint="eastAsia" w:cs="宋体"/>
          <w:color w:val="auto"/>
          <w:lang w:val="en-US" w:eastAsia="zh-CN"/>
        </w:rPr>
        <w:t>无人机系统</w:t>
      </w:r>
      <w:r>
        <w:rPr>
          <w:color w:val="auto"/>
        </w:rPr>
        <w:tab/>
      </w:r>
      <w:r>
        <w:rPr>
          <w:color w:val="auto"/>
        </w:rPr>
        <w:fldChar w:fldCharType="begin"/>
      </w:r>
      <w:r>
        <w:rPr>
          <w:color w:val="auto"/>
        </w:rPr>
        <w:instrText xml:space="preserve"> PAGEREF _Toc906932549 \h </w:instrText>
      </w:r>
      <w:r>
        <w:rPr>
          <w:color w:val="auto"/>
        </w:rPr>
        <w:fldChar w:fldCharType="separate"/>
      </w:r>
      <w:r>
        <w:rPr>
          <w:color w:val="auto"/>
        </w:rPr>
        <w:t>30</w:t>
      </w:r>
      <w:r>
        <w:rPr>
          <w:color w:val="auto"/>
        </w:rPr>
        <w:fldChar w:fldCharType="end"/>
      </w:r>
      <w:r>
        <w:rPr>
          <w:rFonts w:eastAsia="黑体" w:asciiTheme="majorBidi" w:hAnsiTheme="majorBidi" w:cstheme="majorBidi"/>
          <w:bCs/>
          <w:color w:val="auto"/>
          <w:szCs w:val="32"/>
        </w:rPr>
        <w:fldChar w:fldCharType="end"/>
      </w:r>
    </w:p>
    <w:p w14:paraId="65002F23">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_Toc2123908284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6.5 </w:t>
      </w:r>
      <w:r>
        <w:rPr>
          <w:rFonts w:hint="eastAsia" w:cs="宋体"/>
          <w:color w:val="auto"/>
          <w:lang w:val="en-US" w:eastAsia="zh-CN"/>
        </w:rPr>
        <w:t>业务联动应用</w:t>
      </w:r>
      <w:r>
        <w:rPr>
          <w:color w:val="auto"/>
        </w:rPr>
        <w:tab/>
      </w:r>
      <w:r>
        <w:rPr>
          <w:color w:val="auto"/>
        </w:rPr>
        <w:fldChar w:fldCharType="begin"/>
      </w:r>
      <w:r>
        <w:rPr>
          <w:color w:val="auto"/>
        </w:rPr>
        <w:instrText xml:space="preserve"> PAGEREF _Toc2123908284 \h </w:instrText>
      </w:r>
      <w:r>
        <w:rPr>
          <w:color w:val="auto"/>
        </w:rPr>
        <w:fldChar w:fldCharType="separate"/>
      </w:r>
      <w:r>
        <w:rPr>
          <w:color w:val="auto"/>
        </w:rPr>
        <w:t>32</w:t>
      </w:r>
      <w:r>
        <w:rPr>
          <w:color w:val="auto"/>
        </w:rPr>
        <w:fldChar w:fldCharType="end"/>
      </w:r>
      <w:r>
        <w:rPr>
          <w:rFonts w:eastAsia="黑体" w:asciiTheme="majorBidi" w:hAnsiTheme="majorBidi" w:cstheme="majorBidi"/>
          <w:bCs/>
          <w:color w:val="auto"/>
          <w:szCs w:val="32"/>
        </w:rPr>
        <w:fldChar w:fldCharType="end"/>
      </w:r>
    </w:p>
    <w:p w14:paraId="0753F53E">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_Toc1053348754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 </w:t>
      </w:r>
      <w:r>
        <w:rPr>
          <w:rFonts w:hint="eastAsia" w:cs="宋体"/>
          <w:color w:val="auto"/>
          <w:lang w:val="en-US" w:eastAsia="zh-CN"/>
        </w:rPr>
        <w:t>3级智慧工地</w:t>
      </w:r>
      <w:r>
        <w:rPr>
          <w:color w:val="auto"/>
        </w:rPr>
        <w:tab/>
      </w:r>
      <w:r>
        <w:rPr>
          <w:color w:val="auto"/>
        </w:rPr>
        <w:fldChar w:fldCharType="begin"/>
      </w:r>
      <w:r>
        <w:rPr>
          <w:color w:val="auto"/>
        </w:rPr>
        <w:instrText xml:space="preserve"> PAGEREF _Toc1053348754 \h </w:instrText>
      </w:r>
      <w:r>
        <w:rPr>
          <w:color w:val="auto"/>
        </w:rPr>
        <w:fldChar w:fldCharType="separate"/>
      </w:r>
      <w:r>
        <w:rPr>
          <w:color w:val="auto"/>
        </w:rPr>
        <w:t>34</w:t>
      </w:r>
      <w:r>
        <w:rPr>
          <w:color w:val="auto"/>
        </w:rPr>
        <w:fldChar w:fldCharType="end"/>
      </w:r>
      <w:r>
        <w:rPr>
          <w:rFonts w:eastAsia="黑体" w:asciiTheme="majorBidi" w:hAnsiTheme="majorBidi" w:cstheme="majorBidi"/>
          <w:bCs/>
          <w:color w:val="auto"/>
          <w:szCs w:val="32"/>
        </w:rPr>
        <w:fldChar w:fldCharType="end"/>
      </w:r>
    </w:p>
    <w:p w14:paraId="3D103BE8">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_Toc1924806257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7.1 </w:t>
      </w:r>
      <w:r>
        <w:rPr>
          <w:rFonts w:hint="eastAsia" w:cs="宋体"/>
          <w:color w:val="auto"/>
          <w:lang w:val="en-US" w:eastAsia="zh-CN"/>
        </w:rPr>
        <w:t>一般规定</w:t>
      </w:r>
      <w:r>
        <w:rPr>
          <w:color w:val="auto"/>
        </w:rPr>
        <w:tab/>
      </w:r>
      <w:r>
        <w:rPr>
          <w:color w:val="auto"/>
        </w:rPr>
        <w:fldChar w:fldCharType="begin"/>
      </w:r>
      <w:r>
        <w:rPr>
          <w:color w:val="auto"/>
        </w:rPr>
        <w:instrText xml:space="preserve"> PAGEREF _Toc1924806257 \h </w:instrText>
      </w:r>
      <w:r>
        <w:rPr>
          <w:color w:val="auto"/>
        </w:rPr>
        <w:fldChar w:fldCharType="separate"/>
      </w:r>
      <w:r>
        <w:rPr>
          <w:color w:val="auto"/>
        </w:rPr>
        <w:t>34</w:t>
      </w:r>
      <w:r>
        <w:rPr>
          <w:color w:val="auto"/>
        </w:rPr>
        <w:fldChar w:fldCharType="end"/>
      </w:r>
      <w:r>
        <w:rPr>
          <w:rFonts w:eastAsia="黑体" w:asciiTheme="majorBidi" w:hAnsiTheme="majorBidi" w:cstheme="majorBidi"/>
          <w:bCs/>
          <w:color w:val="auto"/>
          <w:szCs w:val="32"/>
        </w:rPr>
        <w:fldChar w:fldCharType="end"/>
      </w:r>
    </w:p>
    <w:p w14:paraId="75941C75">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_Toc525102991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7.2 </w:t>
      </w:r>
      <w:r>
        <w:rPr>
          <w:rFonts w:hint="eastAsia" w:cs="宋体"/>
          <w:color w:val="auto"/>
          <w:lang w:val="en-US" w:eastAsia="zh-CN"/>
        </w:rPr>
        <w:t>施工组织管理应用</w:t>
      </w:r>
      <w:r>
        <w:rPr>
          <w:color w:val="auto"/>
        </w:rPr>
        <w:tab/>
      </w:r>
      <w:r>
        <w:rPr>
          <w:color w:val="auto"/>
        </w:rPr>
        <w:fldChar w:fldCharType="begin"/>
      </w:r>
      <w:r>
        <w:rPr>
          <w:color w:val="auto"/>
        </w:rPr>
        <w:instrText xml:space="preserve"> PAGEREF _Toc525102991 \h </w:instrText>
      </w:r>
      <w:r>
        <w:rPr>
          <w:color w:val="auto"/>
        </w:rPr>
        <w:fldChar w:fldCharType="separate"/>
      </w:r>
      <w:r>
        <w:rPr>
          <w:color w:val="auto"/>
        </w:rPr>
        <w:t>35</w:t>
      </w:r>
      <w:r>
        <w:rPr>
          <w:color w:val="auto"/>
        </w:rPr>
        <w:fldChar w:fldCharType="end"/>
      </w:r>
      <w:r>
        <w:rPr>
          <w:rFonts w:eastAsia="黑体" w:asciiTheme="majorBidi" w:hAnsiTheme="majorBidi" w:cstheme="majorBidi"/>
          <w:bCs/>
          <w:color w:val="auto"/>
          <w:szCs w:val="32"/>
        </w:rPr>
        <w:fldChar w:fldCharType="end"/>
      </w:r>
    </w:p>
    <w:p w14:paraId="62DE31A7">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_Toc1395664214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7.3 </w:t>
      </w:r>
      <w:r>
        <w:rPr>
          <w:rFonts w:hint="eastAsia" w:cs="宋体"/>
          <w:color w:val="auto"/>
          <w:lang w:val="en-US" w:eastAsia="zh-CN"/>
        </w:rPr>
        <w:t>安全管理应用</w:t>
      </w:r>
      <w:r>
        <w:rPr>
          <w:color w:val="auto"/>
        </w:rPr>
        <w:tab/>
      </w:r>
      <w:r>
        <w:rPr>
          <w:color w:val="auto"/>
        </w:rPr>
        <w:fldChar w:fldCharType="begin"/>
      </w:r>
      <w:r>
        <w:rPr>
          <w:color w:val="auto"/>
        </w:rPr>
        <w:instrText xml:space="preserve"> PAGEREF _Toc1395664214 \h </w:instrText>
      </w:r>
      <w:r>
        <w:rPr>
          <w:color w:val="auto"/>
        </w:rPr>
        <w:fldChar w:fldCharType="separate"/>
      </w:r>
      <w:r>
        <w:rPr>
          <w:color w:val="auto"/>
        </w:rPr>
        <w:t>37</w:t>
      </w:r>
      <w:r>
        <w:rPr>
          <w:color w:val="auto"/>
        </w:rPr>
        <w:fldChar w:fldCharType="end"/>
      </w:r>
      <w:r>
        <w:rPr>
          <w:rFonts w:eastAsia="黑体" w:asciiTheme="majorBidi" w:hAnsiTheme="majorBidi" w:cstheme="majorBidi"/>
          <w:bCs/>
          <w:color w:val="auto"/>
          <w:szCs w:val="32"/>
        </w:rPr>
        <w:fldChar w:fldCharType="end"/>
      </w:r>
    </w:p>
    <w:p w14:paraId="054C1464">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_Toc2112052164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7.4 </w:t>
      </w:r>
      <w:r>
        <w:rPr>
          <w:rFonts w:hint="eastAsia" w:cs="宋体"/>
          <w:color w:val="auto"/>
          <w:lang w:val="en-US" w:eastAsia="zh-CN"/>
        </w:rPr>
        <w:t>质量管理应用</w:t>
      </w:r>
      <w:r>
        <w:rPr>
          <w:color w:val="auto"/>
        </w:rPr>
        <w:tab/>
      </w:r>
      <w:r>
        <w:rPr>
          <w:color w:val="auto"/>
        </w:rPr>
        <w:fldChar w:fldCharType="begin"/>
      </w:r>
      <w:r>
        <w:rPr>
          <w:color w:val="auto"/>
        </w:rPr>
        <w:instrText xml:space="preserve"> PAGEREF _Toc2112052164 \h </w:instrText>
      </w:r>
      <w:r>
        <w:rPr>
          <w:color w:val="auto"/>
        </w:rPr>
        <w:fldChar w:fldCharType="separate"/>
      </w:r>
      <w:r>
        <w:rPr>
          <w:color w:val="auto"/>
        </w:rPr>
        <w:t>38</w:t>
      </w:r>
      <w:r>
        <w:rPr>
          <w:color w:val="auto"/>
        </w:rPr>
        <w:fldChar w:fldCharType="end"/>
      </w:r>
      <w:r>
        <w:rPr>
          <w:rFonts w:eastAsia="黑体" w:asciiTheme="majorBidi" w:hAnsiTheme="majorBidi" w:cstheme="majorBidi"/>
          <w:bCs/>
          <w:color w:val="auto"/>
          <w:szCs w:val="32"/>
        </w:rPr>
        <w:fldChar w:fldCharType="end"/>
      </w:r>
    </w:p>
    <w:p w14:paraId="679DFE61">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_Toc1503519085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7.5 </w:t>
      </w:r>
      <w:r>
        <w:rPr>
          <w:rFonts w:hint="eastAsia" w:cs="宋体"/>
          <w:color w:val="auto"/>
          <w:lang w:val="en-US" w:eastAsia="zh-CN"/>
        </w:rPr>
        <w:t>施工要素管理应用</w:t>
      </w:r>
      <w:r>
        <w:rPr>
          <w:color w:val="auto"/>
        </w:rPr>
        <w:tab/>
      </w:r>
      <w:r>
        <w:rPr>
          <w:color w:val="auto"/>
        </w:rPr>
        <w:fldChar w:fldCharType="begin"/>
      </w:r>
      <w:r>
        <w:rPr>
          <w:color w:val="auto"/>
        </w:rPr>
        <w:instrText xml:space="preserve"> PAGEREF _Toc1503519085 \h </w:instrText>
      </w:r>
      <w:r>
        <w:rPr>
          <w:color w:val="auto"/>
        </w:rPr>
        <w:fldChar w:fldCharType="separate"/>
      </w:r>
      <w:r>
        <w:rPr>
          <w:color w:val="auto"/>
        </w:rPr>
        <w:t>38</w:t>
      </w:r>
      <w:r>
        <w:rPr>
          <w:color w:val="auto"/>
        </w:rPr>
        <w:fldChar w:fldCharType="end"/>
      </w:r>
      <w:r>
        <w:rPr>
          <w:rFonts w:eastAsia="黑体" w:asciiTheme="majorBidi" w:hAnsiTheme="majorBidi" w:cstheme="majorBidi"/>
          <w:bCs/>
          <w:color w:val="auto"/>
          <w:szCs w:val="32"/>
        </w:rPr>
        <w:fldChar w:fldCharType="end"/>
      </w:r>
    </w:p>
    <w:p w14:paraId="4715760C">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_Toc205187346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7.6 </w:t>
      </w:r>
      <w:r>
        <w:rPr>
          <w:rFonts w:hint="eastAsia" w:cs="宋体"/>
          <w:color w:val="auto"/>
          <w:lang w:val="en-US" w:eastAsia="zh-CN"/>
        </w:rPr>
        <w:t>业务图谱管理系统</w:t>
      </w:r>
      <w:r>
        <w:rPr>
          <w:color w:val="auto"/>
        </w:rPr>
        <w:tab/>
      </w:r>
      <w:r>
        <w:rPr>
          <w:color w:val="auto"/>
        </w:rPr>
        <w:fldChar w:fldCharType="begin"/>
      </w:r>
      <w:r>
        <w:rPr>
          <w:color w:val="auto"/>
        </w:rPr>
        <w:instrText xml:space="preserve"> PAGEREF _Toc205187346 \h </w:instrText>
      </w:r>
      <w:r>
        <w:rPr>
          <w:color w:val="auto"/>
        </w:rPr>
        <w:fldChar w:fldCharType="separate"/>
      </w:r>
      <w:r>
        <w:rPr>
          <w:color w:val="auto"/>
        </w:rPr>
        <w:t>41</w:t>
      </w:r>
      <w:r>
        <w:rPr>
          <w:color w:val="auto"/>
        </w:rPr>
        <w:fldChar w:fldCharType="end"/>
      </w:r>
      <w:r>
        <w:rPr>
          <w:rFonts w:eastAsia="黑体" w:asciiTheme="majorBidi" w:hAnsiTheme="majorBidi" w:cstheme="majorBidi"/>
          <w:bCs/>
          <w:color w:val="auto"/>
          <w:szCs w:val="32"/>
        </w:rPr>
        <w:fldChar w:fldCharType="end"/>
      </w:r>
    </w:p>
    <w:p w14:paraId="1B9A9693">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_Toc1872470787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7.7 </w:t>
      </w:r>
      <w:r>
        <w:rPr>
          <w:rFonts w:hint="eastAsia" w:cs="宋体"/>
          <w:color w:val="auto"/>
          <w:lang w:val="en-US" w:eastAsia="zh-CN"/>
        </w:rPr>
        <w:t>智能体平台</w:t>
      </w:r>
      <w:r>
        <w:rPr>
          <w:color w:val="auto"/>
        </w:rPr>
        <w:tab/>
      </w:r>
      <w:r>
        <w:rPr>
          <w:color w:val="auto"/>
        </w:rPr>
        <w:fldChar w:fldCharType="begin"/>
      </w:r>
      <w:r>
        <w:rPr>
          <w:color w:val="auto"/>
        </w:rPr>
        <w:instrText xml:space="preserve"> PAGEREF _Toc1872470787 \h </w:instrText>
      </w:r>
      <w:r>
        <w:rPr>
          <w:color w:val="auto"/>
        </w:rPr>
        <w:fldChar w:fldCharType="separate"/>
      </w:r>
      <w:r>
        <w:rPr>
          <w:color w:val="auto"/>
        </w:rPr>
        <w:t>41</w:t>
      </w:r>
      <w:r>
        <w:rPr>
          <w:color w:val="auto"/>
        </w:rPr>
        <w:fldChar w:fldCharType="end"/>
      </w:r>
      <w:r>
        <w:rPr>
          <w:rFonts w:eastAsia="黑体" w:asciiTheme="majorBidi" w:hAnsiTheme="majorBidi" w:cstheme="majorBidi"/>
          <w:bCs/>
          <w:color w:val="auto"/>
          <w:szCs w:val="32"/>
        </w:rPr>
        <w:fldChar w:fldCharType="end"/>
      </w:r>
    </w:p>
    <w:p w14:paraId="1371A1A5">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_Toc1391153971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7.8 </w:t>
      </w:r>
      <w:r>
        <w:rPr>
          <w:rFonts w:hint="eastAsia" w:cs="宋体"/>
          <w:color w:val="auto"/>
          <w:lang w:val="en-US" w:eastAsia="zh-CN"/>
        </w:rPr>
        <w:t>边缘系统</w:t>
      </w:r>
      <w:r>
        <w:rPr>
          <w:color w:val="auto"/>
        </w:rPr>
        <w:tab/>
      </w:r>
      <w:r>
        <w:rPr>
          <w:color w:val="auto"/>
        </w:rPr>
        <w:fldChar w:fldCharType="begin"/>
      </w:r>
      <w:r>
        <w:rPr>
          <w:color w:val="auto"/>
        </w:rPr>
        <w:instrText xml:space="preserve"> PAGEREF _Toc1391153971 \h </w:instrText>
      </w:r>
      <w:r>
        <w:rPr>
          <w:color w:val="auto"/>
        </w:rPr>
        <w:fldChar w:fldCharType="separate"/>
      </w:r>
      <w:r>
        <w:rPr>
          <w:color w:val="auto"/>
        </w:rPr>
        <w:t>42</w:t>
      </w:r>
      <w:r>
        <w:rPr>
          <w:color w:val="auto"/>
        </w:rPr>
        <w:fldChar w:fldCharType="end"/>
      </w:r>
      <w:r>
        <w:rPr>
          <w:rFonts w:eastAsia="黑体" w:asciiTheme="majorBidi" w:hAnsiTheme="majorBidi" w:cstheme="majorBidi"/>
          <w:bCs/>
          <w:color w:val="auto"/>
          <w:szCs w:val="32"/>
        </w:rPr>
        <w:fldChar w:fldCharType="end"/>
      </w:r>
    </w:p>
    <w:p w14:paraId="7F63CD8A">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_Toc1470325708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8 </w:t>
      </w:r>
      <w:r>
        <w:rPr>
          <w:rFonts w:hint="eastAsia" w:cs="宋体"/>
          <w:color w:val="auto"/>
          <w:lang w:val="en-US" w:eastAsia="zh-CN"/>
        </w:rPr>
        <w:t>4级智慧工地</w:t>
      </w:r>
      <w:r>
        <w:rPr>
          <w:color w:val="auto"/>
        </w:rPr>
        <w:tab/>
      </w:r>
      <w:r>
        <w:rPr>
          <w:color w:val="auto"/>
        </w:rPr>
        <w:fldChar w:fldCharType="begin"/>
      </w:r>
      <w:r>
        <w:rPr>
          <w:color w:val="auto"/>
        </w:rPr>
        <w:instrText xml:space="preserve"> PAGEREF _Toc1470325708 \h </w:instrText>
      </w:r>
      <w:r>
        <w:rPr>
          <w:color w:val="auto"/>
        </w:rPr>
        <w:fldChar w:fldCharType="separate"/>
      </w:r>
      <w:r>
        <w:rPr>
          <w:color w:val="auto"/>
        </w:rPr>
        <w:t>46</w:t>
      </w:r>
      <w:r>
        <w:rPr>
          <w:color w:val="auto"/>
        </w:rPr>
        <w:fldChar w:fldCharType="end"/>
      </w:r>
      <w:r>
        <w:rPr>
          <w:rFonts w:eastAsia="黑体" w:asciiTheme="majorBidi" w:hAnsiTheme="majorBidi" w:cstheme="majorBidi"/>
          <w:bCs/>
          <w:color w:val="auto"/>
          <w:szCs w:val="32"/>
        </w:rPr>
        <w:fldChar w:fldCharType="end"/>
      </w:r>
    </w:p>
    <w:p w14:paraId="614BCFD0">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_Toc669848327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8.1 </w:t>
      </w:r>
      <w:r>
        <w:rPr>
          <w:rFonts w:hint="eastAsia" w:cs="宋体"/>
          <w:color w:val="auto"/>
          <w:lang w:val="en-US" w:eastAsia="zh-CN"/>
        </w:rPr>
        <w:t>一般规定</w:t>
      </w:r>
      <w:r>
        <w:rPr>
          <w:color w:val="auto"/>
        </w:rPr>
        <w:tab/>
      </w:r>
      <w:r>
        <w:rPr>
          <w:color w:val="auto"/>
        </w:rPr>
        <w:fldChar w:fldCharType="begin"/>
      </w:r>
      <w:r>
        <w:rPr>
          <w:color w:val="auto"/>
        </w:rPr>
        <w:instrText xml:space="preserve"> PAGEREF _Toc669848327 \h </w:instrText>
      </w:r>
      <w:r>
        <w:rPr>
          <w:color w:val="auto"/>
        </w:rPr>
        <w:fldChar w:fldCharType="separate"/>
      </w:r>
      <w:r>
        <w:rPr>
          <w:color w:val="auto"/>
        </w:rPr>
        <w:t>46</w:t>
      </w:r>
      <w:r>
        <w:rPr>
          <w:color w:val="auto"/>
        </w:rPr>
        <w:fldChar w:fldCharType="end"/>
      </w:r>
      <w:r>
        <w:rPr>
          <w:rFonts w:eastAsia="黑体" w:asciiTheme="majorBidi" w:hAnsiTheme="majorBidi" w:cstheme="majorBidi"/>
          <w:bCs/>
          <w:color w:val="auto"/>
          <w:szCs w:val="32"/>
        </w:rPr>
        <w:fldChar w:fldCharType="end"/>
      </w:r>
    </w:p>
    <w:p w14:paraId="0B1E23DE">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_Toc1031554315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8.2 </w:t>
      </w:r>
      <w:r>
        <w:rPr>
          <w:rFonts w:hint="eastAsia" w:cs="宋体"/>
          <w:color w:val="auto"/>
          <w:lang w:val="en-US" w:eastAsia="zh-CN"/>
        </w:rPr>
        <w:t>施工组织管理应用</w:t>
      </w:r>
      <w:r>
        <w:rPr>
          <w:color w:val="auto"/>
        </w:rPr>
        <w:tab/>
      </w:r>
      <w:r>
        <w:rPr>
          <w:color w:val="auto"/>
        </w:rPr>
        <w:fldChar w:fldCharType="begin"/>
      </w:r>
      <w:r>
        <w:rPr>
          <w:color w:val="auto"/>
        </w:rPr>
        <w:instrText xml:space="preserve"> PAGEREF _Toc1031554315 \h </w:instrText>
      </w:r>
      <w:r>
        <w:rPr>
          <w:color w:val="auto"/>
        </w:rPr>
        <w:fldChar w:fldCharType="separate"/>
      </w:r>
      <w:r>
        <w:rPr>
          <w:color w:val="auto"/>
        </w:rPr>
        <w:t>47</w:t>
      </w:r>
      <w:r>
        <w:rPr>
          <w:color w:val="auto"/>
        </w:rPr>
        <w:fldChar w:fldCharType="end"/>
      </w:r>
      <w:r>
        <w:rPr>
          <w:rFonts w:eastAsia="黑体" w:asciiTheme="majorBidi" w:hAnsiTheme="majorBidi" w:cstheme="majorBidi"/>
          <w:bCs/>
          <w:color w:val="auto"/>
          <w:szCs w:val="32"/>
        </w:rPr>
        <w:fldChar w:fldCharType="end"/>
      </w:r>
    </w:p>
    <w:p w14:paraId="60403028">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_Toc697889974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8.3 </w:t>
      </w:r>
      <w:r>
        <w:rPr>
          <w:rFonts w:hint="eastAsia" w:cs="宋体"/>
          <w:color w:val="auto"/>
          <w:lang w:val="en-US" w:eastAsia="zh-CN"/>
        </w:rPr>
        <w:t>施工任务管理应用</w:t>
      </w:r>
      <w:r>
        <w:rPr>
          <w:color w:val="auto"/>
        </w:rPr>
        <w:tab/>
      </w:r>
      <w:r>
        <w:rPr>
          <w:color w:val="auto"/>
        </w:rPr>
        <w:fldChar w:fldCharType="begin"/>
      </w:r>
      <w:r>
        <w:rPr>
          <w:color w:val="auto"/>
        </w:rPr>
        <w:instrText xml:space="preserve"> PAGEREF _Toc697889974 \h </w:instrText>
      </w:r>
      <w:r>
        <w:rPr>
          <w:color w:val="auto"/>
        </w:rPr>
        <w:fldChar w:fldCharType="separate"/>
      </w:r>
      <w:r>
        <w:rPr>
          <w:color w:val="auto"/>
        </w:rPr>
        <w:t>48</w:t>
      </w:r>
      <w:r>
        <w:rPr>
          <w:color w:val="auto"/>
        </w:rPr>
        <w:fldChar w:fldCharType="end"/>
      </w:r>
      <w:r>
        <w:rPr>
          <w:rFonts w:eastAsia="黑体" w:asciiTheme="majorBidi" w:hAnsiTheme="majorBidi" w:cstheme="majorBidi"/>
          <w:bCs/>
          <w:color w:val="auto"/>
          <w:szCs w:val="32"/>
        </w:rPr>
        <w:fldChar w:fldCharType="end"/>
      </w:r>
    </w:p>
    <w:p w14:paraId="1A4126A0">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_Toc2028596751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9 </w:t>
      </w:r>
      <w:r>
        <w:rPr>
          <w:rFonts w:hint="eastAsia" w:cs="宋体"/>
          <w:color w:val="auto"/>
          <w:lang w:val="en-US" w:eastAsia="zh-CN"/>
        </w:rPr>
        <w:t>5级智慧工地</w:t>
      </w:r>
      <w:r>
        <w:rPr>
          <w:color w:val="auto"/>
        </w:rPr>
        <w:tab/>
      </w:r>
      <w:r>
        <w:rPr>
          <w:color w:val="auto"/>
        </w:rPr>
        <w:fldChar w:fldCharType="begin"/>
      </w:r>
      <w:r>
        <w:rPr>
          <w:color w:val="auto"/>
        </w:rPr>
        <w:instrText xml:space="preserve"> PAGEREF _Toc2028596751 \h </w:instrText>
      </w:r>
      <w:r>
        <w:rPr>
          <w:color w:val="auto"/>
        </w:rPr>
        <w:fldChar w:fldCharType="separate"/>
      </w:r>
      <w:r>
        <w:rPr>
          <w:color w:val="auto"/>
        </w:rPr>
        <w:t>49</w:t>
      </w:r>
      <w:r>
        <w:rPr>
          <w:color w:val="auto"/>
        </w:rPr>
        <w:fldChar w:fldCharType="end"/>
      </w:r>
      <w:r>
        <w:rPr>
          <w:rFonts w:eastAsia="黑体" w:asciiTheme="majorBidi" w:hAnsiTheme="majorBidi" w:cstheme="majorBidi"/>
          <w:bCs/>
          <w:color w:val="auto"/>
          <w:szCs w:val="32"/>
        </w:rPr>
        <w:fldChar w:fldCharType="end"/>
      </w:r>
    </w:p>
    <w:p w14:paraId="264DB47C">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_Toc1175214285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10 </w:t>
      </w:r>
      <w:r>
        <w:rPr>
          <w:rFonts w:hint="eastAsia" w:cs="宋体"/>
          <w:color w:val="auto"/>
          <w:lang w:val="en-US" w:eastAsia="zh-CN"/>
        </w:rPr>
        <w:t>基础设施与应用终端</w:t>
      </w:r>
      <w:r>
        <w:rPr>
          <w:color w:val="auto"/>
        </w:rPr>
        <w:tab/>
      </w:r>
      <w:r>
        <w:rPr>
          <w:color w:val="auto"/>
        </w:rPr>
        <w:fldChar w:fldCharType="begin"/>
      </w:r>
      <w:r>
        <w:rPr>
          <w:color w:val="auto"/>
        </w:rPr>
        <w:instrText xml:space="preserve"> PAGEREF _Toc1175214285 \h </w:instrText>
      </w:r>
      <w:r>
        <w:rPr>
          <w:color w:val="auto"/>
        </w:rPr>
        <w:fldChar w:fldCharType="separate"/>
      </w:r>
      <w:r>
        <w:rPr>
          <w:color w:val="auto"/>
        </w:rPr>
        <w:t>50</w:t>
      </w:r>
      <w:r>
        <w:rPr>
          <w:color w:val="auto"/>
        </w:rPr>
        <w:fldChar w:fldCharType="end"/>
      </w:r>
      <w:r>
        <w:rPr>
          <w:rFonts w:eastAsia="黑体" w:asciiTheme="majorBidi" w:hAnsiTheme="majorBidi" w:cstheme="majorBidi"/>
          <w:bCs/>
          <w:color w:val="auto"/>
          <w:szCs w:val="32"/>
        </w:rPr>
        <w:fldChar w:fldCharType="end"/>
      </w:r>
    </w:p>
    <w:p w14:paraId="76F40590">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_Toc1419386536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10.1 </w:t>
      </w:r>
      <w:r>
        <w:rPr>
          <w:rFonts w:hint="eastAsia" w:cs="宋体"/>
          <w:color w:val="auto"/>
          <w:lang w:val="en-US" w:eastAsia="zh-CN"/>
        </w:rPr>
        <w:t>基础设施</w:t>
      </w:r>
      <w:r>
        <w:rPr>
          <w:color w:val="auto"/>
        </w:rPr>
        <w:tab/>
      </w:r>
      <w:r>
        <w:rPr>
          <w:color w:val="auto"/>
        </w:rPr>
        <w:fldChar w:fldCharType="begin"/>
      </w:r>
      <w:r>
        <w:rPr>
          <w:color w:val="auto"/>
        </w:rPr>
        <w:instrText xml:space="preserve"> PAGEREF _Toc1419386536 \h </w:instrText>
      </w:r>
      <w:r>
        <w:rPr>
          <w:color w:val="auto"/>
        </w:rPr>
        <w:fldChar w:fldCharType="separate"/>
      </w:r>
      <w:r>
        <w:rPr>
          <w:color w:val="auto"/>
        </w:rPr>
        <w:t>50</w:t>
      </w:r>
      <w:r>
        <w:rPr>
          <w:color w:val="auto"/>
        </w:rPr>
        <w:fldChar w:fldCharType="end"/>
      </w:r>
      <w:r>
        <w:rPr>
          <w:rFonts w:eastAsia="黑体" w:asciiTheme="majorBidi" w:hAnsiTheme="majorBidi" w:cstheme="majorBidi"/>
          <w:bCs/>
          <w:color w:val="auto"/>
          <w:szCs w:val="32"/>
        </w:rPr>
        <w:fldChar w:fldCharType="end"/>
      </w:r>
    </w:p>
    <w:p w14:paraId="49EA7917">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_Toc1381159676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10.2 </w:t>
      </w:r>
      <w:r>
        <w:rPr>
          <w:rFonts w:hint="eastAsia" w:cs="宋体"/>
          <w:color w:val="auto"/>
          <w:lang w:val="en-US" w:eastAsia="zh-CN"/>
        </w:rPr>
        <w:t>应用终端</w:t>
      </w:r>
      <w:r>
        <w:rPr>
          <w:color w:val="auto"/>
        </w:rPr>
        <w:tab/>
      </w:r>
      <w:r>
        <w:rPr>
          <w:color w:val="auto"/>
        </w:rPr>
        <w:fldChar w:fldCharType="begin"/>
      </w:r>
      <w:r>
        <w:rPr>
          <w:color w:val="auto"/>
        </w:rPr>
        <w:instrText xml:space="preserve"> PAGEREF _Toc1381159676 \h </w:instrText>
      </w:r>
      <w:r>
        <w:rPr>
          <w:color w:val="auto"/>
        </w:rPr>
        <w:fldChar w:fldCharType="separate"/>
      </w:r>
      <w:r>
        <w:rPr>
          <w:color w:val="auto"/>
        </w:rPr>
        <w:t>51</w:t>
      </w:r>
      <w:r>
        <w:rPr>
          <w:color w:val="auto"/>
        </w:rPr>
        <w:fldChar w:fldCharType="end"/>
      </w:r>
      <w:r>
        <w:rPr>
          <w:rFonts w:eastAsia="黑体" w:asciiTheme="majorBidi" w:hAnsiTheme="majorBidi" w:cstheme="majorBidi"/>
          <w:bCs/>
          <w:color w:val="auto"/>
          <w:szCs w:val="32"/>
        </w:rPr>
        <w:fldChar w:fldCharType="end"/>
      </w:r>
    </w:p>
    <w:p w14:paraId="710A3C05">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_Toc999934109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11 </w:t>
      </w:r>
      <w:r>
        <w:rPr>
          <w:rFonts w:hint="eastAsia" w:cs="宋体"/>
          <w:color w:val="auto"/>
          <w:lang w:val="en-US" w:eastAsia="zh-CN"/>
        </w:rPr>
        <w:t>信息安全保障</w:t>
      </w:r>
      <w:r>
        <w:rPr>
          <w:color w:val="auto"/>
        </w:rPr>
        <w:tab/>
      </w:r>
      <w:r>
        <w:rPr>
          <w:color w:val="auto"/>
        </w:rPr>
        <w:fldChar w:fldCharType="begin"/>
      </w:r>
      <w:r>
        <w:rPr>
          <w:color w:val="auto"/>
        </w:rPr>
        <w:instrText xml:space="preserve"> PAGEREF _Toc999934109 \h </w:instrText>
      </w:r>
      <w:r>
        <w:rPr>
          <w:color w:val="auto"/>
        </w:rPr>
        <w:fldChar w:fldCharType="separate"/>
      </w:r>
      <w:r>
        <w:rPr>
          <w:color w:val="auto"/>
        </w:rPr>
        <w:t>52</w:t>
      </w:r>
      <w:r>
        <w:rPr>
          <w:color w:val="auto"/>
        </w:rPr>
        <w:fldChar w:fldCharType="end"/>
      </w:r>
      <w:r>
        <w:rPr>
          <w:rFonts w:eastAsia="黑体" w:asciiTheme="majorBidi" w:hAnsiTheme="majorBidi" w:cstheme="majorBidi"/>
          <w:bCs/>
          <w:color w:val="auto"/>
          <w:szCs w:val="32"/>
        </w:rPr>
        <w:fldChar w:fldCharType="end"/>
      </w:r>
    </w:p>
    <w:p w14:paraId="01CF5EE8">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_Toc1833032188 </w:instrText>
      </w:r>
      <w:r>
        <w:rPr>
          <w:rFonts w:eastAsia="黑体" w:asciiTheme="majorBidi" w:hAnsiTheme="majorBidi" w:cstheme="majorBidi"/>
          <w:bCs/>
          <w:color w:val="auto"/>
          <w:szCs w:val="32"/>
        </w:rPr>
        <w:fldChar w:fldCharType="separate"/>
      </w:r>
      <w:r>
        <w:rPr>
          <w:rFonts w:hint="default" w:cs="宋体"/>
          <w:color w:val="auto"/>
          <w:lang w:val="en-US" w:eastAsia="zh-CN"/>
        </w:rPr>
        <w:t xml:space="preserve">12 </w:t>
      </w:r>
      <w:r>
        <w:rPr>
          <w:rFonts w:hint="eastAsia" w:cs="宋体"/>
          <w:color w:val="auto"/>
          <w:lang w:val="en-US" w:eastAsia="zh-CN"/>
        </w:rPr>
        <w:t>实施与运维</w:t>
      </w:r>
      <w:r>
        <w:rPr>
          <w:color w:val="auto"/>
        </w:rPr>
        <w:tab/>
      </w:r>
      <w:r>
        <w:rPr>
          <w:color w:val="auto"/>
        </w:rPr>
        <w:fldChar w:fldCharType="begin"/>
      </w:r>
      <w:r>
        <w:rPr>
          <w:color w:val="auto"/>
        </w:rPr>
        <w:instrText xml:space="preserve"> PAGEREF _Toc1833032188 \h </w:instrText>
      </w:r>
      <w:r>
        <w:rPr>
          <w:color w:val="auto"/>
        </w:rPr>
        <w:fldChar w:fldCharType="separate"/>
      </w:r>
      <w:r>
        <w:rPr>
          <w:color w:val="auto"/>
        </w:rPr>
        <w:t>53</w:t>
      </w:r>
      <w:r>
        <w:rPr>
          <w:color w:val="auto"/>
        </w:rPr>
        <w:fldChar w:fldCharType="end"/>
      </w:r>
      <w:r>
        <w:rPr>
          <w:rFonts w:eastAsia="黑体" w:asciiTheme="majorBidi" w:hAnsiTheme="majorBidi" w:cstheme="majorBidi"/>
          <w:bCs/>
          <w:color w:val="auto"/>
          <w:szCs w:val="32"/>
        </w:rPr>
        <w:fldChar w:fldCharType="end"/>
      </w:r>
    </w:p>
    <w:p w14:paraId="6E98B41B">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_Toc2119067501 </w:instrText>
      </w:r>
      <w:r>
        <w:rPr>
          <w:rFonts w:eastAsia="黑体" w:asciiTheme="majorBidi" w:hAnsiTheme="majorBidi" w:cstheme="majorBidi"/>
          <w:bCs/>
          <w:color w:val="auto"/>
          <w:szCs w:val="32"/>
        </w:rPr>
        <w:fldChar w:fldCharType="separate"/>
      </w:r>
      <w:r>
        <w:rPr>
          <w:rFonts w:hint="default" w:cs="宋体"/>
          <w:color w:val="auto"/>
        </w:rPr>
        <w:t xml:space="preserve">12.1 </w:t>
      </w:r>
      <w:r>
        <w:rPr>
          <w:rFonts w:cs="宋体"/>
          <w:color w:val="auto"/>
        </w:rPr>
        <w:t>一般规定</w:t>
      </w:r>
      <w:r>
        <w:rPr>
          <w:color w:val="auto"/>
        </w:rPr>
        <w:tab/>
      </w:r>
      <w:r>
        <w:rPr>
          <w:color w:val="auto"/>
        </w:rPr>
        <w:fldChar w:fldCharType="begin"/>
      </w:r>
      <w:r>
        <w:rPr>
          <w:color w:val="auto"/>
        </w:rPr>
        <w:instrText xml:space="preserve"> PAGEREF _Toc2119067501 \h </w:instrText>
      </w:r>
      <w:r>
        <w:rPr>
          <w:color w:val="auto"/>
        </w:rPr>
        <w:fldChar w:fldCharType="separate"/>
      </w:r>
      <w:r>
        <w:rPr>
          <w:color w:val="auto"/>
        </w:rPr>
        <w:t>53</w:t>
      </w:r>
      <w:r>
        <w:rPr>
          <w:color w:val="auto"/>
        </w:rPr>
        <w:fldChar w:fldCharType="end"/>
      </w:r>
      <w:r>
        <w:rPr>
          <w:rFonts w:eastAsia="黑体" w:asciiTheme="majorBidi" w:hAnsiTheme="majorBidi" w:cstheme="majorBidi"/>
          <w:bCs/>
          <w:color w:val="auto"/>
          <w:szCs w:val="32"/>
        </w:rPr>
        <w:fldChar w:fldCharType="end"/>
      </w:r>
    </w:p>
    <w:p w14:paraId="0A87D6F9">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_Toc1298687459 </w:instrText>
      </w:r>
      <w:r>
        <w:rPr>
          <w:rFonts w:eastAsia="黑体" w:asciiTheme="majorBidi" w:hAnsiTheme="majorBidi" w:cstheme="majorBidi"/>
          <w:bCs/>
          <w:color w:val="auto"/>
          <w:szCs w:val="32"/>
        </w:rPr>
        <w:fldChar w:fldCharType="separate"/>
      </w:r>
      <w:r>
        <w:rPr>
          <w:rFonts w:hint="default" w:cs="宋体"/>
          <w:color w:val="auto"/>
        </w:rPr>
        <w:t xml:space="preserve">12.2 </w:t>
      </w:r>
      <w:r>
        <w:rPr>
          <w:rFonts w:cs="宋体"/>
          <w:color w:val="auto"/>
        </w:rPr>
        <w:t>实施过程</w:t>
      </w:r>
      <w:r>
        <w:rPr>
          <w:color w:val="auto"/>
        </w:rPr>
        <w:tab/>
      </w:r>
      <w:r>
        <w:rPr>
          <w:color w:val="auto"/>
        </w:rPr>
        <w:fldChar w:fldCharType="begin"/>
      </w:r>
      <w:r>
        <w:rPr>
          <w:color w:val="auto"/>
        </w:rPr>
        <w:instrText xml:space="preserve"> PAGEREF _Toc1298687459 \h </w:instrText>
      </w:r>
      <w:r>
        <w:rPr>
          <w:color w:val="auto"/>
        </w:rPr>
        <w:fldChar w:fldCharType="separate"/>
      </w:r>
      <w:r>
        <w:rPr>
          <w:color w:val="auto"/>
        </w:rPr>
        <w:t>53</w:t>
      </w:r>
      <w:r>
        <w:rPr>
          <w:color w:val="auto"/>
        </w:rPr>
        <w:fldChar w:fldCharType="end"/>
      </w:r>
      <w:r>
        <w:rPr>
          <w:rFonts w:eastAsia="黑体" w:asciiTheme="majorBidi" w:hAnsiTheme="majorBidi" w:cstheme="majorBidi"/>
          <w:bCs/>
          <w:color w:val="auto"/>
          <w:szCs w:val="32"/>
        </w:rPr>
        <w:fldChar w:fldCharType="end"/>
      </w:r>
    </w:p>
    <w:p w14:paraId="64611921">
      <w:pPr>
        <w:pStyle w:val="31"/>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_Toc16335305 </w:instrText>
      </w:r>
      <w:r>
        <w:rPr>
          <w:rFonts w:eastAsia="黑体" w:asciiTheme="majorBidi" w:hAnsiTheme="majorBidi" w:cstheme="majorBidi"/>
          <w:bCs/>
          <w:color w:val="auto"/>
          <w:szCs w:val="32"/>
        </w:rPr>
        <w:fldChar w:fldCharType="separate"/>
      </w:r>
      <w:r>
        <w:rPr>
          <w:rFonts w:hint="default" w:cs="宋体"/>
          <w:color w:val="auto"/>
        </w:rPr>
        <w:t xml:space="preserve">12.3 </w:t>
      </w:r>
      <w:r>
        <w:rPr>
          <w:rFonts w:cs="宋体"/>
          <w:color w:val="auto"/>
        </w:rPr>
        <w:t>运维保障</w:t>
      </w:r>
      <w:r>
        <w:rPr>
          <w:color w:val="auto"/>
        </w:rPr>
        <w:tab/>
      </w:r>
      <w:r>
        <w:rPr>
          <w:color w:val="auto"/>
        </w:rPr>
        <w:fldChar w:fldCharType="begin"/>
      </w:r>
      <w:r>
        <w:rPr>
          <w:color w:val="auto"/>
        </w:rPr>
        <w:instrText xml:space="preserve"> PAGEREF _Toc16335305 \h </w:instrText>
      </w:r>
      <w:r>
        <w:rPr>
          <w:color w:val="auto"/>
        </w:rPr>
        <w:fldChar w:fldCharType="separate"/>
      </w:r>
      <w:r>
        <w:rPr>
          <w:color w:val="auto"/>
        </w:rPr>
        <w:t>54</w:t>
      </w:r>
      <w:r>
        <w:rPr>
          <w:color w:val="auto"/>
        </w:rPr>
        <w:fldChar w:fldCharType="end"/>
      </w:r>
      <w:r>
        <w:rPr>
          <w:rFonts w:eastAsia="黑体" w:asciiTheme="majorBidi" w:hAnsiTheme="majorBidi" w:cstheme="majorBidi"/>
          <w:bCs/>
          <w:color w:val="auto"/>
          <w:szCs w:val="32"/>
        </w:rPr>
        <w:fldChar w:fldCharType="end"/>
      </w:r>
    </w:p>
    <w:p w14:paraId="09D0EED4">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_Toc1817047966 </w:instrText>
      </w:r>
      <w:r>
        <w:rPr>
          <w:rFonts w:eastAsia="黑体" w:asciiTheme="majorBidi" w:hAnsiTheme="majorBidi" w:cstheme="majorBidi"/>
          <w:bCs/>
          <w:color w:val="auto"/>
          <w:szCs w:val="32"/>
        </w:rPr>
        <w:fldChar w:fldCharType="separate"/>
      </w:r>
      <w:r>
        <w:rPr>
          <w:rFonts w:asciiTheme="majorBidi" w:hAnsiTheme="majorBidi" w:cstheme="majorBidi"/>
          <w:color w:val="auto"/>
        </w:rPr>
        <w:t>本标准用词说明</w:t>
      </w:r>
      <w:r>
        <w:rPr>
          <w:color w:val="auto"/>
        </w:rPr>
        <w:tab/>
      </w:r>
      <w:r>
        <w:rPr>
          <w:color w:val="auto"/>
        </w:rPr>
        <w:fldChar w:fldCharType="begin"/>
      </w:r>
      <w:r>
        <w:rPr>
          <w:color w:val="auto"/>
        </w:rPr>
        <w:instrText xml:space="preserve"> PAGEREF _Toc1817047966 \h </w:instrText>
      </w:r>
      <w:r>
        <w:rPr>
          <w:color w:val="auto"/>
        </w:rPr>
        <w:fldChar w:fldCharType="separate"/>
      </w:r>
      <w:r>
        <w:rPr>
          <w:color w:val="auto"/>
        </w:rPr>
        <w:t>55</w:t>
      </w:r>
      <w:r>
        <w:rPr>
          <w:color w:val="auto"/>
        </w:rPr>
        <w:fldChar w:fldCharType="end"/>
      </w:r>
      <w:r>
        <w:rPr>
          <w:rFonts w:eastAsia="黑体" w:asciiTheme="majorBidi" w:hAnsiTheme="majorBidi" w:cstheme="majorBidi"/>
          <w:bCs/>
          <w:color w:val="auto"/>
          <w:szCs w:val="32"/>
        </w:rPr>
        <w:fldChar w:fldCharType="end"/>
      </w:r>
    </w:p>
    <w:p w14:paraId="6691B512">
      <w:pPr>
        <w:pStyle w:val="27"/>
        <w:tabs>
          <w:tab w:val="right" w:leader="dot" w:pos="8312"/>
          <w:tab w:val="clear" w:pos="9061"/>
        </w:tabs>
        <w:rPr>
          <w:color w:val="auto"/>
        </w:rPr>
      </w:pPr>
      <w:r>
        <w:rPr>
          <w:rFonts w:eastAsia="黑体" w:asciiTheme="majorBidi" w:hAnsiTheme="majorBidi" w:cstheme="majorBidi"/>
          <w:bCs/>
          <w:color w:val="auto"/>
          <w:szCs w:val="32"/>
        </w:rPr>
        <w:fldChar w:fldCharType="begin"/>
      </w:r>
      <w:r>
        <w:rPr>
          <w:rFonts w:eastAsia="黑体" w:asciiTheme="majorBidi" w:hAnsiTheme="majorBidi" w:cstheme="majorBidi"/>
          <w:bCs/>
          <w:color w:val="auto"/>
          <w:szCs w:val="32"/>
        </w:rPr>
        <w:instrText xml:space="preserve"> HYPERLINK \l _Toc1907704222 </w:instrText>
      </w:r>
      <w:r>
        <w:rPr>
          <w:rFonts w:eastAsia="黑体" w:asciiTheme="majorBidi" w:hAnsiTheme="majorBidi" w:cstheme="majorBidi"/>
          <w:bCs/>
          <w:color w:val="auto"/>
          <w:szCs w:val="32"/>
        </w:rPr>
        <w:fldChar w:fldCharType="separate"/>
      </w:r>
      <w:r>
        <w:rPr>
          <w:rFonts w:asciiTheme="majorBidi" w:hAnsiTheme="majorBidi" w:cstheme="majorBidi"/>
          <w:color w:val="auto"/>
        </w:rPr>
        <w:t>引用标准名录</w:t>
      </w:r>
      <w:r>
        <w:rPr>
          <w:color w:val="auto"/>
        </w:rPr>
        <w:tab/>
      </w:r>
      <w:r>
        <w:rPr>
          <w:color w:val="auto"/>
        </w:rPr>
        <w:fldChar w:fldCharType="begin"/>
      </w:r>
      <w:r>
        <w:rPr>
          <w:color w:val="auto"/>
        </w:rPr>
        <w:instrText xml:space="preserve"> PAGEREF _Toc1907704222 \h </w:instrText>
      </w:r>
      <w:r>
        <w:rPr>
          <w:color w:val="auto"/>
        </w:rPr>
        <w:fldChar w:fldCharType="separate"/>
      </w:r>
      <w:r>
        <w:rPr>
          <w:color w:val="auto"/>
        </w:rPr>
        <w:t>56</w:t>
      </w:r>
      <w:r>
        <w:rPr>
          <w:color w:val="auto"/>
        </w:rPr>
        <w:fldChar w:fldCharType="end"/>
      </w:r>
      <w:r>
        <w:rPr>
          <w:rFonts w:eastAsia="黑体" w:asciiTheme="majorBidi" w:hAnsiTheme="majorBidi" w:cstheme="majorBidi"/>
          <w:bCs/>
          <w:color w:val="auto"/>
          <w:szCs w:val="32"/>
        </w:rPr>
        <w:fldChar w:fldCharType="end"/>
      </w:r>
    </w:p>
    <w:p w14:paraId="67E39B3A">
      <w:pPr>
        <w:pStyle w:val="27"/>
        <w:tabs>
          <w:tab w:val="right" w:leader="dot" w:pos="8312"/>
          <w:tab w:val="clear" w:pos="9061"/>
        </w:tabs>
        <w:rPr>
          <w:color w:val="auto"/>
        </w:rPr>
      </w:pPr>
    </w:p>
    <w:p w14:paraId="2CBA0367">
      <w:pPr>
        <w:rPr>
          <w:rFonts w:eastAsia="黑体" w:asciiTheme="majorBidi" w:hAnsiTheme="majorBidi" w:cstheme="majorBidi"/>
          <w:bCs/>
          <w:color w:val="auto"/>
          <w:sz w:val="44"/>
          <w:szCs w:val="32"/>
        </w:rPr>
      </w:pPr>
      <w:r>
        <w:rPr>
          <w:rFonts w:eastAsia="黑体" w:asciiTheme="majorBidi" w:hAnsiTheme="majorBidi" w:cstheme="majorBidi"/>
          <w:bCs/>
          <w:color w:val="auto"/>
          <w:szCs w:val="32"/>
        </w:rPr>
        <w:fldChar w:fldCharType="end"/>
      </w:r>
    </w:p>
    <w:p w14:paraId="7721643A">
      <w:pPr>
        <w:pStyle w:val="35"/>
        <w:spacing w:before="312" w:after="312"/>
        <w:rPr>
          <w:rFonts w:asciiTheme="majorBidi" w:hAnsiTheme="majorBidi" w:cstheme="majorBidi"/>
          <w:color w:val="auto"/>
        </w:rPr>
        <w:sectPr>
          <w:footerReference r:id="rId7" w:type="default"/>
          <w:pgSz w:w="11906" w:h="16838"/>
          <w:pgMar w:top="1134" w:right="1797" w:bottom="1134" w:left="1797" w:header="1418" w:footer="1134" w:gutter="0"/>
          <w:pgNumType w:fmt="upperRoman" w:start="1"/>
          <w:cols w:space="425" w:num="1"/>
          <w:docGrid w:type="linesAndChars" w:linePitch="312" w:charSpace="0"/>
        </w:sectPr>
      </w:pPr>
    </w:p>
    <w:p w14:paraId="570EEECB">
      <w:pPr>
        <w:pStyle w:val="2"/>
        <w:keepNext w:val="0"/>
        <w:keepLines w:val="0"/>
        <w:pageBreakBefore/>
        <w:widowControl/>
        <w:kinsoku/>
        <w:wordWrap/>
        <w:overflowPunct/>
        <w:topLinePunct w:val="0"/>
        <w:autoSpaceDE/>
        <w:autoSpaceDN/>
        <w:bidi w:val="0"/>
        <w:adjustRightInd w:val="0"/>
        <w:snapToGrid/>
        <w:spacing w:line="300" w:lineRule="auto"/>
        <w:ind w:left="720" w:leftChars="0" w:hanging="720" w:hangingChars="200"/>
        <w:textAlignment w:val="baseline"/>
        <w:rPr>
          <w:color w:val="auto"/>
        </w:rPr>
      </w:pPr>
      <w:bookmarkStart w:id="2" w:name="_Toc182209166"/>
      <w:bookmarkStart w:id="3" w:name="_Toc147608456"/>
      <w:bookmarkStart w:id="4" w:name="_Toc146209667"/>
      <w:bookmarkStart w:id="5" w:name="_Toc147597042"/>
      <w:bookmarkStart w:id="6" w:name="_Toc147360167"/>
      <w:bookmarkStart w:id="7" w:name="_Toc147597105"/>
      <w:bookmarkStart w:id="8" w:name="_Toc147684505"/>
      <w:bookmarkStart w:id="9" w:name="_Toc147686039"/>
      <w:bookmarkStart w:id="10" w:name="_Toc2107685899"/>
      <w:r>
        <w:rPr>
          <w:color w:val="auto"/>
        </w:rPr>
        <w:t>总则</w:t>
      </w:r>
      <w:bookmarkEnd w:id="2"/>
      <w:bookmarkEnd w:id="3"/>
      <w:bookmarkEnd w:id="4"/>
      <w:bookmarkEnd w:id="5"/>
      <w:bookmarkEnd w:id="6"/>
      <w:bookmarkEnd w:id="7"/>
      <w:bookmarkEnd w:id="8"/>
      <w:bookmarkEnd w:id="9"/>
      <w:bookmarkEnd w:id="10"/>
    </w:p>
    <w:p w14:paraId="72EBC6F9">
      <w:pPr>
        <w:pStyle w:val="5"/>
        <w:keepNext w:val="0"/>
        <w:keepLines w:val="0"/>
        <w:widowControl/>
        <w:kinsoku/>
        <w:wordWrap/>
        <w:overflowPunct/>
        <w:topLinePunct w:val="0"/>
        <w:autoSpaceDE/>
        <w:autoSpaceDN/>
        <w:bidi w:val="0"/>
        <w:spacing w:line="300" w:lineRule="auto"/>
        <w:rPr>
          <w:rFonts w:eastAsia="宋体"/>
          <w:color w:val="auto"/>
        </w:rPr>
      </w:pPr>
      <w:r>
        <w:rPr>
          <w:rFonts w:hint="eastAsia" w:eastAsia="宋体"/>
          <w:color w:val="auto"/>
        </w:rPr>
        <w:t>为规范建筑与市政工程智慧工地的建设，提升</w:t>
      </w:r>
      <w:r>
        <w:rPr>
          <w:rFonts w:hint="eastAsia" w:eastAsia="宋体"/>
          <w:color w:val="auto"/>
          <w:lang w:val="en-US" w:eastAsia="zh-CN"/>
        </w:rPr>
        <w:t>工地</w:t>
      </w:r>
      <w:r>
        <w:rPr>
          <w:rFonts w:hint="eastAsia" w:eastAsia="宋体"/>
          <w:color w:val="auto"/>
        </w:rPr>
        <w:t>安全</w:t>
      </w:r>
      <w:r>
        <w:rPr>
          <w:rFonts w:hint="eastAsia" w:eastAsia="宋体"/>
          <w:color w:val="auto"/>
          <w:lang w:val="en-US" w:eastAsia="zh-CN"/>
        </w:rPr>
        <w:t>和质量管理</w:t>
      </w:r>
      <w:r>
        <w:rPr>
          <w:rFonts w:hint="eastAsia" w:eastAsia="宋体"/>
          <w:color w:val="auto"/>
        </w:rPr>
        <w:t>的智慧化水平，制定本标准</w:t>
      </w:r>
      <w:r>
        <w:rPr>
          <w:rFonts w:eastAsia="宋体"/>
          <w:color w:val="auto"/>
        </w:rPr>
        <w:t>。</w:t>
      </w:r>
    </w:p>
    <w:p w14:paraId="5A3D2781">
      <w:pPr>
        <w:pStyle w:val="5"/>
        <w:keepNext w:val="0"/>
        <w:keepLines w:val="0"/>
        <w:widowControl/>
        <w:kinsoku/>
        <w:wordWrap/>
        <w:overflowPunct/>
        <w:topLinePunct w:val="0"/>
        <w:autoSpaceDE/>
        <w:autoSpaceDN/>
        <w:bidi w:val="0"/>
        <w:spacing w:line="300" w:lineRule="auto"/>
        <w:rPr>
          <w:rFonts w:eastAsia="宋体"/>
          <w:color w:val="auto"/>
        </w:rPr>
      </w:pPr>
      <w:r>
        <w:rPr>
          <w:rFonts w:eastAsia="宋体"/>
          <w:color w:val="auto"/>
        </w:rPr>
        <w:t>本标准适用于新建、改建、扩建建筑</w:t>
      </w:r>
      <w:r>
        <w:rPr>
          <w:rFonts w:hint="eastAsia" w:eastAsia="宋体"/>
          <w:color w:val="auto"/>
        </w:rPr>
        <w:t>与</w:t>
      </w:r>
      <w:r>
        <w:rPr>
          <w:rFonts w:eastAsia="宋体"/>
          <w:color w:val="auto"/>
        </w:rPr>
        <w:t>市政工程智慧工地</w:t>
      </w:r>
      <w:r>
        <w:rPr>
          <w:rFonts w:hint="eastAsia" w:eastAsia="宋体"/>
          <w:color w:val="auto"/>
          <w:lang w:val="en-US" w:eastAsia="zh-CN"/>
        </w:rPr>
        <w:t>的</w:t>
      </w:r>
      <w:r>
        <w:rPr>
          <w:rFonts w:eastAsia="宋体"/>
          <w:color w:val="auto"/>
        </w:rPr>
        <w:t>建设。</w:t>
      </w:r>
    </w:p>
    <w:p w14:paraId="7721732D">
      <w:pPr>
        <w:pStyle w:val="5"/>
        <w:keepNext w:val="0"/>
        <w:keepLines w:val="0"/>
        <w:widowControl/>
        <w:kinsoku/>
        <w:wordWrap/>
        <w:overflowPunct/>
        <w:topLinePunct w:val="0"/>
        <w:autoSpaceDE/>
        <w:autoSpaceDN/>
        <w:bidi w:val="0"/>
        <w:spacing w:line="300" w:lineRule="auto"/>
        <w:rPr>
          <w:rFonts w:eastAsia="宋体"/>
          <w:color w:val="auto"/>
        </w:rPr>
      </w:pPr>
      <w:r>
        <w:rPr>
          <w:rFonts w:eastAsia="宋体"/>
          <w:color w:val="auto"/>
        </w:rPr>
        <w:t>建筑与市政工程智慧工地除应符合本标准</w:t>
      </w:r>
      <w:r>
        <w:rPr>
          <w:rFonts w:hint="eastAsia" w:eastAsia="宋体"/>
          <w:color w:val="auto"/>
        </w:rPr>
        <w:t>规定</w:t>
      </w:r>
      <w:r>
        <w:rPr>
          <w:rFonts w:eastAsia="宋体"/>
          <w:color w:val="auto"/>
        </w:rPr>
        <w:t>外，尚应符合国家现行有关标准的规定。</w:t>
      </w:r>
    </w:p>
    <w:p w14:paraId="594C7417">
      <w:pPr>
        <w:pStyle w:val="5"/>
        <w:keepNext w:val="0"/>
        <w:keepLines w:val="0"/>
        <w:widowControl/>
        <w:kinsoku/>
        <w:wordWrap/>
        <w:overflowPunct/>
        <w:topLinePunct w:val="0"/>
        <w:autoSpaceDE/>
        <w:autoSpaceDN/>
        <w:bidi w:val="0"/>
        <w:spacing w:line="300" w:lineRule="auto"/>
        <w:rPr>
          <w:rFonts w:eastAsia="宋体"/>
          <w:color w:val="auto"/>
        </w:rPr>
        <w:sectPr>
          <w:pgSz w:w="11906" w:h="16838"/>
          <w:pgMar w:top="1134" w:right="1134" w:bottom="1134" w:left="1418" w:header="1417" w:footer="1134" w:gutter="0"/>
          <w:pgNumType w:start="1"/>
          <w:cols w:space="425" w:num="1"/>
          <w:docGrid w:type="linesAndChars" w:linePitch="312" w:charSpace="0"/>
        </w:sectPr>
      </w:pPr>
    </w:p>
    <w:p w14:paraId="650E822D">
      <w:pPr>
        <w:pStyle w:val="2"/>
        <w:keepNext w:val="0"/>
        <w:keepLines w:val="0"/>
        <w:widowControl/>
        <w:kinsoku/>
        <w:wordWrap/>
        <w:overflowPunct/>
        <w:topLinePunct w:val="0"/>
        <w:autoSpaceDE/>
        <w:autoSpaceDN/>
        <w:bidi w:val="0"/>
        <w:spacing w:line="300" w:lineRule="auto"/>
        <w:ind w:left="432" w:leftChars="0" w:hanging="432" w:firstLineChars="0"/>
        <w:rPr>
          <w:color w:val="auto"/>
        </w:rPr>
      </w:pPr>
      <w:bookmarkStart w:id="11" w:name="_Toc147608457"/>
      <w:bookmarkStart w:id="12" w:name="_Toc147360168"/>
      <w:bookmarkStart w:id="13" w:name="_Toc147597106"/>
      <w:bookmarkStart w:id="14" w:name="_Toc182209167"/>
      <w:bookmarkStart w:id="15" w:name="_Toc146209668"/>
      <w:bookmarkStart w:id="16" w:name="_Toc147684506"/>
      <w:bookmarkStart w:id="17" w:name="_Toc147597043"/>
      <w:bookmarkStart w:id="18" w:name="_Toc147686040"/>
      <w:bookmarkStart w:id="19" w:name="_Toc1134147228"/>
      <w:r>
        <w:rPr>
          <w:color w:val="auto"/>
        </w:rPr>
        <w:t>术语和</w:t>
      </w:r>
      <w:bookmarkEnd w:id="11"/>
      <w:bookmarkEnd w:id="12"/>
      <w:bookmarkEnd w:id="13"/>
      <w:bookmarkEnd w:id="14"/>
      <w:bookmarkEnd w:id="15"/>
      <w:bookmarkEnd w:id="16"/>
      <w:bookmarkEnd w:id="17"/>
      <w:bookmarkEnd w:id="18"/>
      <w:r>
        <w:rPr>
          <w:color w:val="auto"/>
        </w:rPr>
        <w:t>缩略语</w:t>
      </w:r>
      <w:bookmarkEnd w:id="19"/>
    </w:p>
    <w:p w14:paraId="78A4E0CB">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color w:val="auto"/>
        </w:rPr>
      </w:pPr>
      <w:bookmarkStart w:id="20" w:name="_Toc147684507"/>
      <w:bookmarkStart w:id="21" w:name="_Toc147608458"/>
      <w:bookmarkStart w:id="22" w:name="_Toc547610224"/>
      <w:bookmarkStart w:id="23" w:name="_Toc147597107"/>
      <w:bookmarkStart w:id="24" w:name="_Toc147360169"/>
      <w:bookmarkStart w:id="25" w:name="_Toc147686041"/>
      <w:bookmarkStart w:id="26" w:name="_Toc147597044"/>
      <w:bookmarkStart w:id="27" w:name="_Toc182209168"/>
      <w:r>
        <w:rPr>
          <w:color w:val="auto"/>
        </w:rPr>
        <w:t>术语</w:t>
      </w:r>
      <w:bookmarkEnd w:id="20"/>
      <w:bookmarkEnd w:id="21"/>
      <w:bookmarkEnd w:id="22"/>
      <w:bookmarkEnd w:id="23"/>
      <w:bookmarkEnd w:id="24"/>
      <w:bookmarkEnd w:id="25"/>
      <w:bookmarkEnd w:id="26"/>
      <w:bookmarkEnd w:id="27"/>
    </w:p>
    <w:p w14:paraId="6850D3E3">
      <w:pPr>
        <w:pStyle w:val="5"/>
        <w:keepNext w:val="0"/>
        <w:keepLines w:val="0"/>
        <w:widowControl/>
        <w:kinsoku/>
        <w:wordWrap/>
        <w:overflowPunct/>
        <w:topLinePunct w:val="0"/>
        <w:autoSpaceDE/>
        <w:autoSpaceDN/>
        <w:bidi w:val="0"/>
        <w:spacing w:line="300" w:lineRule="auto"/>
        <w:rPr>
          <w:color w:val="auto"/>
        </w:rPr>
      </w:pPr>
      <w:r>
        <w:rPr>
          <w:color w:val="auto"/>
        </w:rPr>
        <w:t>智慧工地 smart construction sites</w:t>
      </w:r>
    </w:p>
    <w:p w14:paraId="7FDDAD50">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rPr>
      </w:pPr>
      <w:r>
        <w:rPr>
          <w:rFonts w:asciiTheme="majorBidi" w:hAnsiTheme="majorBidi" w:eastAsiaTheme="minorEastAsia" w:cstheme="majorBidi"/>
          <w:color w:val="auto"/>
        </w:rPr>
        <w:t>为提升施工质量、安全、进度、绿色等生产和管理水平，围绕人、机、料、法、环等关键要素，与BIM、大数据、物联网、云计算、人工智能等新一代信息技术深度融合，实现施工过程可感知、可量化、可评价，形成信息共享、风险预控、监管实时、施工高效、管理科学、环境友好的新型工地。</w:t>
      </w:r>
    </w:p>
    <w:p w14:paraId="764ECDF2">
      <w:pPr>
        <w:pStyle w:val="5"/>
        <w:keepNext w:val="0"/>
        <w:keepLines w:val="0"/>
        <w:widowControl/>
        <w:kinsoku/>
        <w:wordWrap/>
        <w:overflowPunct/>
        <w:topLinePunct w:val="0"/>
        <w:autoSpaceDE/>
        <w:autoSpaceDN/>
        <w:bidi w:val="0"/>
        <w:spacing w:line="300" w:lineRule="auto"/>
        <w:rPr>
          <w:rFonts w:eastAsia="宋体"/>
          <w:color w:val="auto"/>
          <w:lang w:val="fr-FR"/>
        </w:rPr>
      </w:pPr>
      <w:r>
        <w:rPr>
          <w:rFonts w:eastAsia="宋体"/>
          <w:color w:val="auto"/>
        </w:rPr>
        <w:t>智慧工地管理平台</w:t>
      </w:r>
      <w:r>
        <w:rPr>
          <w:rFonts w:eastAsia="宋体"/>
          <w:color w:val="auto"/>
          <w:lang w:val="fr-FR"/>
        </w:rPr>
        <w:t xml:space="preserve"> smart construction site management platform</w:t>
      </w:r>
    </w:p>
    <w:p w14:paraId="483FAEBB">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rPr>
      </w:pPr>
      <w:r>
        <w:rPr>
          <w:rFonts w:asciiTheme="majorBidi" w:hAnsiTheme="majorBidi" w:eastAsiaTheme="minorEastAsia" w:cstheme="majorBidi"/>
          <w:color w:val="auto"/>
        </w:rPr>
        <w:t>采用新一代信息技术构建的具有系统集成、数据共享、业务协同、决策支持等能力的施工现场管理平台。</w:t>
      </w:r>
    </w:p>
    <w:p w14:paraId="4E1F127A">
      <w:pPr>
        <w:pStyle w:val="5"/>
        <w:keepNext w:val="0"/>
        <w:keepLines w:val="0"/>
        <w:widowControl/>
        <w:kinsoku/>
        <w:wordWrap/>
        <w:overflowPunct/>
        <w:topLinePunct w:val="0"/>
        <w:autoSpaceDE/>
        <w:autoSpaceDN/>
        <w:bidi w:val="0"/>
        <w:spacing w:line="300" w:lineRule="auto"/>
        <w:rPr>
          <w:rFonts w:eastAsia="宋体"/>
          <w:color w:val="auto"/>
        </w:rPr>
      </w:pPr>
      <w:r>
        <w:rPr>
          <w:rFonts w:eastAsia="宋体"/>
          <w:color w:val="auto"/>
        </w:rPr>
        <w:t>智慧工地监管系统 smart construction sites supervision systems</w:t>
      </w:r>
    </w:p>
    <w:p w14:paraId="755AEEAF">
      <w:pPr>
        <w:keepNext w:val="0"/>
        <w:keepLines w:val="0"/>
        <w:widowControl/>
        <w:kinsoku/>
        <w:wordWrap/>
        <w:overflowPunct/>
        <w:topLinePunct w:val="0"/>
        <w:autoSpaceDE/>
        <w:autoSpaceDN/>
        <w:bidi w:val="0"/>
        <w:spacing w:line="300" w:lineRule="auto"/>
        <w:ind w:firstLine="480" w:firstLine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由行业监管部门建设，通过对接与汇聚辖区内各智慧工地管理平台的实时数据，对施工现场人员、设备、环境等关键要素以及安全与质量状况，进行动态监测、智能预警、统计分析及宏观监督的信息系统</w:t>
      </w:r>
      <w:r>
        <w:rPr>
          <w:rFonts w:hint="eastAsia" w:asciiTheme="majorBidi" w:hAnsiTheme="majorBidi" w:eastAsiaTheme="minorEastAsia" w:cstheme="majorBidi"/>
          <w:color w:val="auto"/>
        </w:rPr>
        <w:t>。</w:t>
      </w:r>
    </w:p>
    <w:p w14:paraId="47EFA025">
      <w:pPr>
        <w:pStyle w:val="5"/>
        <w:keepNext w:val="0"/>
        <w:keepLines w:val="0"/>
        <w:widowControl/>
        <w:kinsoku/>
        <w:wordWrap/>
        <w:overflowPunct/>
        <w:topLinePunct w:val="0"/>
        <w:autoSpaceDE/>
        <w:autoSpaceDN/>
        <w:bidi w:val="0"/>
        <w:spacing w:line="300" w:lineRule="auto"/>
        <w:rPr>
          <w:rFonts w:eastAsia="宋体"/>
          <w:color w:val="auto"/>
        </w:rPr>
      </w:pPr>
      <w:r>
        <w:rPr>
          <w:rFonts w:eastAsia="宋体"/>
          <w:color w:val="auto"/>
        </w:rPr>
        <w:t>智能体 agent</w:t>
      </w:r>
    </w:p>
    <w:p w14:paraId="4EDF8F8C">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rPr>
      </w:pPr>
      <w:r>
        <w:rPr>
          <w:rFonts w:asciiTheme="majorBidi" w:hAnsiTheme="majorBidi" w:eastAsiaTheme="minorEastAsia" w:cstheme="majorBidi"/>
          <w:color w:val="auto"/>
        </w:rPr>
        <w:t>依托大模型构建的</w:t>
      </w:r>
      <w:r>
        <w:rPr>
          <w:rFonts w:hint="eastAsia" w:asciiTheme="majorBidi" w:hAnsiTheme="majorBidi" w:eastAsiaTheme="minorEastAsia" w:cstheme="majorBidi"/>
          <w:color w:val="auto"/>
          <w:lang w:val="en-US" w:eastAsia="zh-CN"/>
        </w:rPr>
        <w:t>具有</w:t>
      </w:r>
      <w:r>
        <w:rPr>
          <w:rFonts w:asciiTheme="majorBidi" w:hAnsiTheme="majorBidi" w:eastAsiaTheme="minorEastAsia" w:cstheme="majorBidi"/>
          <w:color w:val="auto"/>
        </w:rPr>
        <w:t>感知、规划、推理、记忆与行动能力，在动态环境中自主学习决策、达成相应目标的系统。</w:t>
      </w:r>
    </w:p>
    <w:p w14:paraId="7192BB1C">
      <w:pPr>
        <w:pStyle w:val="5"/>
        <w:keepNext w:val="0"/>
        <w:keepLines w:val="0"/>
        <w:widowControl/>
        <w:kinsoku/>
        <w:wordWrap/>
        <w:overflowPunct/>
        <w:topLinePunct w:val="0"/>
        <w:autoSpaceDE/>
        <w:autoSpaceDN/>
        <w:bidi w:val="0"/>
        <w:spacing w:line="300" w:lineRule="auto"/>
        <w:rPr>
          <w:rFonts w:eastAsia="宋体"/>
          <w:color w:val="auto"/>
        </w:rPr>
      </w:pPr>
      <w:r>
        <w:rPr>
          <w:rFonts w:eastAsia="宋体"/>
          <w:color w:val="auto"/>
        </w:rPr>
        <w:t>大模型 generative large model</w:t>
      </w:r>
    </w:p>
    <w:p w14:paraId="2521056E">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rPr>
      </w:pPr>
      <w:r>
        <w:rPr>
          <w:rFonts w:asciiTheme="majorBidi" w:hAnsiTheme="majorBidi" w:eastAsiaTheme="minorEastAsia" w:cstheme="majorBidi"/>
          <w:color w:val="auto"/>
        </w:rPr>
        <w:t>基于深度学习技术构建的具有超大规模参数，</w:t>
      </w:r>
      <w:r>
        <w:rPr>
          <w:rFonts w:hint="eastAsia" w:asciiTheme="majorBidi" w:hAnsiTheme="majorBidi" w:eastAsiaTheme="minorEastAsia" w:cstheme="majorBidi"/>
          <w:color w:val="auto"/>
          <w:lang w:val="en-US" w:eastAsia="zh-CN"/>
        </w:rPr>
        <w:t>能够</w:t>
      </w:r>
      <w:r>
        <w:rPr>
          <w:rFonts w:asciiTheme="majorBidi" w:hAnsiTheme="majorBidi" w:eastAsiaTheme="minorEastAsia" w:cstheme="majorBidi"/>
          <w:color w:val="auto"/>
        </w:rPr>
        <w:t>生成文本、图像、代码等内容并</w:t>
      </w:r>
      <w:r>
        <w:rPr>
          <w:rFonts w:hint="eastAsia" w:asciiTheme="majorBidi" w:hAnsiTheme="majorBidi" w:eastAsiaTheme="minorEastAsia" w:cstheme="majorBidi"/>
          <w:color w:val="auto"/>
          <w:lang w:val="en-US" w:eastAsia="zh-CN"/>
        </w:rPr>
        <w:t>具有</w:t>
      </w:r>
      <w:r>
        <w:rPr>
          <w:rFonts w:asciiTheme="majorBidi" w:hAnsiTheme="majorBidi" w:eastAsiaTheme="minorEastAsia" w:cstheme="majorBidi"/>
          <w:color w:val="auto"/>
        </w:rPr>
        <w:t>上下文理解、多模态处理及复杂任务推理能力的系统。</w:t>
      </w:r>
    </w:p>
    <w:p w14:paraId="1DF6C7D2">
      <w:pPr>
        <w:pStyle w:val="5"/>
        <w:keepNext w:val="0"/>
        <w:keepLines w:val="0"/>
        <w:widowControl/>
        <w:kinsoku/>
        <w:wordWrap/>
        <w:overflowPunct/>
        <w:topLinePunct w:val="0"/>
        <w:autoSpaceDE/>
        <w:autoSpaceDN/>
        <w:bidi w:val="0"/>
        <w:spacing w:line="300" w:lineRule="auto"/>
        <w:rPr>
          <w:rFonts w:hint="eastAsia" w:eastAsia="宋体"/>
          <w:color w:val="auto"/>
        </w:rPr>
      </w:pPr>
      <w:r>
        <w:rPr>
          <w:rFonts w:hint="eastAsia"/>
          <w:color w:val="auto"/>
          <w:lang w:val="en-US" w:eastAsia="zh-CN"/>
        </w:rPr>
        <w:t>施工作业系统 construction operations system</w:t>
      </w:r>
    </w:p>
    <w:p w14:paraId="09CD05D2">
      <w:pPr>
        <w:keepNext w:val="0"/>
        <w:keepLines w:val="0"/>
        <w:widowControl/>
        <w:kinsoku/>
        <w:wordWrap/>
        <w:overflowPunct/>
        <w:topLinePunct w:val="0"/>
        <w:autoSpaceDE/>
        <w:autoSpaceDN/>
        <w:bidi w:val="0"/>
        <w:spacing w:line="300" w:lineRule="auto"/>
        <w:ind w:firstLine="480" w:firstLine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由施工人员、机械</w:t>
      </w:r>
      <w:r>
        <w:rPr>
          <w:rFonts w:hint="eastAsia" w:asciiTheme="majorBidi" w:hAnsiTheme="majorBidi" w:eastAsiaTheme="minorEastAsia" w:cstheme="majorBidi"/>
          <w:color w:val="auto"/>
          <w:lang w:val="en-US" w:eastAsia="zh-CN"/>
        </w:rPr>
        <w:t>设备</w:t>
      </w:r>
      <w:r>
        <w:rPr>
          <w:rFonts w:hint="eastAsia" w:asciiTheme="majorBidi" w:hAnsiTheme="majorBidi" w:eastAsiaTheme="minorEastAsia" w:cstheme="majorBidi"/>
          <w:color w:val="auto"/>
        </w:rPr>
        <w:t>、自动化设备及智能机器人等构成的现场作业实体集合。</w:t>
      </w:r>
    </w:p>
    <w:p w14:paraId="2F3092AC">
      <w:pPr>
        <w:pStyle w:val="5"/>
        <w:keepNext w:val="0"/>
        <w:keepLines w:val="0"/>
        <w:widowControl/>
        <w:kinsoku/>
        <w:wordWrap/>
        <w:overflowPunct/>
        <w:topLinePunct w:val="0"/>
        <w:autoSpaceDE/>
        <w:autoSpaceDN/>
        <w:bidi w:val="0"/>
        <w:spacing w:line="300" w:lineRule="auto"/>
        <w:rPr>
          <w:rFonts w:hint="eastAsia" w:eastAsia="宋体"/>
          <w:color w:val="auto"/>
        </w:rPr>
      </w:pPr>
      <w:r>
        <w:rPr>
          <w:rFonts w:hint="eastAsia" w:eastAsia="宋体"/>
          <w:color w:val="auto"/>
          <w:lang w:val="en-US" w:eastAsia="zh-CN"/>
        </w:rPr>
        <w:t>业务图谱</w:t>
      </w:r>
      <w:r>
        <w:rPr>
          <w:rFonts w:eastAsia="宋体"/>
          <w:color w:val="auto"/>
        </w:rPr>
        <w:t xml:space="preserve"> </w:t>
      </w:r>
      <w:r>
        <w:rPr>
          <w:rFonts w:hint="eastAsia" w:eastAsia="宋体"/>
          <w:color w:val="auto"/>
          <w:lang w:val="en-US" w:eastAsia="zh-CN"/>
        </w:rPr>
        <w:t>b</w:t>
      </w:r>
      <w:r>
        <w:rPr>
          <w:rFonts w:hint="eastAsia" w:eastAsia="宋体"/>
          <w:color w:val="auto"/>
        </w:rPr>
        <w:t xml:space="preserve">usiness </w:t>
      </w:r>
      <w:r>
        <w:rPr>
          <w:rFonts w:hint="eastAsia" w:eastAsia="宋体"/>
          <w:color w:val="auto"/>
          <w:lang w:val="en-US" w:eastAsia="zh-CN"/>
        </w:rPr>
        <w:t>g</w:t>
      </w:r>
      <w:r>
        <w:rPr>
          <w:rFonts w:hint="eastAsia" w:eastAsia="宋体"/>
          <w:color w:val="auto"/>
        </w:rPr>
        <w:t>raph</w:t>
      </w:r>
    </w:p>
    <w:p w14:paraId="56BCF992">
      <w:pPr>
        <w:keepNext w:val="0"/>
        <w:keepLines w:val="0"/>
        <w:widowControl/>
        <w:kinsoku/>
        <w:wordWrap/>
        <w:overflowPunct/>
        <w:topLinePunct w:val="0"/>
        <w:autoSpaceDE/>
        <w:autoSpaceDN/>
        <w:bidi w:val="0"/>
        <w:spacing w:line="300" w:lineRule="auto"/>
        <w:ind w:firstLine="480" w:firstLine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基于知识图谱技术构建的、用于表征各类业务要素及其关联关系的语义网络模型。</w:t>
      </w:r>
    </w:p>
    <w:p w14:paraId="7EDA01EF">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cs="宋体"/>
          <w:color w:val="auto"/>
        </w:rPr>
      </w:pPr>
      <w:bookmarkStart w:id="28" w:name="_Toc1717607373"/>
      <w:r>
        <w:rPr>
          <w:rFonts w:cs="宋体"/>
          <w:color w:val="auto"/>
        </w:rPr>
        <w:t>缩略语</w:t>
      </w:r>
      <w:bookmarkEnd w:id="28"/>
    </w:p>
    <w:p w14:paraId="0C8917C7">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rPr>
      </w:pPr>
      <w:r>
        <w:rPr>
          <w:rFonts w:asciiTheme="majorBidi" w:hAnsiTheme="majorBidi" w:eastAsiaTheme="minorEastAsia" w:cstheme="majorBidi"/>
          <w:color w:val="auto"/>
        </w:rPr>
        <w:t>下列缩略语适用于本文件：</w:t>
      </w:r>
    </w:p>
    <w:p w14:paraId="0261DAC7">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bCs/>
          <w:color w:val="auto"/>
          <w:lang w:val="it-IT"/>
        </w:rPr>
      </w:pPr>
      <w:r>
        <w:rPr>
          <w:rFonts w:asciiTheme="majorBidi" w:hAnsiTheme="majorBidi" w:eastAsiaTheme="minorEastAsia" w:cstheme="majorBidi"/>
          <w:bCs/>
          <w:color w:val="auto"/>
          <w:lang w:val="it-IT"/>
        </w:rPr>
        <w:t>AI——</w:t>
      </w:r>
      <w:r>
        <w:rPr>
          <w:rFonts w:asciiTheme="majorBidi" w:hAnsiTheme="majorBidi" w:eastAsiaTheme="minorEastAsia" w:cstheme="majorBidi"/>
          <w:bCs/>
          <w:color w:val="auto"/>
        </w:rPr>
        <w:t>人工智能</w:t>
      </w:r>
      <w:r>
        <w:rPr>
          <w:rFonts w:asciiTheme="majorBidi" w:hAnsiTheme="majorBidi" w:eastAsiaTheme="minorEastAsia" w:cstheme="majorBidi"/>
          <w:bCs/>
          <w:color w:val="auto"/>
          <w:lang w:val="it-IT"/>
        </w:rPr>
        <w:t>（Artificial Intelligence）</w:t>
      </w:r>
    </w:p>
    <w:p w14:paraId="7F12C195">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lang w:val="it-IT"/>
        </w:rPr>
      </w:pPr>
      <w:r>
        <w:rPr>
          <w:rFonts w:asciiTheme="majorBidi" w:hAnsiTheme="majorBidi" w:eastAsiaTheme="minorEastAsia" w:cstheme="majorBidi"/>
          <w:color w:val="auto"/>
          <w:lang w:val="it-IT"/>
        </w:rPr>
        <w:t>AR——</w:t>
      </w:r>
      <w:r>
        <w:rPr>
          <w:rFonts w:asciiTheme="majorBidi" w:hAnsiTheme="majorBidi" w:eastAsiaTheme="minorEastAsia" w:cstheme="majorBidi"/>
          <w:color w:val="auto"/>
        </w:rPr>
        <w:t>增强现实</w:t>
      </w:r>
      <w:r>
        <w:rPr>
          <w:rFonts w:asciiTheme="majorBidi" w:hAnsiTheme="majorBidi" w:eastAsiaTheme="minorEastAsia" w:cstheme="majorBidi"/>
          <w:color w:val="auto"/>
          <w:lang w:val="it-IT"/>
        </w:rPr>
        <w:t>（Augmented Reality）</w:t>
      </w:r>
    </w:p>
    <w:p w14:paraId="0D99614D">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bCs/>
          <w:color w:val="auto"/>
          <w:lang w:val="it-IT"/>
        </w:rPr>
      </w:pPr>
      <w:r>
        <w:rPr>
          <w:rFonts w:asciiTheme="majorBidi" w:hAnsiTheme="majorBidi" w:eastAsiaTheme="minorEastAsia" w:cstheme="majorBidi"/>
          <w:bCs/>
          <w:color w:val="auto"/>
          <w:lang w:val="it-IT"/>
        </w:rPr>
        <w:t>BACnet——</w:t>
      </w:r>
      <w:r>
        <w:rPr>
          <w:rFonts w:asciiTheme="majorBidi" w:hAnsiTheme="majorBidi" w:eastAsiaTheme="minorEastAsia" w:cstheme="majorBidi"/>
          <w:bCs/>
          <w:color w:val="auto"/>
        </w:rPr>
        <w:t>楼宇自动控制网络数据通信协议</w:t>
      </w:r>
      <w:r>
        <w:rPr>
          <w:rFonts w:asciiTheme="majorBidi" w:hAnsiTheme="majorBidi" w:eastAsiaTheme="minorEastAsia" w:cstheme="majorBidi"/>
          <w:bCs/>
          <w:color w:val="auto"/>
          <w:lang w:val="it-IT"/>
        </w:rPr>
        <w:t>（Building Automation and Control network）</w:t>
      </w:r>
    </w:p>
    <w:p w14:paraId="50368E3B">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lang w:val="it-IT"/>
        </w:rPr>
      </w:pPr>
      <w:r>
        <w:rPr>
          <w:rFonts w:asciiTheme="majorBidi" w:hAnsiTheme="majorBidi" w:eastAsiaTheme="minorEastAsia" w:cstheme="majorBidi"/>
          <w:color w:val="auto"/>
          <w:lang w:val="it-IT"/>
        </w:rPr>
        <w:t>BIM——</w:t>
      </w:r>
      <w:r>
        <w:rPr>
          <w:rFonts w:asciiTheme="majorBidi" w:hAnsiTheme="majorBidi" w:eastAsiaTheme="minorEastAsia" w:cstheme="majorBidi"/>
          <w:color w:val="auto"/>
        </w:rPr>
        <w:t>建筑信息模型</w:t>
      </w:r>
      <w:r>
        <w:rPr>
          <w:rFonts w:asciiTheme="majorBidi" w:hAnsiTheme="majorBidi" w:eastAsiaTheme="minorEastAsia" w:cstheme="majorBidi"/>
          <w:color w:val="auto"/>
          <w:lang w:val="it-IT"/>
        </w:rPr>
        <w:t>（Building Information Modeling）</w:t>
      </w:r>
    </w:p>
    <w:p w14:paraId="57FB3D4E">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bCs/>
          <w:color w:val="auto"/>
          <w:lang w:val="it-IT"/>
        </w:rPr>
      </w:pPr>
      <w:r>
        <w:rPr>
          <w:rFonts w:asciiTheme="majorBidi" w:hAnsiTheme="majorBidi" w:eastAsiaTheme="minorEastAsia" w:cstheme="majorBidi"/>
          <w:bCs/>
          <w:color w:val="auto"/>
          <w:lang w:val="it-IT"/>
        </w:rPr>
        <w:t>CoAP——</w:t>
      </w:r>
      <w:r>
        <w:rPr>
          <w:rFonts w:asciiTheme="majorBidi" w:hAnsiTheme="majorBidi" w:eastAsiaTheme="minorEastAsia" w:cstheme="majorBidi"/>
          <w:bCs/>
          <w:color w:val="auto"/>
        </w:rPr>
        <w:t>受限应用协议</w:t>
      </w:r>
      <w:r>
        <w:rPr>
          <w:rFonts w:asciiTheme="majorBidi" w:hAnsiTheme="majorBidi" w:eastAsiaTheme="minorEastAsia" w:cstheme="majorBidi"/>
          <w:bCs/>
          <w:color w:val="auto"/>
          <w:lang w:val="it-IT"/>
        </w:rPr>
        <w:t>（Constrained Application Protocol）</w:t>
      </w:r>
    </w:p>
    <w:p w14:paraId="5C6BCB4D">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lang w:val="it-IT"/>
        </w:rPr>
      </w:pPr>
      <w:r>
        <w:rPr>
          <w:rFonts w:asciiTheme="majorBidi" w:hAnsiTheme="majorBidi" w:eastAsiaTheme="minorEastAsia" w:cstheme="majorBidi"/>
          <w:color w:val="auto"/>
          <w:lang w:val="it-IT"/>
        </w:rPr>
        <w:t>GIS——</w:t>
      </w:r>
      <w:r>
        <w:rPr>
          <w:rFonts w:asciiTheme="majorBidi" w:hAnsiTheme="majorBidi" w:eastAsiaTheme="minorEastAsia" w:cstheme="majorBidi"/>
          <w:color w:val="auto"/>
        </w:rPr>
        <w:t>地理信息系统</w:t>
      </w:r>
      <w:r>
        <w:rPr>
          <w:rFonts w:asciiTheme="majorBidi" w:hAnsiTheme="majorBidi" w:eastAsiaTheme="minorEastAsia" w:cstheme="majorBidi"/>
          <w:color w:val="auto"/>
          <w:lang w:val="it-IT"/>
        </w:rPr>
        <w:t>（Geographic Information System）</w:t>
      </w:r>
    </w:p>
    <w:p w14:paraId="570A2D1A">
      <w:pPr>
        <w:keepNext w:val="0"/>
        <w:keepLines w:val="0"/>
        <w:widowControl/>
        <w:kinsoku/>
        <w:wordWrap/>
        <w:overflowPunct/>
        <w:topLinePunct w:val="0"/>
        <w:autoSpaceDE/>
        <w:autoSpaceDN/>
        <w:bidi w:val="0"/>
        <w:spacing w:line="300" w:lineRule="auto"/>
        <w:ind w:firstLine="480" w:firstLineChars="200"/>
        <w:rPr>
          <w:rFonts w:hint="eastAsia" w:asciiTheme="majorBidi" w:hAnsiTheme="majorBidi" w:eastAsiaTheme="minorEastAsia" w:cstheme="majorBidi"/>
          <w:color w:val="auto"/>
          <w:lang w:val="it-IT" w:eastAsia="zh-CN"/>
        </w:rPr>
      </w:pPr>
      <w:r>
        <w:rPr>
          <w:rFonts w:hint="eastAsia" w:asciiTheme="majorBidi" w:hAnsiTheme="majorBidi" w:eastAsiaTheme="minorEastAsia" w:cstheme="majorBidi"/>
          <w:color w:val="auto"/>
          <w:lang w:val="it-IT"/>
        </w:rPr>
        <w:t>GPU</w:t>
      </w:r>
      <w:r>
        <w:rPr>
          <w:rFonts w:hint="eastAsia" w:asciiTheme="majorBidi" w:hAnsiTheme="majorBidi" w:eastAsiaTheme="minorEastAsia" w:cstheme="majorBidi"/>
          <w:color w:val="auto"/>
          <w:lang w:val="it-IT" w:eastAsia="zh-CN"/>
        </w:rPr>
        <w:t>——图形处理器（Graphics Processing Unit）</w:t>
      </w:r>
    </w:p>
    <w:p w14:paraId="2E632D61">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color w:val="auto"/>
          <w:lang w:val="it-IT"/>
        </w:rPr>
      </w:pPr>
      <w:r>
        <w:rPr>
          <w:rFonts w:asciiTheme="majorBidi" w:hAnsiTheme="majorBidi" w:eastAsiaTheme="minorEastAsia" w:cstheme="majorBidi"/>
          <w:color w:val="auto"/>
          <w:lang w:val="it-IT"/>
        </w:rPr>
        <w:t>Modbus——</w:t>
      </w:r>
      <w:r>
        <w:rPr>
          <w:rFonts w:asciiTheme="majorBidi" w:hAnsiTheme="majorBidi" w:eastAsiaTheme="minorEastAsia" w:cstheme="majorBidi"/>
          <w:color w:val="auto"/>
        </w:rPr>
        <w:t>串行通信协议</w:t>
      </w:r>
      <w:r>
        <w:rPr>
          <w:rFonts w:asciiTheme="majorBidi" w:hAnsiTheme="majorBidi" w:eastAsiaTheme="minorEastAsia" w:cstheme="majorBidi"/>
          <w:color w:val="auto"/>
          <w:lang w:val="it-IT"/>
        </w:rPr>
        <w:t>（Modbus Protocol）</w:t>
      </w:r>
    </w:p>
    <w:p w14:paraId="2DD0A500">
      <w:pPr>
        <w:keepNext w:val="0"/>
        <w:keepLines w:val="0"/>
        <w:widowControl/>
        <w:kinsoku/>
        <w:wordWrap/>
        <w:overflowPunct/>
        <w:topLinePunct w:val="0"/>
        <w:autoSpaceDE/>
        <w:autoSpaceDN/>
        <w:bidi w:val="0"/>
        <w:spacing w:line="300" w:lineRule="auto"/>
        <w:ind w:firstLine="480" w:firstLineChars="200"/>
        <w:rPr>
          <w:rFonts w:asciiTheme="majorBidi" w:hAnsiTheme="majorBidi" w:eastAsiaTheme="minorEastAsia" w:cstheme="majorBidi"/>
          <w:bCs/>
          <w:color w:val="auto"/>
          <w:lang w:val="it-IT"/>
        </w:rPr>
      </w:pPr>
      <w:r>
        <w:rPr>
          <w:rFonts w:asciiTheme="majorBidi" w:hAnsiTheme="majorBidi" w:eastAsiaTheme="minorEastAsia" w:cstheme="majorBidi"/>
          <w:bCs/>
          <w:color w:val="auto"/>
          <w:lang w:val="it-IT"/>
        </w:rPr>
        <w:t>MQTT——</w:t>
      </w:r>
      <w:r>
        <w:rPr>
          <w:rFonts w:asciiTheme="majorBidi" w:hAnsiTheme="majorBidi" w:eastAsiaTheme="minorEastAsia" w:cstheme="majorBidi"/>
          <w:bCs/>
          <w:color w:val="auto"/>
        </w:rPr>
        <w:t>消息队列遥测传输协议</w:t>
      </w:r>
      <w:r>
        <w:rPr>
          <w:rFonts w:asciiTheme="majorBidi" w:hAnsiTheme="majorBidi" w:eastAsiaTheme="minorEastAsia" w:cstheme="majorBidi"/>
          <w:bCs/>
          <w:color w:val="auto"/>
          <w:lang w:val="it-IT"/>
        </w:rPr>
        <w:t>（Message Queuing Telemetry Transport）</w:t>
      </w:r>
    </w:p>
    <w:p w14:paraId="73C79640">
      <w:pPr>
        <w:keepNext w:val="0"/>
        <w:keepLines w:val="0"/>
        <w:widowControl/>
        <w:kinsoku/>
        <w:wordWrap/>
        <w:overflowPunct/>
        <w:topLinePunct w:val="0"/>
        <w:autoSpaceDE/>
        <w:autoSpaceDN/>
        <w:bidi w:val="0"/>
        <w:spacing w:line="300" w:lineRule="auto"/>
        <w:ind w:firstLine="480" w:firstLineChars="200"/>
        <w:rPr>
          <w:rFonts w:asciiTheme="majorBidi" w:hAnsiTheme="majorBidi" w:cstheme="majorBidi"/>
          <w:color w:val="auto"/>
          <w:lang w:val="it-IT"/>
        </w:rPr>
      </w:pPr>
      <w:r>
        <w:rPr>
          <w:rFonts w:asciiTheme="majorBidi" w:hAnsiTheme="majorBidi" w:eastAsiaTheme="minorEastAsia" w:cstheme="majorBidi"/>
          <w:color w:val="auto"/>
          <w:lang w:val="it-IT"/>
        </w:rPr>
        <w:t>RFID——</w:t>
      </w:r>
      <w:r>
        <w:rPr>
          <w:rFonts w:asciiTheme="majorBidi" w:hAnsiTheme="majorBidi" w:eastAsiaTheme="minorEastAsia" w:cstheme="majorBidi"/>
          <w:color w:val="auto"/>
        </w:rPr>
        <w:t>射频识别</w:t>
      </w:r>
      <w:r>
        <w:rPr>
          <w:rFonts w:asciiTheme="majorBidi" w:hAnsiTheme="majorBidi" w:eastAsiaTheme="minorEastAsia" w:cstheme="majorBidi"/>
          <w:color w:val="auto"/>
          <w:lang w:val="it-IT"/>
        </w:rPr>
        <w:t>（Radio Frequency Identification）</w:t>
      </w:r>
    </w:p>
    <w:p w14:paraId="4ADC098A">
      <w:pPr>
        <w:pStyle w:val="35"/>
        <w:keepNext w:val="0"/>
        <w:keepLines w:val="0"/>
        <w:widowControl/>
        <w:kinsoku/>
        <w:wordWrap/>
        <w:overflowPunct/>
        <w:topLinePunct w:val="0"/>
        <w:autoSpaceDE/>
        <w:autoSpaceDN/>
        <w:bidi w:val="0"/>
        <w:spacing w:before="312" w:after="312" w:line="300" w:lineRule="auto"/>
        <w:rPr>
          <w:rFonts w:asciiTheme="majorBidi" w:hAnsiTheme="majorBidi" w:cstheme="majorBidi"/>
          <w:color w:val="auto"/>
          <w:lang w:val="it-IT"/>
        </w:rPr>
        <w:sectPr>
          <w:pgSz w:w="11906" w:h="16838"/>
          <w:pgMar w:top="1134" w:right="1134" w:bottom="1134" w:left="1304" w:header="1417" w:footer="1134" w:gutter="0"/>
          <w:cols w:space="425" w:num="1"/>
          <w:docGrid w:type="linesAndChars" w:linePitch="312" w:charSpace="0"/>
        </w:sectPr>
      </w:pPr>
    </w:p>
    <w:p w14:paraId="7666C95F">
      <w:pPr>
        <w:pStyle w:val="2"/>
        <w:keepNext w:val="0"/>
        <w:keepLines w:val="0"/>
        <w:pageBreakBefore/>
        <w:widowControl/>
        <w:kinsoku/>
        <w:wordWrap/>
        <w:overflowPunct/>
        <w:topLinePunct w:val="0"/>
        <w:autoSpaceDE/>
        <w:autoSpaceDN/>
        <w:bidi w:val="0"/>
        <w:adjustRightInd w:val="0"/>
        <w:snapToGrid/>
        <w:spacing w:line="300" w:lineRule="auto"/>
        <w:ind w:left="720" w:leftChars="0" w:hanging="720" w:hangingChars="200"/>
        <w:textAlignment w:val="baseline"/>
        <w:rPr>
          <w:rFonts w:cs="宋体"/>
          <w:color w:val="auto"/>
        </w:rPr>
      </w:pPr>
      <w:bookmarkStart w:id="29" w:name="_Toc147684509"/>
      <w:bookmarkStart w:id="30" w:name="_Toc1351935037"/>
      <w:bookmarkStart w:id="31" w:name="_Toc182209170"/>
      <w:bookmarkStart w:id="32" w:name="_Toc146209669"/>
      <w:bookmarkStart w:id="33" w:name="_Toc147597109"/>
      <w:bookmarkStart w:id="34" w:name="_Toc147608460"/>
      <w:bookmarkStart w:id="35" w:name="_Toc147360171"/>
      <w:bookmarkStart w:id="36" w:name="_Toc147597046"/>
      <w:bookmarkStart w:id="37" w:name="_Toc147686043"/>
      <w:r>
        <w:rPr>
          <w:rFonts w:cs="宋体"/>
          <w:color w:val="auto"/>
        </w:rPr>
        <w:t>基本规定</w:t>
      </w:r>
      <w:bookmarkEnd w:id="29"/>
      <w:bookmarkEnd w:id="30"/>
      <w:bookmarkEnd w:id="31"/>
      <w:bookmarkEnd w:id="32"/>
      <w:bookmarkEnd w:id="33"/>
      <w:bookmarkEnd w:id="34"/>
      <w:bookmarkEnd w:id="35"/>
      <w:bookmarkEnd w:id="36"/>
      <w:bookmarkEnd w:id="37"/>
    </w:p>
    <w:p w14:paraId="60484456">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cs="宋体"/>
          <w:color w:val="auto"/>
        </w:rPr>
      </w:pPr>
      <w:bookmarkStart w:id="38" w:name="_Toc182209171"/>
      <w:bookmarkStart w:id="39" w:name="_Toc1595181599"/>
      <w:r>
        <w:rPr>
          <w:rFonts w:cs="宋体"/>
          <w:color w:val="auto"/>
        </w:rPr>
        <w:t>一般规定</w:t>
      </w:r>
      <w:bookmarkEnd w:id="38"/>
      <w:bookmarkEnd w:id="39"/>
    </w:p>
    <w:p w14:paraId="78E5F3C8">
      <w:pPr>
        <w:pStyle w:val="5"/>
        <w:keepNext w:val="0"/>
        <w:keepLines w:val="0"/>
        <w:widowControl/>
        <w:kinsoku/>
        <w:wordWrap/>
        <w:overflowPunct/>
        <w:topLinePunct w:val="0"/>
        <w:autoSpaceDE/>
        <w:autoSpaceDN/>
        <w:bidi w:val="0"/>
        <w:spacing w:line="300" w:lineRule="auto"/>
        <w:rPr>
          <w:rFonts w:hint="eastAsia" w:eastAsia="宋体"/>
          <w:color w:val="auto"/>
          <w:lang w:val="en-US" w:eastAsia="zh-CN"/>
        </w:rPr>
      </w:pPr>
      <w:bookmarkStart w:id="40" w:name="_Toc147684511"/>
      <w:bookmarkStart w:id="41" w:name="_Toc147608462"/>
      <w:bookmarkStart w:id="42" w:name="_Toc146209671"/>
      <w:bookmarkStart w:id="43" w:name="_Toc147597048"/>
      <w:bookmarkStart w:id="44" w:name="_Toc147360173"/>
      <w:bookmarkStart w:id="45" w:name="_Toc147597111"/>
      <w:bookmarkStart w:id="46" w:name="_Toc147686045"/>
      <w:r>
        <w:rPr>
          <w:rFonts w:hint="eastAsia" w:eastAsia="宋体"/>
          <w:color w:val="auto"/>
          <w:lang w:val="en-US" w:eastAsia="zh-CN"/>
        </w:rPr>
        <w:t>智慧工地建设应划分为不同等级，其演进方向应体现从人工主导向智能系统主导的转变。各等级的系统配置与功能要求，应按照相应等级的能力</w:t>
      </w:r>
      <w:r>
        <w:rPr>
          <w:rFonts w:hint="eastAsia"/>
          <w:color w:val="auto"/>
          <w:lang w:val="en-US" w:eastAsia="zh-CN"/>
        </w:rPr>
        <w:t>要求</w:t>
      </w:r>
      <w:r>
        <w:rPr>
          <w:rFonts w:hint="eastAsia" w:eastAsia="宋体"/>
          <w:color w:val="auto"/>
          <w:lang w:val="en-US" w:eastAsia="zh-CN"/>
        </w:rPr>
        <w:t>予以确定。</w:t>
      </w:r>
    </w:p>
    <w:p w14:paraId="7B90D7FF">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智慧工地建设应遵循按需配置的原则，根据工程特点和管理需求确定</w:t>
      </w:r>
      <w:r>
        <w:rPr>
          <w:rFonts w:hint="eastAsia"/>
          <w:color w:val="auto"/>
          <w:lang w:val="en-US" w:eastAsia="zh-CN"/>
        </w:rPr>
        <w:t>相应</w:t>
      </w:r>
      <w:r>
        <w:rPr>
          <w:rFonts w:hint="eastAsia" w:eastAsia="宋体"/>
          <w:color w:val="auto"/>
          <w:lang w:val="en-US" w:eastAsia="zh-CN"/>
        </w:rPr>
        <w:t>的建设等级。</w:t>
      </w:r>
    </w:p>
    <w:p w14:paraId="46635C30">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智慧工地建设应明确建设单位、施工单位、工程监理单位、建设行政主管部门及其他有关部门的职责与分工，建立协同工作机制，确保各阶段工作有序开展。</w:t>
      </w:r>
    </w:p>
    <w:p w14:paraId="52D6C9E4">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智慧工地建设应设立专职机构统筹管理，其策划、实施、运维及信息安全保障工作应与工程项目建设同步开展。</w:t>
      </w:r>
    </w:p>
    <w:p w14:paraId="76B8A87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智慧工地建设应在工程项目开工后，按建设行政主管部门及其他有关部门的要求，及时完成与相关监管系统的对接，确保上报数据的真实、准确、及时、完整和一致。</w:t>
      </w:r>
    </w:p>
    <w:bookmarkEnd w:id="40"/>
    <w:bookmarkEnd w:id="41"/>
    <w:bookmarkEnd w:id="42"/>
    <w:bookmarkEnd w:id="43"/>
    <w:bookmarkEnd w:id="44"/>
    <w:bookmarkEnd w:id="45"/>
    <w:bookmarkEnd w:id="46"/>
    <w:p w14:paraId="2524E3C2">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47" w:name="_Toc1031285245"/>
      <w:r>
        <w:rPr>
          <w:rFonts w:hint="eastAsia" w:cs="宋体"/>
          <w:color w:val="auto"/>
          <w:lang w:val="en-US" w:eastAsia="zh-CN"/>
        </w:rPr>
        <w:t>组成与边界</w:t>
      </w:r>
      <w:bookmarkEnd w:id="47"/>
    </w:p>
    <w:p w14:paraId="1342583B">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w:t>
      </w:r>
      <w:r>
        <w:rPr>
          <w:rFonts w:hint="eastAsia"/>
          <w:color w:val="auto"/>
          <w:lang w:val="en-US" w:eastAsia="zh-CN"/>
        </w:rPr>
        <w:t>的组成与边界见图3.2.1</w:t>
      </w:r>
      <w:r>
        <w:rPr>
          <w:rFonts w:hint="eastAsia" w:eastAsia="宋体"/>
          <w:color w:val="auto"/>
          <w:lang w:val="en-US" w:eastAsia="zh-CN"/>
        </w:rPr>
        <w:t>。</w:t>
      </w:r>
    </w:p>
    <w:p w14:paraId="733F7F3C">
      <w:pPr>
        <w:pStyle w:val="94"/>
        <w:ind w:firstLine="0" w:firstLineChars="0"/>
        <w:jc w:val="center"/>
        <w:rPr>
          <w:rFonts w:asciiTheme="majorBidi" w:hAnsiTheme="majorBidi" w:eastAsiaTheme="minorEastAsia" w:cstheme="majorBidi"/>
          <w:bCs/>
          <w:color w:val="auto"/>
          <w:sz w:val="24"/>
          <w:szCs w:val="22"/>
        </w:rPr>
      </w:pPr>
      <w:r>
        <w:rPr>
          <w:color w:val="auto"/>
        </w:rPr>
        <w:drawing>
          <wp:inline distT="0" distB="0" distL="114300" distR="114300">
            <wp:extent cx="3613785" cy="2691765"/>
            <wp:effectExtent l="0" t="0" r="18415" b="63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0"/>
                    <a:stretch>
                      <a:fillRect/>
                    </a:stretch>
                  </pic:blipFill>
                  <pic:spPr>
                    <a:xfrm>
                      <a:off x="0" y="0"/>
                      <a:ext cx="3613785" cy="2691765"/>
                    </a:xfrm>
                    <a:prstGeom prst="rect">
                      <a:avLst/>
                    </a:prstGeom>
                    <a:noFill/>
                    <a:ln>
                      <a:noFill/>
                    </a:ln>
                  </pic:spPr>
                </pic:pic>
              </a:graphicData>
            </a:graphic>
          </wp:inline>
        </w:drawing>
      </w:r>
    </w:p>
    <w:p w14:paraId="66011CA7">
      <w:pPr>
        <w:pStyle w:val="94"/>
        <w:ind w:firstLine="0" w:firstLineChars="0"/>
        <w:jc w:val="center"/>
        <w:rPr>
          <w:rFonts w:hint="default" w:asciiTheme="majorBidi" w:hAnsiTheme="majorBidi" w:eastAsiaTheme="minorEastAsia" w:cstheme="majorBidi"/>
          <w:b/>
          <w:color w:val="auto"/>
          <w:sz w:val="21"/>
          <w:szCs w:val="21"/>
          <w:lang w:val="en-US" w:eastAsia="zh-CN"/>
        </w:rPr>
      </w:pPr>
      <w:r>
        <w:rPr>
          <w:rFonts w:asciiTheme="majorBidi" w:hAnsiTheme="majorBidi" w:eastAsiaTheme="minorEastAsia" w:cstheme="majorBidi"/>
          <w:b/>
          <w:color w:val="auto"/>
          <w:sz w:val="21"/>
          <w:szCs w:val="21"/>
        </w:rPr>
        <w:t>图 3.2.1  智慧工地</w:t>
      </w:r>
      <w:r>
        <w:rPr>
          <w:rFonts w:hint="eastAsia" w:asciiTheme="majorBidi" w:hAnsiTheme="majorBidi" w:eastAsiaTheme="minorEastAsia" w:cstheme="majorBidi"/>
          <w:b/>
          <w:color w:val="auto"/>
          <w:sz w:val="21"/>
          <w:szCs w:val="21"/>
          <w:lang w:val="en-US" w:eastAsia="zh-CN"/>
        </w:rPr>
        <w:t>的组成与边界</w:t>
      </w:r>
    </w:p>
    <w:p w14:paraId="24C5E1F6">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智慧工地由智慧工地管理平台、信息安全保障体系、实施与运维体系组成。</w:t>
      </w:r>
    </w:p>
    <w:p w14:paraId="7A575DBF">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智慧工地管理平台应对接市（县）级智慧工地监管系统和其他管理部门的监管系统实现数据互通与业务协同</w:t>
      </w:r>
      <w:r>
        <w:rPr>
          <w:rFonts w:hint="eastAsia"/>
          <w:color w:val="auto"/>
          <w:lang w:val="en-US" w:eastAsia="zh-CN"/>
        </w:rPr>
        <w:t>，</w:t>
      </w:r>
      <w:r>
        <w:rPr>
          <w:rFonts w:hint="eastAsia" w:eastAsia="宋体"/>
          <w:color w:val="auto"/>
          <w:lang w:val="en-US" w:eastAsia="zh-CN"/>
        </w:rPr>
        <w:t>市（县）级智慧工地监管系统宜对接省部级智慧工地监管系统以构建多级联动的监管体系。</w:t>
      </w:r>
    </w:p>
    <w:p w14:paraId="43873FB7">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智慧工地管理平台宜对接相关方业务管理系统，由相关方业务管理系统对所辖建设项目的合同、成本、采购和财务等业务进行统一管理。</w:t>
      </w:r>
    </w:p>
    <w:p w14:paraId="005234C7">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智慧工地管理平台</w:t>
      </w:r>
      <w:r>
        <w:rPr>
          <w:rFonts w:hint="eastAsia"/>
          <w:color w:val="auto"/>
          <w:lang w:val="en-US" w:eastAsia="zh-CN"/>
        </w:rPr>
        <w:t>应</w:t>
      </w:r>
      <w:r>
        <w:rPr>
          <w:rFonts w:hint="eastAsia" w:eastAsia="宋体"/>
          <w:color w:val="auto"/>
          <w:lang w:val="en-US" w:eastAsia="zh-CN"/>
        </w:rPr>
        <w:t>对接施工作业系统，</w:t>
      </w:r>
      <w:r>
        <w:rPr>
          <w:rFonts w:hint="eastAsia"/>
          <w:color w:val="auto"/>
          <w:lang w:val="en-US" w:eastAsia="zh-CN"/>
        </w:rPr>
        <w:t>实现对施工作业系统运行状态的监控，向施工作业系统下发施工任务，并接收其执行反馈</w:t>
      </w:r>
      <w:r>
        <w:rPr>
          <w:rFonts w:hint="eastAsia" w:eastAsia="宋体"/>
          <w:color w:val="auto"/>
          <w:lang w:val="en-US" w:eastAsia="zh-CN"/>
        </w:rPr>
        <w:t>。</w:t>
      </w:r>
    </w:p>
    <w:p w14:paraId="0EB42EA9">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eastAsia" w:cs="宋体"/>
          <w:color w:val="auto"/>
          <w:lang w:val="en-US" w:eastAsia="zh-CN"/>
        </w:rPr>
      </w:pPr>
      <w:bookmarkStart w:id="48" w:name="_Toc470597778"/>
      <w:bookmarkStart w:id="49" w:name="_Toc182209173"/>
      <w:r>
        <w:rPr>
          <w:rFonts w:hint="eastAsia" w:cs="宋体"/>
          <w:color w:val="auto"/>
          <w:lang w:val="en-US" w:eastAsia="zh-CN"/>
        </w:rPr>
        <w:t>等级划分</w:t>
      </w:r>
      <w:bookmarkEnd w:id="48"/>
    </w:p>
    <w:p w14:paraId="3BD8B84C">
      <w:pPr>
        <w:pStyle w:val="5"/>
        <w:keepNext w:val="0"/>
        <w:keepLines w:val="0"/>
        <w:pageBreakBefore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智慧工地建设应按能力成熟度划分为 6 个等级，由低到高依次为 0 级（基本管理级）、1 级（数据可视级）、2 级（业务联动级）、3 级（智能辅助级）、4 级（智能协同级）、5 级（智能主导级）。高等级应完整覆盖低等级的全部能力要求</w:t>
      </w:r>
      <w:r>
        <w:rPr>
          <w:rFonts w:hint="eastAsia" w:eastAsia="宋体"/>
          <w:color w:val="auto"/>
          <w:lang w:val="en-US" w:eastAsia="zh-CN"/>
        </w:rPr>
        <w:t>。</w:t>
      </w:r>
    </w:p>
    <w:p w14:paraId="5EAF4615">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0级（基本管理级）智慧工地能力</w:t>
      </w:r>
      <w:r>
        <w:rPr>
          <w:rFonts w:hint="eastAsia"/>
          <w:color w:val="auto"/>
          <w:lang w:val="en-US" w:eastAsia="zh-CN"/>
        </w:rPr>
        <w:t>成熟度应符合下列规定</w:t>
      </w:r>
      <w:r>
        <w:rPr>
          <w:rFonts w:hint="eastAsia" w:eastAsia="宋体"/>
          <w:color w:val="auto"/>
          <w:lang w:val="en-US" w:eastAsia="zh-CN"/>
        </w:rPr>
        <w:t>：</w:t>
      </w:r>
    </w:p>
    <w:p w14:paraId="10E32A91">
      <w:pPr>
        <w:pStyle w:val="75"/>
        <w:keepNext w:val="0"/>
        <w:keepLines w:val="0"/>
        <w:pageBreakBefore w:val="0"/>
        <w:widowControl/>
        <w:numPr>
          <w:ilvl w:val="0"/>
          <w:numId w:val="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总体特征：各业务管理系统按单一业务域独立建设和运行，各自对接感知控制设施，实现本业务域内的流程闭环；跨系统信息传递与业务协同全部通过人工完成。</w:t>
      </w:r>
    </w:p>
    <w:p w14:paraId="467CF235">
      <w:pPr>
        <w:pStyle w:val="75"/>
        <w:keepNext w:val="0"/>
        <w:keepLines w:val="0"/>
        <w:pageBreakBefore w:val="0"/>
        <w:widowControl/>
        <w:numPr>
          <w:ilvl w:val="0"/>
          <w:numId w:val="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业务范围：覆盖安全管理、质量管理和施工要素管理等业务。</w:t>
      </w:r>
    </w:p>
    <w:p w14:paraId="3285AB2B">
      <w:pPr>
        <w:pStyle w:val="75"/>
        <w:keepNext w:val="0"/>
        <w:keepLines w:val="0"/>
        <w:pageBreakBefore w:val="0"/>
        <w:widowControl/>
        <w:numPr>
          <w:ilvl w:val="0"/>
          <w:numId w:val="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能力特征应符合下列要求：</w:t>
      </w:r>
    </w:p>
    <w:p w14:paraId="7363A4FC">
      <w:pPr>
        <w:pStyle w:val="75"/>
        <w:keepNext w:val="0"/>
        <w:keepLines w:val="0"/>
        <w:pageBreakBefore w:val="0"/>
        <w:widowControl/>
        <w:numPr>
          <w:ilvl w:val="0"/>
          <w:numId w:val="6"/>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数据管理能力：各业务管理系统独立存储、管理本业务域数据，数据仅在各自系统内部流转使用。</w:t>
      </w:r>
    </w:p>
    <w:p w14:paraId="73371AF5">
      <w:pPr>
        <w:pStyle w:val="75"/>
        <w:keepNext w:val="0"/>
        <w:keepLines w:val="0"/>
        <w:pageBreakBefore w:val="0"/>
        <w:widowControl/>
        <w:numPr>
          <w:ilvl w:val="0"/>
          <w:numId w:val="6"/>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感知能力：各业务管理系统采用固定感知设备采集数据，基于预设阈值规则生成告警或状态信息。</w:t>
      </w:r>
    </w:p>
    <w:p w14:paraId="0E4BDAE9">
      <w:pPr>
        <w:pStyle w:val="75"/>
        <w:keepNext w:val="0"/>
        <w:keepLines w:val="0"/>
        <w:pageBreakBefore w:val="0"/>
        <w:widowControl/>
        <w:numPr>
          <w:ilvl w:val="0"/>
          <w:numId w:val="6"/>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分析能力：系统提供基础统计报表，呈现业务对象的数量、频次、分布等统计结果，分析结论由人工研判得出。</w:t>
      </w:r>
    </w:p>
    <w:p w14:paraId="0F658823">
      <w:pPr>
        <w:pStyle w:val="75"/>
        <w:keepNext w:val="0"/>
        <w:keepLines w:val="0"/>
        <w:pageBreakBefore w:val="0"/>
        <w:widowControl/>
        <w:numPr>
          <w:ilvl w:val="0"/>
          <w:numId w:val="6"/>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决策能力：管理决策完全由人工依据统计结果制定；系统可将人工预设的决策规则转换为简单控制指令。</w:t>
      </w:r>
    </w:p>
    <w:p w14:paraId="408BD564">
      <w:pPr>
        <w:pStyle w:val="75"/>
        <w:keepNext w:val="0"/>
        <w:keepLines w:val="0"/>
        <w:pageBreakBefore w:val="0"/>
        <w:widowControl/>
        <w:numPr>
          <w:ilvl w:val="0"/>
          <w:numId w:val="6"/>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学习能力：业务规则与算法逻辑以硬编码或参数配置形式固化在系统中，规则调整需人工修改配置或代码。</w:t>
      </w:r>
    </w:p>
    <w:p w14:paraId="51234526">
      <w:pPr>
        <w:pStyle w:val="75"/>
        <w:keepNext w:val="0"/>
        <w:keepLines w:val="0"/>
        <w:pageBreakBefore w:val="0"/>
        <w:widowControl/>
        <w:numPr>
          <w:ilvl w:val="0"/>
          <w:numId w:val="6"/>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协作能力：各业务管理系统仅在本系统内向对应岗位人员推送信息，人员接收后执行并反馈结果，形成单业务域内的流程闭环；跨系统信息流转全部由人工衔接。</w:t>
      </w:r>
    </w:p>
    <w:p w14:paraId="77561638">
      <w:pPr>
        <w:pStyle w:val="75"/>
        <w:keepNext w:val="0"/>
        <w:keepLines w:val="0"/>
        <w:pageBreakBefore w:val="0"/>
        <w:widowControl/>
        <w:numPr>
          <w:ilvl w:val="0"/>
          <w:numId w:val="6"/>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执行能力：安全、质量及施工要素管理活动以人工操作为主；施工作业由人工操作机械设备或自动化设备完成，施工设备支持远程状态监测。</w:t>
      </w:r>
    </w:p>
    <w:p w14:paraId="499BE55A">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default" w:eastAsia="宋体"/>
          <w:color w:val="auto"/>
          <w:lang w:val="en-US" w:eastAsia="zh-CN"/>
        </w:rPr>
        <w:t>1级（数据可视级）</w:t>
      </w:r>
      <w:r>
        <w:rPr>
          <w:rFonts w:hint="eastAsia" w:eastAsia="宋体"/>
          <w:color w:val="auto"/>
          <w:lang w:val="en-US" w:eastAsia="zh-CN"/>
        </w:rPr>
        <w:t>智慧工地能力特性说明如下：</w:t>
      </w:r>
    </w:p>
    <w:p w14:paraId="1BDBC453">
      <w:pPr>
        <w:pStyle w:val="75"/>
        <w:keepNext w:val="0"/>
        <w:keepLines w:val="0"/>
        <w:pageBreakBefore w:val="0"/>
        <w:widowControl/>
        <w:numPr>
          <w:ilvl w:val="0"/>
          <w:numId w:val="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总体特征：各业务管理系统数据统一汇聚至公共数据平台，形成跨业务域统一数据视图，提供多维度可视化看板与统计报表，原有业务执行流程与系统操作路径保持不变。</w:t>
      </w:r>
    </w:p>
    <w:p w14:paraId="35AEC8BB">
      <w:pPr>
        <w:pStyle w:val="75"/>
        <w:keepNext w:val="0"/>
        <w:keepLines w:val="0"/>
        <w:pageBreakBefore w:val="0"/>
        <w:widowControl/>
        <w:numPr>
          <w:ilvl w:val="0"/>
          <w:numId w:val="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业务范围：覆盖安全管理、质量管理和施工要素管理等业务。</w:t>
      </w:r>
    </w:p>
    <w:p w14:paraId="0B6A7654">
      <w:pPr>
        <w:pStyle w:val="75"/>
        <w:keepNext w:val="0"/>
        <w:keepLines w:val="0"/>
        <w:pageBreakBefore w:val="0"/>
        <w:widowControl/>
        <w:numPr>
          <w:ilvl w:val="0"/>
          <w:numId w:val="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能力特征应符合下列要求：</w:t>
      </w:r>
    </w:p>
    <w:p w14:paraId="098AEA96">
      <w:pPr>
        <w:pStyle w:val="75"/>
        <w:keepNext w:val="0"/>
        <w:keepLines w:val="0"/>
        <w:pageBreakBefore w:val="0"/>
        <w:widowControl/>
        <w:numPr>
          <w:ilvl w:val="0"/>
          <w:numId w:val="8"/>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数据管理能力：各业务管理系统数据统一汇聚至数据平台，完成基础数据治理与标准化映射，形成统一的数据资源池。</w:t>
      </w:r>
    </w:p>
    <w:p w14:paraId="5E6D3558">
      <w:pPr>
        <w:pStyle w:val="75"/>
        <w:keepNext w:val="0"/>
        <w:keepLines w:val="0"/>
        <w:pageBreakBefore w:val="0"/>
        <w:widowControl/>
        <w:numPr>
          <w:ilvl w:val="0"/>
          <w:numId w:val="8"/>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感知能力：感知设备部署与数据采集方式与 0 级保持一致，感知数据统一接入数据平台。</w:t>
      </w:r>
    </w:p>
    <w:p w14:paraId="0A090D43">
      <w:pPr>
        <w:pStyle w:val="75"/>
        <w:keepNext w:val="0"/>
        <w:keepLines w:val="0"/>
        <w:pageBreakBefore w:val="0"/>
        <w:widowControl/>
        <w:numPr>
          <w:ilvl w:val="0"/>
          <w:numId w:val="8"/>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分析能力：提供跨系统的可视化看板与综合统计报表，实现多业务、多维度关键指标的集中展示；分析结论由人工得出。</w:t>
      </w:r>
    </w:p>
    <w:p w14:paraId="2DDD3703">
      <w:pPr>
        <w:pStyle w:val="75"/>
        <w:keepNext w:val="0"/>
        <w:keepLines w:val="0"/>
        <w:pageBreakBefore w:val="0"/>
        <w:widowControl/>
        <w:numPr>
          <w:ilvl w:val="0"/>
          <w:numId w:val="8"/>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决策能力：管理决策由人工依据综合统计分析结果确定，系统提供跨业务数据的集中展示支撑。</w:t>
      </w:r>
    </w:p>
    <w:p w14:paraId="786D31D3">
      <w:pPr>
        <w:pStyle w:val="75"/>
        <w:keepNext w:val="0"/>
        <w:keepLines w:val="0"/>
        <w:pageBreakBefore w:val="0"/>
        <w:widowControl/>
        <w:numPr>
          <w:ilvl w:val="0"/>
          <w:numId w:val="8"/>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学习能力：规则与模型的固化、更新方式与 0 级保持一致。</w:t>
      </w:r>
    </w:p>
    <w:p w14:paraId="509548CC">
      <w:pPr>
        <w:pStyle w:val="75"/>
        <w:keepNext w:val="0"/>
        <w:keepLines w:val="0"/>
        <w:pageBreakBefore w:val="0"/>
        <w:widowControl/>
        <w:numPr>
          <w:ilvl w:val="0"/>
          <w:numId w:val="8"/>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协作能力：平台可聚合各业务管理系统的待办任务、事件信息并统一展示，具体处置需跳转至对应业务系统操作；跨系统信息传递通过人工完成。</w:t>
      </w:r>
    </w:p>
    <w:p w14:paraId="764ECC4F">
      <w:pPr>
        <w:pStyle w:val="75"/>
        <w:keepNext w:val="0"/>
        <w:keepLines w:val="0"/>
        <w:pageBreakBefore w:val="0"/>
        <w:widowControl/>
        <w:numPr>
          <w:ilvl w:val="0"/>
          <w:numId w:val="8"/>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执行能力：作业执行模式与设备能力与 0 级保持一致。</w:t>
      </w:r>
    </w:p>
    <w:p w14:paraId="44A210D0">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2</w:t>
      </w:r>
      <w:r>
        <w:rPr>
          <w:rFonts w:hint="default" w:eastAsia="宋体"/>
          <w:color w:val="auto"/>
          <w:lang w:val="en-US" w:eastAsia="zh-CN"/>
        </w:rPr>
        <w:t>级（</w:t>
      </w:r>
      <w:r>
        <w:rPr>
          <w:rFonts w:hint="eastAsia" w:eastAsia="宋体"/>
          <w:color w:val="auto"/>
          <w:lang w:val="en-US" w:eastAsia="zh-CN"/>
        </w:rPr>
        <w:t>业务联动</w:t>
      </w:r>
      <w:r>
        <w:rPr>
          <w:rFonts w:hint="default" w:eastAsia="宋体"/>
          <w:color w:val="auto"/>
          <w:lang w:val="en-US" w:eastAsia="zh-CN"/>
        </w:rPr>
        <w:t>级）</w:t>
      </w:r>
      <w:r>
        <w:rPr>
          <w:rFonts w:hint="eastAsia" w:eastAsia="宋体"/>
          <w:color w:val="auto"/>
          <w:lang w:val="en-US" w:eastAsia="zh-CN"/>
        </w:rPr>
        <w:t>智慧工地能力特性说明如下：</w:t>
      </w:r>
    </w:p>
    <w:p w14:paraId="39059CC6">
      <w:pPr>
        <w:pStyle w:val="75"/>
        <w:keepNext w:val="0"/>
        <w:keepLines w:val="0"/>
        <w:pageBreakBefore w:val="0"/>
        <w:widowControl/>
        <w:numPr>
          <w:ilvl w:val="0"/>
          <w:numId w:val="9"/>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总体特征：建立主数据管理体系，基于人工预先定义的固定业务规则，在明确业务场景内实现跨系统流程自动化与联动执行。</w:t>
      </w:r>
    </w:p>
    <w:p w14:paraId="259CD8C5">
      <w:pPr>
        <w:pStyle w:val="75"/>
        <w:keepNext w:val="0"/>
        <w:keepLines w:val="0"/>
        <w:pageBreakBefore w:val="0"/>
        <w:widowControl/>
        <w:numPr>
          <w:ilvl w:val="0"/>
          <w:numId w:val="9"/>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业务范围：覆盖安全管理、质量管理和施工要素管理等业务。</w:t>
      </w:r>
    </w:p>
    <w:p w14:paraId="73306081">
      <w:pPr>
        <w:pStyle w:val="75"/>
        <w:keepNext w:val="0"/>
        <w:keepLines w:val="0"/>
        <w:pageBreakBefore w:val="0"/>
        <w:widowControl/>
        <w:numPr>
          <w:ilvl w:val="0"/>
          <w:numId w:val="9"/>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能力特征应符合下列要求：</w:t>
      </w:r>
    </w:p>
    <w:p w14:paraId="4B4ECE9B">
      <w:pPr>
        <w:pStyle w:val="75"/>
        <w:keepNext w:val="0"/>
        <w:keepLines w:val="0"/>
        <w:pageBreakBefore w:val="0"/>
        <w:widowControl/>
        <w:numPr>
          <w:ilvl w:val="0"/>
          <w:numId w:val="10"/>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数据管理能力：建立主数据管理体系，统一各系统的基础数据标准，保障跨系统数据的一致性与可关联性。</w:t>
      </w:r>
    </w:p>
    <w:p w14:paraId="33E0F22D">
      <w:pPr>
        <w:pStyle w:val="75"/>
        <w:keepNext w:val="0"/>
        <w:keepLines w:val="0"/>
        <w:pageBreakBefore w:val="0"/>
        <w:widowControl/>
        <w:numPr>
          <w:ilvl w:val="0"/>
          <w:numId w:val="10"/>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感知能力：补充移动感知设备覆盖固定感知盲区；感知数据可依据预设规则触发跨系统响应。</w:t>
      </w:r>
    </w:p>
    <w:p w14:paraId="63AEA333">
      <w:pPr>
        <w:pStyle w:val="75"/>
        <w:keepNext w:val="0"/>
        <w:keepLines w:val="0"/>
        <w:pageBreakBefore w:val="0"/>
        <w:widowControl/>
        <w:numPr>
          <w:ilvl w:val="0"/>
          <w:numId w:val="10"/>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分析能力：针对规则明确的业务场景提供实时数据分析能力，支撑预设跨系统联动逻辑执行。</w:t>
      </w:r>
    </w:p>
    <w:p w14:paraId="2073B6CC">
      <w:pPr>
        <w:pStyle w:val="75"/>
        <w:keepNext w:val="0"/>
        <w:keepLines w:val="0"/>
        <w:pageBreakBefore w:val="0"/>
        <w:widowControl/>
        <w:numPr>
          <w:ilvl w:val="0"/>
          <w:numId w:val="10"/>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决策能力：规则覆盖的场景由系统依据预设条件自动触发跨系统联动；超出规则范围的场景，由人工依据实时统计结果决策。</w:t>
      </w:r>
    </w:p>
    <w:p w14:paraId="5E2B92C3">
      <w:pPr>
        <w:pStyle w:val="75"/>
        <w:keepNext w:val="0"/>
        <w:keepLines w:val="0"/>
        <w:pageBreakBefore w:val="0"/>
        <w:widowControl/>
        <w:numPr>
          <w:ilvl w:val="0"/>
          <w:numId w:val="10"/>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学习能力：联动规则与分析逻辑由人工预设，规则调整需人工完成。</w:t>
      </w:r>
    </w:p>
    <w:p w14:paraId="5D270834">
      <w:pPr>
        <w:pStyle w:val="75"/>
        <w:keepNext w:val="0"/>
        <w:keepLines w:val="0"/>
        <w:pageBreakBefore w:val="0"/>
        <w:widowControl/>
        <w:numPr>
          <w:ilvl w:val="0"/>
          <w:numId w:val="10"/>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协作能力：在预设规则覆盖的业务场景内，实现跨系统的信息自动传递、任务自动派发、设备联动执行。</w:t>
      </w:r>
    </w:p>
    <w:p w14:paraId="0F058743">
      <w:pPr>
        <w:pStyle w:val="75"/>
        <w:keepNext w:val="0"/>
        <w:keepLines w:val="0"/>
        <w:pageBreakBefore w:val="0"/>
        <w:widowControl/>
        <w:numPr>
          <w:ilvl w:val="0"/>
          <w:numId w:val="10"/>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执行能力：安全、质量及施工要素管理活动以人工执行为主；无人机系统开始应用于相关业务。</w:t>
      </w:r>
    </w:p>
    <w:p w14:paraId="24DB5DD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3</w:t>
      </w:r>
      <w:r>
        <w:rPr>
          <w:rFonts w:hint="default" w:eastAsia="宋体"/>
          <w:color w:val="auto"/>
          <w:lang w:val="en-US" w:eastAsia="zh-CN"/>
        </w:rPr>
        <w:t>级（</w:t>
      </w:r>
      <w:r>
        <w:rPr>
          <w:rFonts w:hint="eastAsia" w:eastAsia="宋体"/>
          <w:color w:val="auto"/>
          <w:lang w:val="en-US" w:eastAsia="zh-CN"/>
        </w:rPr>
        <w:t>智能辅助</w:t>
      </w:r>
      <w:r>
        <w:rPr>
          <w:rFonts w:hint="default" w:eastAsia="宋体"/>
          <w:color w:val="auto"/>
          <w:lang w:val="en-US" w:eastAsia="zh-CN"/>
        </w:rPr>
        <w:t>级）</w:t>
      </w:r>
      <w:r>
        <w:rPr>
          <w:rFonts w:hint="eastAsia" w:eastAsia="宋体"/>
          <w:color w:val="auto"/>
          <w:lang w:val="en-US" w:eastAsia="zh-CN"/>
        </w:rPr>
        <w:t>智慧工地能力特性说明如下：</w:t>
      </w:r>
    </w:p>
    <w:p w14:paraId="7BEB3916">
      <w:pPr>
        <w:pStyle w:val="75"/>
        <w:keepNext w:val="0"/>
        <w:keepLines w:val="0"/>
        <w:pageBreakBefore w:val="0"/>
        <w:widowControl/>
        <w:numPr>
          <w:ilvl w:val="0"/>
          <w:numId w:val="1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总体特征</w:t>
      </w:r>
      <w:r>
        <w:rPr>
          <w:rFonts w:hint="eastAsia" w:asciiTheme="majorBidi" w:hAnsiTheme="majorBidi" w:eastAsiaTheme="minorEastAsia" w:cstheme="majorBidi"/>
          <w:color w:val="auto"/>
          <w:lang w:val="en-US" w:eastAsia="zh-CN"/>
        </w:rPr>
        <w:t>：</w:t>
      </w:r>
      <w:r>
        <w:rPr>
          <w:rFonts w:hint="default" w:asciiTheme="majorBidi" w:hAnsiTheme="majorBidi" w:eastAsiaTheme="minorEastAsia" w:cstheme="majorBidi"/>
          <w:color w:val="auto"/>
          <w:lang w:val="en-US" w:eastAsia="zh-CN"/>
        </w:rPr>
        <w:t>部署边缘计算与感知控制设施，以业务图谱为</w:t>
      </w:r>
      <w:r>
        <w:rPr>
          <w:rFonts w:hint="eastAsia" w:asciiTheme="majorBidi" w:hAnsiTheme="majorBidi" w:eastAsiaTheme="minorEastAsia" w:cstheme="majorBidi"/>
          <w:color w:val="auto"/>
          <w:lang w:val="en-US" w:eastAsia="zh-CN"/>
        </w:rPr>
        <w:t>基础形成智慧工地</w:t>
      </w:r>
      <w:r>
        <w:rPr>
          <w:rFonts w:hint="default" w:asciiTheme="majorBidi" w:hAnsiTheme="majorBidi" w:eastAsiaTheme="minorEastAsia" w:cstheme="majorBidi"/>
          <w:color w:val="auto"/>
          <w:lang w:val="en-US" w:eastAsia="zh-CN"/>
        </w:rPr>
        <w:t>语义</w:t>
      </w:r>
      <w:r>
        <w:rPr>
          <w:rFonts w:hint="eastAsia" w:asciiTheme="majorBidi" w:hAnsiTheme="majorBidi" w:eastAsiaTheme="minorEastAsia" w:cstheme="majorBidi"/>
          <w:color w:val="auto"/>
          <w:lang w:val="en-US" w:eastAsia="zh-CN"/>
        </w:rPr>
        <w:t>层</w:t>
      </w:r>
      <w:r>
        <w:rPr>
          <w:rFonts w:hint="default" w:asciiTheme="majorBidi" w:hAnsiTheme="majorBidi" w:eastAsiaTheme="minorEastAsia" w:cstheme="majorBidi"/>
          <w:color w:val="auto"/>
          <w:lang w:val="en-US" w:eastAsia="zh-CN"/>
        </w:rPr>
        <w:t>，推动系统从垂直业务整合向横向语义整合演进，构建</w:t>
      </w:r>
      <w:r>
        <w:rPr>
          <w:rFonts w:hint="eastAsia" w:asciiTheme="majorBidi" w:hAnsiTheme="majorBidi" w:eastAsiaTheme="minorEastAsia" w:cstheme="majorBidi"/>
          <w:color w:val="auto"/>
          <w:lang w:val="en-US" w:eastAsia="zh-CN"/>
        </w:rPr>
        <w:t>以</w:t>
      </w:r>
      <w:r>
        <w:rPr>
          <w:rFonts w:hint="default" w:asciiTheme="majorBidi" w:hAnsiTheme="majorBidi" w:eastAsiaTheme="minorEastAsia" w:cstheme="majorBidi"/>
          <w:color w:val="auto"/>
          <w:lang w:val="en-US" w:eastAsia="zh-CN"/>
        </w:rPr>
        <w:t>智能体服务</w:t>
      </w:r>
      <w:r>
        <w:rPr>
          <w:rFonts w:hint="eastAsia" w:asciiTheme="majorBidi" w:hAnsiTheme="majorBidi" w:eastAsiaTheme="minorEastAsia" w:cstheme="majorBidi"/>
          <w:color w:val="auto"/>
          <w:lang w:val="en-US" w:eastAsia="zh-CN"/>
        </w:rPr>
        <w:t>为核心的</w:t>
      </w:r>
      <w:r>
        <w:rPr>
          <w:rFonts w:hint="default" w:asciiTheme="majorBidi" w:hAnsiTheme="majorBidi" w:eastAsiaTheme="minorEastAsia" w:cstheme="majorBidi"/>
          <w:color w:val="auto"/>
          <w:lang w:val="en-US" w:eastAsia="zh-CN"/>
        </w:rPr>
        <w:t>业务应用体系；具备认知分析与辅助决策能力。</w:t>
      </w:r>
    </w:p>
    <w:p w14:paraId="4A1545BE">
      <w:pPr>
        <w:pStyle w:val="75"/>
        <w:keepNext w:val="0"/>
        <w:keepLines w:val="0"/>
        <w:pageBreakBefore w:val="0"/>
        <w:widowControl/>
        <w:numPr>
          <w:ilvl w:val="0"/>
          <w:numId w:val="1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业务范围</w:t>
      </w:r>
      <w:r>
        <w:rPr>
          <w:rFonts w:hint="eastAsia" w:asciiTheme="majorBidi" w:hAnsiTheme="majorBidi" w:eastAsiaTheme="minorEastAsia" w:cstheme="majorBidi"/>
          <w:color w:val="auto"/>
          <w:lang w:val="en-US" w:eastAsia="zh-CN"/>
        </w:rPr>
        <w:t>：覆盖安全管理、质量管理和施工要素管理等业务</w:t>
      </w:r>
      <w:r>
        <w:rPr>
          <w:rFonts w:hint="default" w:asciiTheme="majorBidi" w:hAnsiTheme="majorBidi" w:eastAsiaTheme="minorEastAsia" w:cstheme="majorBidi"/>
          <w:color w:val="auto"/>
          <w:lang w:val="en-US" w:eastAsia="zh-CN"/>
        </w:rPr>
        <w:t>。</w:t>
      </w:r>
    </w:p>
    <w:p w14:paraId="05CE7668">
      <w:pPr>
        <w:pStyle w:val="75"/>
        <w:keepNext w:val="0"/>
        <w:keepLines w:val="0"/>
        <w:pageBreakBefore w:val="0"/>
        <w:widowControl/>
        <w:numPr>
          <w:ilvl w:val="0"/>
          <w:numId w:val="1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能力特征应符合下列要求：</w:t>
      </w:r>
    </w:p>
    <w:p w14:paraId="2D5580A3">
      <w:pPr>
        <w:pStyle w:val="75"/>
        <w:keepNext w:val="0"/>
        <w:keepLines w:val="0"/>
        <w:pageBreakBefore w:val="0"/>
        <w:widowControl/>
        <w:numPr>
          <w:ilvl w:val="0"/>
          <w:numId w:val="12"/>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数据管理能力：由人工主导完成业务图谱的定义、构建与维护，为智能体提供语义理解、关联推理等基础能力。</w:t>
      </w:r>
    </w:p>
    <w:p w14:paraId="0055087F">
      <w:pPr>
        <w:pStyle w:val="75"/>
        <w:keepNext w:val="0"/>
        <w:keepLines w:val="0"/>
        <w:pageBreakBefore w:val="0"/>
        <w:widowControl/>
        <w:numPr>
          <w:ilvl w:val="0"/>
          <w:numId w:val="12"/>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感知能力：按需部署边缘计算节点与感知设施，实现感知数据的现场处理与实时响应；无人机系统和智能机器人系统常态应用于移动感知与现场反馈。</w:t>
      </w:r>
    </w:p>
    <w:p w14:paraId="0B14FBFE">
      <w:pPr>
        <w:pStyle w:val="75"/>
        <w:keepNext w:val="0"/>
        <w:keepLines w:val="0"/>
        <w:pageBreakBefore w:val="0"/>
        <w:widowControl/>
        <w:numPr>
          <w:ilvl w:val="0"/>
          <w:numId w:val="12"/>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分析能力：具备预测分析、诊断分析能力，可基于业务图谱解析业务场景语义，自动识别潜在风险、定位问题根因。</w:t>
      </w:r>
    </w:p>
    <w:p w14:paraId="22CCFDDB">
      <w:pPr>
        <w:pStyle w:val="75"/>
        <w:keepNext w:val="0"/>
        <w:keepLines w:val="0"/>
        <w:pageBreakBefore w:val="0"/>
        <w:widowControl/>
        <w:numPr>
          <w:ilvl w:val="0"/>
          <w:numId w:val="12"/>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决策能力：系统可生成多个备选处置方案并给出推荐意见，辅助人工开展决策。</w:t>
      </w:r>
    </w:p>
    <w:p w14:paraId="380D5332">
      <w:pPr>
        <w:pStyle w:val="75"/>
        <w:keepNext w:val="0"/>
        <w:keepLines w:val="0"/>
        <w:pageBreakBefore w:val="0"/>
        <w:widowControl/>
        <w:numPr>
          <w:ilvl w:val="0"/>
          <w:numId w:val="12"/>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学习能力：模型训练、优化与部署由人工主导；业务图谱的实体、关系、规则更新需人工发起并确认。</w:t>
      </w:r>
    </w:p>
    <w:p w14:paraId="2B653617">
      <w:pPr>
        <w:pStyle w:val="75"/>
        <w:keepNext w:val="0"/>
        <w:keepLines w:val="0"/>
        <w:pageBreakBefore w:val="0"/>
        <w:widowControl/>
        <w:numPr>
          <w:ilvl w:val="0"/>
          <w:numId w:val="12"/>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协作能力：业务流程实现全数字化支撑，系统主动向人员推送预警信息与决策建议，关键节点与异常情况由人工确认。</w:t>
      </w:r>
    </w:p>
    <w:p w14:paraId="3906BA27">
      <w:pPr>
        <w:pStyle w:val="75"/>
        <w:keepNext w:val="0"/>
        <w:keepLines w:val="0"/>
        <w:pageBreakBefore w:val="0"/>
        <w:widowControl/>
        <w:numPr>
          <w:ilvl w:val="0"/>
          <w:numId w:val="12"/>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执行能力：安全、质量及施工要素管理活动以人工执行为主；无人机系统和智能机器人系统常态应用于部分业务；智能施工设备投入现场作业，支持作业控制与远程监测</w:t>
      </w:r>
      <w:r>
        <w:rPr>
          <w:rFonts w:hint="eastAsia" w:asciiTheme="majorBidi" w:hAnsiTheme="majorBidi" w:eastAsiaTheme="minorEastAsia" w:cstheme="majorBidi"/>
          <w:color w:val="auto"/>
          <w:lang w:val="en-US" w:eastAsia="zh-CN"/>
        </w:rPr>
        <w:t>。</w:t>
      </w:r>
    </w:p>
    <w:p w14:paraId="757E52A6">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default" w:eastAsia="宋体"/>
          <w:color w:val="auto"/>
          <w:lang w:val="en-US" w:eastAsia="zh-CN"/>
        </w:rPr>
        <w:t>4级（智能协同级）</w:t>
      </w:r>
      <w:r>
        <w:rPr>
          <w:rFonts w:hint="eastAsia" w:eastAsia="宋体"/>
          <w:color w:val="auto"/>
          <w:lang w:val="en-US" w:eastAsia="zh-CN"/>
        </w:rPr>
        <w:t>智慧工地能力特性说明如下：</w:t>
      </w:r>
    </w:p>
    <w:p w14:paraId="685619BD">
      <w:pPr>
        <w:pStyle w:val="75"/>
        <w:keepNext w:val="0"/>
        <w:keepLines w:val="0"/>
        <w:pageBreakBefore w:val="0"/>
        <w:widowControl/>
        <w:numPr>
          <w:ilvl w:val="0"/>
          <w:numId w:val="13"/>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总体特征</w:t>
      </w:r>
      <w:r>
        <w:rPr>
          <w:rFonts w:hint="eastAsia" w:asciiTheme="majorBidi" w:hAnsiTheme="majorBidi" w:eastAsiaTheme="minorEastAsia" w:cstheme="majorBidi"/>
          <w:color w:val="auto"/>
          <w:lang w:val="en-US" w:eastAsia="zh-CN"/>
        </w:rPr>
        <w:t>：业务图谱覆盖智慧工地全业务域，支撑多智能体按照预设协作规则开展协同作业与人机协作；常规标准化业务可在既定规则框架内实现自主决策与闭环执行，复杂多约束场景采用人机协同决策，支撑智慧工地全面融入智能建造体系</w:t>
      </w:r>
      <w:r>
        <w:rPr>
          <w:rFonts w:hint="default" w:asciiTheme="majorBidi" w:hAnsiTheme="majorBidi" w:eastAsiaTheme="minorEastAsia" w:cstheme="majorBidi"/>
          <w:color w:val="auto"/>
          <w:lang w:val="en-US" w:eastAsia="zh-CN"/>
        </w:rPr>
        <w:t>。</w:t>
      </w:r>
    </w:p>
    <w:p w14:paraId="2EF4393C">
      <w:pPr>
        <w:pStyle w:val="75"/>
        <w:keepNext w:val="0"/>
        <w:keepLines w:val="0"/>
        <w:pageBreakBefore w:val="0"/>
        <w:widowControl/>
        <w:numPr>
          <w:ilvl w:val="0"/>
          <w:numId w:val="13"/>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业务范围</w:t>
      </w:r>
      <w:r>
        <w:rPr>
          <w:rFonts w:hint="eastAsia" w:asciiTheme="majorBidi" w:hAnsiTheme="majorBidi" w:eastAsiaTheme="minorEastAsia" w:cstheme="majorBidi"/>
          <w:color w:val="auto"/>
          <w:lang w:val="en-US" w:eastAsia="zh-CN"/>
        </w:rPr>
        <w:t>：从安全管理、质量管理和施工要素管理扩展到施工组织管理</w:t>
      </w:r>
      <w:r>
        <w:rPr>
          <w:rFonts w:hint="default" w:asciiTheme="majorBidi" w:hAnsiTheme="majorBidi" w:eastAsiaTheme="minorEastAsia" w:cstheme="majorBidi"/>
          <w:color w:val="auto"/>
          <w:lang w:val="en-US" w:eastAsia="zh-CN"/>
        </w:rPr>
        <w:t>、</w:t>
      </w:r>
      <w:r>
        <w:rPr>
          <w:rFonts w:hint="eastAsia" w:asciiTheme="majorBidi" w:hAnsiTheme="majorBidi" w:eastAsiaTheme="minorEastAsia" w:cstheme="majorBidi"/>
          <w:color w:val="auto"/>
          <w:lang w:val="en-US" w:eastAsia="zh-CN"/>
        </w:rPr>
        <w:t>任务</w:t>
      </w:r>
      <w:r>
        <w:rPr>
          <w:rFonts w:hint="default" w:asciiTheme="majorBidi" w:hAnsiTheme="majorBidi" w:eastAsiaTheme="minorEastAsia" w:cstheme="majorBidi"/>
          <w:color w:val="auto"/>
          <w:lang w:val="en-US" w:eastAsia="zh-CN"/>
        </w:rPr>
        <w:t>管理等</w:t>
      </w:r>
      <w:r>
        <w:rPr>
          <w:rFonts w:hint="eastAsia" w:asciiTheme="majorBidi" w:hAnsiTheme="majorBidi" w:eastAsiaTheme="minorEastAsia" w:cstheme="majorBidi"/>
          <w:color w:val="auto"/>
          <w:lang w:val="en-US" w:eastAsia="zh-CN"/>
        </w:rPr>
        <w:t>业务域</w:t>
      </w:r>
      <w:r>
        <w:rPr>
          <w:rFonts w:hint="default" w:asciiTheme="majorBidi" w:hAnsiTheme="majorBidi" w:eastAsiaTheme="minorEastAsia" w:cstheme="majorBidi"/>
          <w:color w:val="auto"/>
          <w:lang w:val="en-US" w:eastAsia="zh-CN"/>
        </w:rPr>
        <w:t>。</w:t>
      </w:r>
    </w:p>
    <w:p w14:paraId="6AEF60A0">
      <w:pPr>
        <w:pStyle w:val="75"/>
        <w:keepNext w:val="0"/>
        <w:keepLines w:val="0"/>
        <w:pageBreakBefore w:val="0"/>
        <w:widowControl/>
        <w:numPr>
          <w:ilvl w:val="0"/>
          <w:numId w:val="13"/>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能力特征应符合下列要求：</w:t>
      </w:r>
    </w:p>
    <w:p w14:paraId="07F9C364">
      <w:pPr>
        <w:pStyle w:val="75"/>
        <w:keepNext w:val="0"/>
        <w:keepLines w:val="0"/>
        <w:pageBreakBefore w:val="0"/>
        <w:widowControl/>
        <w:numPr>
          <w:ilvl w:val="0"/>
          <w:numId w:val="14"/>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数据管理能力：业务图谱覆盖智慧工地全业务域，实体类型、核心关系与基础规则由人工定义</w:t>
      </w:r>
      <w:r>
        <w:rPr>
          <w:rFonts w:hint="eastAsia" w:asciiTheme="majorBidi" w:hAnsiTheme="majorBidi" w:eastAsiaTheme="minorEastAsia" w:cstheme="majorBidi"/>
          <w:color w:val="auto"/>
          <w:lang w:val="en-US" w:eastAsia="zh-CN"/>
        </w:rPr>
        <w:t>；</w:t>
      </w:r>
      <w:r>
        <w:rPr>
          <w:rFonts w:hint="default" w:asciiTheme="majorBidi" w:hAnsiTheme="majorBidi" w:eastAsiaTheme="minorEastAsia" w:cstheme="majorBidi"/>
          <w:color w:val="auto"/>
          <w:lang w:val="en-US" w:eastAsia="zh-CN"/>
        </w:rPr>
        <w:t>为多智能体提供全场景语义理解、逻辑推理与知识调用能力。</w:t>
      </w:r>
    </w:p>
    <w:p w14:paraId="762A70F7">
      <w:pPr>
        <w:pStyle w:val="75"/>
        <w:keepNext w:val="0"/>
        <w:keepLines w:val="0"/>
        <w:pageBreakBefore w:val="0"/>
        <w:widowControl/>
        <w:numPr>
          <w:ilvl w:val="0"/>
          <w:numId w:val="14"/>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感知能力：无人机系统和智能机器人系统具备单一场景下的自主执行能力，按照预设感知策略开展作业；形成固定感知与移动感知协同配合的全域感知体系。</w:t>
      </w:r>
    </w:p>
    <w:p w14:paraId="5E36DF98">
      <w:pPr>
        <w:pStyle w:val="75"/>
        <w:keepNext w:val="0"/>
        <w:keepLines w:val="0"/>
        <w:pageBreakBefore w:val="0"/>
        <w:widowControl/>
        <w:numPr>
          <w:ilvl w:val="0"/>
          <w:numId w:val="14"/>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分析能力：可基于预置的业务因果逻辑解析复杂情境，开展根因溯源、趋势预测与影响范围评估，并为决策提供可解释的推导依据。</w:t>
      </w:r>
    </w:p>
    <w:p w14:paraId="2FC8E72B">
      <w:pPr>
        <w:pStyle w:val="75"/>
        <w:keepNext w:val="0"/>
        <w:keepLines w:val="0"/>
        <w:pageBreakBefore w:val="0"/>
        <w:widowControl/>
        <w:numPr>
          <w:ilvl w:val="0"/>
          <w:numId w:val="14"/>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决策能力：常规标准化业务由系统自主决策并执行；复杂多约束业务采用人机协同决策，系统基于预置模型提供多方案比选与推演验证，人工负责最终确认。</w:t>
      </w:r>
    </w:p>
    <w:p w14:paraId="1D004DEC">
      <w:pPr>
        <w:pStyle w:val="75"/>
        <w:keepNext w:val="0"/>
        <w:keepLines w:val="0"/>
        <w:pageBreakBefore w:val="0"/>
        <w:widowControl/>
        <w:numPr>
          <w:ilvl w:val="0"/>
          <w:numId w:val="14"/>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学习能力：系统可基于历史运行数据与执行反馈自动优化模型参数、补充图谱实体内容；核心规则与架构变更经人工审核后生效。</w:t>
      </w:r>
    </w:p>
    <w:p w14:paraId="66CFB38C">
      <w:pPr>
        <w:pStyle w:val="75"/>
        <w:keepNext w:val="0"/>
        <w:keepLines w:val="0"/>
        <w:pageBreakBefore w:val="0"/>
        <w:widowControl/>
        <w:numPr>
          <w:ilvl w:val="0"/>
          <w:numId w:val="14"/>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协作能力：具备多智能体协同能力，在预设协作规则框架下支持动态任务分配、跨域资源协调，支撑智慧工地全业务流程的数字化与智能化运行。</w:t>
      </w:r>
    </w:p>
    <w:p w14:paraId="7B276783">
      <w:pPr>
        <w:pStyle w:val="75"/>
        <w:keepNext w:val="0"/>
        <w:keepLines w:val="0"/>
        <w:pageBreakBefore w:val="0"/>
        <w:widowControl/>
        <w:numPr>
          <w:ilvl w:val="0"/>
          <w:numId w:val="14"/>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执行能力：智慧工地无人机系统、智能机器人系统与智能施工设备具备单一场景自主执行能力，多工序复杂作业通过人机协同完成。</w:t>
      </w:r>
    </w:p>
    <w:p w14:paraId="647FBCF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5级（智能主导级）智慧工地特性说明如下：</w:t>
      </w:r>
    </w:p>
    <w:p w14:paraId="6D677DD6">
      <w:pPr>
        <w:pStyle w:val="75"/>
        <w:keepNext w:val="0"/>
        <w:keepLines w:val="0"/>
        <w:pageBreakBefore w:val="0"/>
        <w:widowControl/>
        <w:numPr>
          <w:ilvl w:val="0"/>
          <w:numId w:val="15"/>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总体特征</w:t>
      </w:r>
      <w:r>
        <w:rPr>
          <w:rFonts w:hint="eastAsia" w:asciiTheme="majorBidi" w:hAnsiTheme="majorBidi" w:eastAsiaTheme="minorEastAsia" w:cstheme="majorBidi"/>
          <w:color w:val="auto"/>
          <w:lang w:val="en-US" w:eastAsia="zh-CN"/>
        </w:rPr>
        <w:t>：</w:t>
      </w:r>
      <w:r>
        <w:rPr>
          <w:rFonts w:hint="default" w:asciiTheme="majorBidi" w:hAnsiTheme="majorBidi" w:eastAsiaTheme="minorEastAsia" w:cstheme="majorBidi"/>
          <w:color w:val="auto"/>
          <w:lang w:val="en-US" w:eastAsia="zh-CN"/>
        </w:rPr>
        <w:t>系统具备自学习、自优化、自进化能力，可自主迭代业务知识体系、调整感知与协作策略；全业务流程实现自适应自主运行，人员主要承担授权管控与例外处置职责，智慧工地与智能建造业务体系深度融合、协同进化。</w:t>
      </w:r>
    </w:p>
    <w:p w14:paraId="6A48D4CF">
      <w:pPr>
        <w:pStyle w:val="75"/>
        <w:keepNext w:val="0"/>
        <w:keepLines w:val="0"/>
        <w:pageBreakBefore w:val="0"/>
        <w:widowControl/>
        <w:numPr>
          <w:ilvl w:val="0"/>
          <w:numId w:val="15"/>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业务范围</w:t>
      </w:r>
      <w:r>
        <w:rPr>
          <w:rFonts w:hint="eastAsia" w:asciiTheme="majorBidi" w:hAnsiTheme="majorBidi" w:eastAsiaTheme="minorEastAsia" w:cstheme="majorBidi"/>
          <w:color w:val="auto"/>
          <w:lang w:val="en-US" w:eastAsia="zh-CN"/>
        </w:rPr>
        <w:t>：</w:t>
      </w:r>
      <w:r>
        <w:rPr>
          <w:rFonts w:hint="default" w:asciiTheme="majorBidi" w:hAnsiTheme="majorBidi" w:eastAsiaTheme="minorEastAsia" w:cstheme="majorBidi"/>
          <w:color w:val="auto"/>
          <w:lang w:val="en-US" w:eastAsia="zh-CN"/>
        </w:rPr>
        <w:t>覆盖所有施工管理业务域。</w:t>
      </w:r>
    </w:p>
    <w:p w14:paraId="11B0D43D">
      <w:pPr>
        <w:pStyle w:val="75"/>
        <w:keepNext w:val="0"/>
        <w:keepLines w:val="0"/>
        <w:pageBreakBefore w:val="0"/>
        <w:widowControl/>
        <w:numPr>
          <w:ilvl w:val="0"/>
          <w:numId w:val="15"/>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能力特征应符合下列要求：</w:t>
      </w:r>
    </w:p>
    <w:p w14:paraId="1CE0E370">
      <w:pPr>
        <w:pStyle w:val="75"/>
        <w:keepNext w:val="0"/>
        <w:keepLines w:val="0"/>
        <w:pageBreakBefore w:val="0"/>
        <w:widowControl/>
        <w:numPr>
          <w:ilvl w:val="0"/>
          <w:numId w:val="16"/>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数据管理能力：系统具备业务图谱的自主维护、质量治理与结构优化能力，可自主发现并新增业务实体与关系，持续保障数据资产的质量与可用性。</w:t>
      </w:r>
    </w:p>
    <w:p w14:paraId="769C0CEB">
      <w:pPr>
        <w:pStyle w:val="75"/>
        <w:keepNext w:val="0"/>
        <w:keepLines w:val="0"/>
        <w:pageBreakBefore w:val="0"/>
        <w:widowControl/>
        <w:numPr>
          <w:ilvl w:val="0"/>
          <w:numId w:val="16"/>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感知能力：无人机系统和智能机器人系统具备全场景自主执行能力，可根据现场工况自主调整感知策略与作业路径；形成固定感知与移动感知深度融合的全域感知体系。</w:t>
      </w:r>
    </w:p>
    <w:p w14:paraId="016A6D53">
      <w:pPr>
        <w:pStyle w:val="75"/>
        <w:keepNext w:val="0"/>
        <w:keepLines w:val="0"/>
        <w:pageBreakBefore w:val="0"/>
        <w:widowControl/>
        <w:numPr>
          <w:ilvl w:val="0"/>
          <w:numId w:val="16"/>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分析能力：具备高阶认知与推理能力，可自主挖掘业务因果关联、解析复杂业务情境、解释决策依据，并主动发现业务优化机会。</w:t>
      </w:r>
    </w:p>
    <w:p w14:paraId="3F64C52A">
      <w:pPr>
        <w:pStyle w:val="75"/>
        <w:keepNext w:val="0"/>
        <w:keepLines w:val="0"/>
        <w:pageBreakBefore w:val="0"/>
        <w:widowControl/>
        <w:numPr>
          <w:ilvl w:val="0"/>
          <w:numId w:val="16"/>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决策能力：系统具备授权范围内的完全自主决策能力，可独立完成多业务耦合场景的决策制定与落地执行；仅重大事项或超出授权范围的事项由人工审核确认。</w:t>
      </w:r>
    </w:p>
    <w:p w14:paraId="544CECA6">
      <w:pPr>
        <w:pStyle w:val="75"/>
        <w:keepNext w:val="0"/>
        <w:keepLines w:val="0"/>
        <w:pageBreakBefore w:val="0"/>
        <w:widowControl/>
        <w:numPr>
          <w:ilvl w:val="0"/>
          <w:numId w:val="16"/>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学习能力：系统可自主完成模型的全生命周期管理，包括训练、优化、部署与迭代，自动更新业务图谱的结构与规则体系，实现持续自进化。</w:t>
      </w:r>
    </w:p>
    <w:p w14:paraId="472A1520">
      <w:pPr>
        <w:pStyle w:val="75"/>
        <w:keepNext w:val="0"/>
        <w:keepLines w:val="0"/>
        <w:pageBreakBefore w:val="0"/>
        <w:widowControl/>
        <w:numPr>
          <w:ilvl w:val="0"/>
          <w:numId w:val="16"/>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协作能力：各类业务系统与设备实现自组织协同，可根据业务目标动态构建协作网络、制定协作流程，自主完成复杂业务流程。</w:t>
      </w:r>
    </w:p>
    <w:p w14:paraId="42A526F7">
      <w:pPr>
        <w:pStyle w:val="75"/>
        <w:keepNext w:val="0"/>
        <w:keepLines w:val="0"/>
        <w:pageBreakBefore w:val="0"/>
        <w:widowControl/>
        <w:numPr>
          <w:ilvl w:val="0"/>
          <w:numId w:val="16"/>
        </w:numPr>
        <w:kinsoku/>
        <w:wordWrap/>
        <w:overflowPunct/>
        <w:topLinePunct w:val="0"/>
        <w:autoSpaceDE/>
        <w:autoSpaceDN/>
        <w:bidi w:val="0"/>
        <w:adjustRightInd/>
        <w:snapToGrid/>
        <w:spacing w:line="300" w:lineRule="auto"/>
        <w:ind w:left="1440" w:leftChars="400" w:hanging="480" w:hangingChars="200"/>
        <w:textAlignment w:val="auto"/>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执行能力：智慧工地无人机系统、智能机器人系统与智能施工设备具备全场景自主执行能力，可自主完成作业规划、多工序协同与动态调整，人工承担过程监督与例外介入职责。</w:t>
      </w:r>
    </w:p>
    <w:bookmarkEnd w:id="49"/>
    <w:p w14:paraId="5DCCF118">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eastAsia" w:cs="宋体"/>
          <w:color w:val="auto"/>
          <w:lang w:val="en-US" w:eastAsia="zh-CN"/>
        </w:rPr>
      </w:pPr>
      <w:bookmarkStart w:id="50" w:name="_Toc154582945"/>
      <w:bookmarkStart w:id="51" w:name="_Toc147684514"/>
      <w:bookmarkStart w:id="52" w:name="_Toc147608465"/>
      <w:bookmarkStart w:id="53" w:name="_Toc147360176"/>
      <w:bookmarkStart w:id="54" w:name="_Toc147686048"/>
      <w:bookmarkStart w:id="55" w:name="_Toc147597051"/>
      <w:bookmarkStart w:id="56" w:name="_Toc182209175"/>
      <w:bookmarkStart w:id="57" w:name="_Toc147597114"/>
      <w:bookmarkStart w:id="58" w:name="_Toc146209674"/>
      <w:r>
        <w:rPr>
          <w:rFonts w:hint="eastAsia" w:cs="宋体"/>
          <w:color w:val="auto"/>
          <w:lang w:val="en-US" w:eastAsia="zh-CN"/>
        </w:rPr>
        <w:t>数据管理与应用</w:t>
      </w:r>
      <w:bookmarkEnd w:id="50"/>
    </w:p>
    <w:p w14:paraId="4F8DEEB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智慧工地</w:t>
      </w:r>
      <w:r>
        <w:rPr>
          <w:rFonts w:hint="eastAsia" w:eastAsia="宋体"/>
          <w:color w:val="auto"/>
          <w:lang w:val="en-US" w:eastAsia="zh-CN"/>
        </w:rPr>
        <w:t>数据管理应遵循分级分类、合规留存、最小必要、安全可控、高效集约原则。</w:t>
      </w:r>
    </w:p>
    <w:p w14:paraId="140D79C6">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应建立数据治理机制，并应符合下列规定：</w:t>
      </w:r>
    </w:p>
    <w:p w14:paraId="53451DC7">
      <w:pPr>
        <w:pStyle w:val="75"/>
        <w:keepNext w:val="0"/>
        <w:keepLines w:val="0"/>
        <w:pageBreakBefore w:val="0"/>
        <w:widowControl/>
        <w:numPr>
          <w:ilvl w:val="0"/>
          <w:numId w:val="1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数据模型与编码标准应符合现行国家标准《建筑与市政工程智慧工地基础数据标准》GB***的有关规定。</w:t>
      </w:r>
    </w:p>
    <w:p w14:paraId="6F561B11">
      <w:pPr>
        <w:pStyle w:val="75"/>
        <w:keepNext w:val="0"/>
        <w:keepLines w:val="0"/>
        <w:pageBreakBefore w:val="0"/>
        <w:widowControl/>
        <w:numPr>
          <w:ilvl w:val="0"/>
          <w:numId w:val="1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建立数据质量管理机制，确保数据的完整性、准确性、一致性与及时性。</w:t>
      </w:r>
    </w:p>
    <w:p w14:paraId="4F9C1380">
      <w:pPr>
        <w:pStyle w:val="75"/>
        <w:keepNext w:val="0"/>
        <w:keepLines w:val="0"/>
        <w:pageBreakBefore w:val="0"/>
        <w:widowControl/>
        <w:numPr>
          <w:ilvl w:val="0"/>
          <w:numId w:val="1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建立分级访问权限与操作审计机制，敏感数据应加密存储与传输，防止数据泄露与滥用。</w:t>
      </w:r>
    </w:p>
    <w:p w14:paraId="0D328752">
      <w:pPr>
        <w:pStyle w:val="75"/>
        <w:keepNext w:val="0"/>
        <w:keepLines w:val="0"/>
        <w:pageBreakBefore w:val="0"/>
        <w:widowControl/>
        <w:numPr>
          <w:ilvl w:val="0"/>
          <w:numId w:val="1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明确数据共享范围与权限，按需向行业监管系统、相关方系统开放数据接口，共享数据应按规定进行脱敏处理。</w:t>
      </w:r>
    </w:p>
    <w:p w14:paraId="78F5E96C">
      <w:pPr>
        <w:pStyle w:val="75"/>
        <w:keepNext w:val="0"/>
        <w:keepLines w:val="0"/>
        <w:pageBreakBefore w:val="0"/>
        <w:widowControl/>
        <w:numPr>
          <w:ilvl w:val="0"/>
          <w:numId w:val="1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各类数据保存期限应符合满足业务追溯与合规要求。</w:t>
      </w:r>
    </w:p>
    <w:p w14:paraId="64E966F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智慧工地数据类别应符合下列规定：</w:t>
      </w:r>
    </w:p>
    <w:p w14:paraId="64574025">
      <w:pPr>
        <w:pStyle w:val="75"/>
        <w:keepNext w:val="0"/>
        <w:keepLines w:val="0"/>
        <w:pageBreakBefore w:val="0"/>
        <w:widowControl/>
        <w:numPr>
          <w:ilvl w:val="0"/>
          <w:numId w:val="1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智慧工地数据类别包括基础数据、施工组织数据、安全管理数据、质量管理数据、施工任务管理数据等。</w:t>
      </w:r>
    </w:p>
    <w:p w14:paraId="3676BA62">
      <w:pPr>
        <w:pStyle w:val="75"/>
        <w:keepNext w:val="0"/>
        <w:keepLines w:val="0"/>
        <w:pageBreakBefore w:val="0"/>
        <w:widowControl/>
        <w:numPr>
          <w:ilvl w:val="0"/>
          <w:numId w:val="1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基础数据包括下列类别：</w:t>
      </w:r>
    </w:p>
    <w:p w14:paraId="01F58DD8">
      <w:pPr>
        <w:pStyle w:val="75"/>
        <w:keepNext w:val="0"/>
        <w:keepLines w:val="0"/>
        <w:pageBreakBefore w:val="0"/>
        <w:widowControl/>
        <w:numPr>
          <w:ilvl w:val="0"/>
          <w:numId w:val="19"/>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项目基础数据：包括项目编码、项目名称、项目类型、建设地点、开工日期、计划竣工日期等。</w:t>
      </w:r>
    </w:p>
    <w:p w14:paraId="4473F63C">
      <w:pPr>
        <w:pStyle w:val="75"/>
        <w:keepNext w:val="0"/>
        <w:keepLines w:val="0"/>
        <w:pageBreakBefore w:val="0"/>
        <w:widowControl/>
        <w:numPr>
          <w:ilvl w:val="0"/>
          <w:numId w:val="19"/>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组织基础数据：包括建设单位、施工单位、监理单位、分包单位等组织机构信息。</w:t>
      </w:r>
    </w:p>
    <w:p w14:paraId="1C11BAE2">
      <w:pPr>
        <w:pStyle w:val="75"/>
        <w:keepNext w:val="0"/>
        <w:keepLines w:val="0"/>
        <w:pageBreakBefore w:val="0"/>
        <w:widowControl/>
        <w:numPr>
          <w:ilvl w:val="0"/>
          <w:numId w:val="19"/>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场地布置数据：包括场地地形、功能区划分、临时设施布置、施工机械位置、施工道路、水电管网等。</w:t>
      </w:r>
    </w:p>
    <w:p w14:paraId="2FD99693">
      <w:pPr>
        <w:pStyle w:val="75"/>
        <w:keepNext w:val="0"/>
        <w:keepLines w:val="0"/>
        <w:pageBreakBefore w:val="0"/>
        <w:widowControl/>
        <w:numPr>
          <w:ilvl w:val="0"/>
          <w:numId w:val="19"/>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工艺工法数据：包括工序、工艺标准、质量标准、安全标准等。</w:t>
      </w:r>
    </w:p>
    <w:p w14:paraId="6B08DAB0">
      <w:pPr>
        <w:pStyle w:val="75"/>
        <w:keepNext w:val="0"/>
        <w:keepLines w:val="0"/>
        <w:pageBreakBefore w:val="0"/>
        <w:widowControl/>
        <w:numPr>
          <w:ilvl w:val="0"/>
          <w:numId w:val="1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施工组织管理数据包括下列类别：</w:t>
      </w:r>
    </w:p>
    <w:p w14:paraId="1E7D40C2">
      <w:pPr>
        <w:pStyle w:val="75"/>
        <w:keepNext w:val="0"/>
        <w:keepLines w:val="0"/>
        <w:pageBreakBefore w:val="0"/>
        <w:widowControl/>
        <w:numPr>
          <w:ilvl w:val="0"/>
          <w:numId w:val="2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施工方案数据：包括施工组织设计、专项施工方案、技术交底文件、方案审批记录、变更记录等。</w:t>
      </w:r>
    </w:p>
    <w:p w14:paraId="23AFB18C">
      <w:pPr>
        <w:pStyle w:val="75"/>
        <w:keepNext w:val="0"/>
        <w:keepLines w:val="0"/>
        <w:pageBreakBefore w:val="0"/>
        <w:widowControl/>
        <w:numPr>
          <w:ilvl w:val="0"/>
          <w:numId w:val="2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进度计划数据：包括总进度计划、月/周计划、计划节点、进度跟踪数据、偏差分析数据等。</w:t>
      </w:r>
    </w:p>
    <w:p w14:paraId="20D8C83B">
      <w:pPr>
        <w:pStyle w:val="75"/>
        <w:keepNext w:val="0"/>
        <w:keepLines w:val="0"/>
        <w:pageBreakBefore w:val="0"/>
        <w:widowControl/>
        <w:numPr>
          <w:ilvl w:val="0"/>
          <w:numId w:val="2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资源计划数据：包括人员需求计划、设备需求计划、物资需求计划、资源配置方案等。</w:t>
      </w:r>
    </w:p>
    <w:p w14:paraId="16B55C0A">
      <w:pPr>
        <w:pStyle w:val="75"/>
        <w:keepNext w:val="0"/>
        <w:keepLines w:val="0"/>
        <w:pageBreakBefore w:val="0"/>
        <w:widowControl/>
        <w:numPr>
          <w:ilvl w:val="0"/>
          <w:numId w:val="2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场地布置计划：包括分阶段场地布置方案、场地利用数据等。</w:t>
      </w:r>
    </w:p>
    <w:p w14:paraId="53729D93">
      <w:pPr>
        <w:pStyle w:val="75"/>
        <w:keepNext w:val="0"/>
        <w:keepLines w:val="0"/>
        <w:pageBreakBefore w:val="0"/>
        <w:widowControl/>
        <w:numPr>
          <w:ilvl w:val="0"/>
          <w:numId w:val="1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安全管理数据包括下列类别：</w:t>
      </w:r>
    </w:p>
    <w:p w14:paraId="0A34C8F9">
      <w:pPr>
        <w:pStyle w:val="75"/>
        <w:keepNext w:val="0"/>
        <w:keepLines w:val="0"/>
        <w:pageBreakBefore w:val="0"/>
        <w:widowControl/>
        <w:numPr>
          <w:ilvl w:val="0"/>
          <w:numId w:val="21"/>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安全风险分级管控数据：包括风险点辨识记录、风险评估记录、风险分级结果、风险分布图、风险管控清单、风险动态更新记录等。</w:t>
      </w:r>
    </w:p>
    <w:p w14:paraId="151A9FF6">
      <w:pPr>
        <w:pStyle w:val="75"/>
        <w:keepNext w:val="0"/>
        <w:keepLines w:val="0"/>
        <w:pageBreakBefore w:val="0"/>
        <w:widowControl/>
        <w:numPr>
          <w:ilvl w:val="0"/>
          <w:numId w:val="21"/>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危大工程信息数据：包括危大工程清单、专项施工方案及论证报告、监测数据、验收记录、销号记录、危大工程实施过程影像资料等。</w:t>
      </w:r>
    </w:p>
    <w:p w14:paraId="08C0D95A">
      <w:pPr>
        <w:pStyle w:val="75"/>
        <w:keepNext w:val="0"/>
        <w:keepLines w:val="0"/>
        <w:pageBreakBefore w:val="0"/>
        <w:widowControl/>
        <w:numPr>
          <w:ilvl w:val="0"/>
          <w:numId w:val="21"/>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隐患管理数据：包括隐患排查记录、隐患整改任务、整改闭环记录、隐患统计分析数据等。</w:t>
      </w:r>
    </w:p>
    <w:p w14:paraId="6E5AFD8F">
      <w:pPr>
        <w:pStyle w:val="75"/>
        <w:keepNext w:val="0"/>
        <w:keepLines w:val="0"/>
        <w:pageBreakBefore w:val="0"/>
        <w:widowControl/>
        <w:numPr>
          <w:ilvl w:val="0"/>
          <w:numId w:val="21"/>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安全巡检数据：包括巡检计划、巡检记录、违规行为记录、告警记录等。</w:t>
      </w:r>
    </w:p>
    <w:p w14:paraId="136F5C71">
      <w:pPr>
        <w:pStyle w:val="75"/>
        <w:keepNext w:val="0"/>
        <w:keepLines w:val="0"/>
        <w:pageBreakBefore w:val="0"/>
        <w:widowControl/>
        <w:numPr>
          <w:ilvl w:val="0"/>
          <w:numId w:val="21"/>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应急管理数据：包括应急预案、应急物资台账、应急演练记录、应急事件处置记录等。</w:t>
      </w:r>
    </w:p>
    <w:p w14:paraId="69CD9297">
      <w:pPr>
        <w:pStyle w:val="75"/>
        <w:keepNext w:val="0"/>
        <w:keepLines w:val="0"/>
        <w:pageBreakBefore w:val="0"/>
        <w:widowControl/>
        <w:numPr>
          <w:ilvl w:val="0"/>
          <w:numId w:val="1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质量管理数据包括下列类别：</w:t>
      </w:r>
    </w:p>
    <w:p w14:paraId="551497C7">
      <w:pPr>
        <w:pStyle w:val="75"/>
        <w:keepNext w:val="0"/>
        <w:keepLines w:val="0"/>
        <w:pageBreakBefore w:val="0"/>
        <w:widowControl/>
        <w:numPr>
          <w:ilvl w:val="0"/>
          <w:numId w:val="22"/>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质量检查数据：包括工序质量检查记录、隐蔽工程验收记录、实测实量数据、质量整改任务、质量整改记录等。</w:t>
      </w:r>
    </w:p>
    <w:p w14:paraId="2DF0AAEB">
      <w:pPr>
        <w:pStyle w:val="75"/>
        <w:keepNext w:val="0"/>
        <w:keepLines w:val="0"/>
        <w:pageBreakBefore w:val="0"/>
        <w:widowControl/>
        <w:numPr>
          <w:ilvl w:val="0"/>
          <w:numId w:val="22"/>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质量检测数据：包括材料检测报告、混凝土强度检测、桩基检测、钢结构探伤等检测数据。</w:t>
      </w:r>
    </w:p>
    <w:p w14:paraId="135E9A12">
      <w:pPr>
        <w:pStyle w:val="75"/>
        <w:keepNext w:val="0"/>
        <w:keepLines w:val="0"/>
        <w:pageBreakBefore w:val="0"/>
        <w:widowControl/>
        <w:numPr>
          <w:ilvl w:val="0"/>
          <w:numId w:val="22"/>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质量验收数据：包括分部分项工程验收记录、单位工程验收记录等。</w:t>
      </w:r>
    </w:p>
    <w:p w14:paraId="256209A8">
      <w:pPr>
        <w:pStyle w:val="75"/>
        <w:keepNext w:val="0"/>
        <w:keepLines w:val="0"/>
        <w:pageBreakBefore w:val="0"/>
        <w:widowControl/>
        <w:numPr>
          <w:ilvl w:val="0"/>
          <w:numId w:val="1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施工要素管理数据包括下列类别：</w:t>
      </w:r>
    </w:p>
    <w:p w14:paraId="5746DA06">
      <w:pPr>
        <w:pStyle w:val="75"/>
        <w:keepNext w:val="0"/>
        <w:keepLines w:val="0"/>
        <w:pageBreakBefore w:val="0"/>
        <w:widowControl/>
        <w:numPr>
          <w:ilvl w:val="0"/>
          <w:numId w:val="23"/>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人员管理数据：包括人员基本信息、考勤记录、培训记录、诚信记录、薪资发放记录等。</w:t>
      </w:r>
    </w:p>
    <w:p w14:paraId="3E14B717">
      <w:pPr>
        <w:pStyle w:val="75"/>
        <w:keepNext w:val="0"/>
        <w:keepLines w:val="0"/>
        <w:pageBreakBefore w:val="0"/>
        <w:widowControl/>
        <w:numPr>
          <w:ilvl w:val="0"/>
          <w:numId w:val="23"/>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设备管理数据：包括设备基本信息、操作记录、运行状态数据、维保记录、报警记录、运行时长等。</w:t>
      </w:r>
    </w:p>
    <w:p w14:paraId="1EEA8451">
      <w:pPr>
        <w:pStyle w:val="75"/>
        <w:keepNext w:val="0"/>
        <w:keepLines w:val="0"/>
        <w:pageBreakBefore w:val="0"/>
        <w:widowControl/>
        <w:numPr>
          <w:ilvl w:val="0"/>
          <w:numId w:val="23"/>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物资管理数据：包括物资基本信息、进场验收记录、库存台账、消耗记录、供应商信息等。</w:t>
      </w:r>
    </w:p>
    <w:p w14:paraId="347B5CDE">
      <w:pPr>
        <w:pStyle w:val="75"/>
        <w:keepNext w:val="0"/>
        <w:keepLines w:val="0"/>
        <w:pageBreakBefore w:val="0"/>
        <w:widowControl/>
        <w:numPr>
          <w:ilvl w:val="0"/>
          <w:numId w:val="23"/>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环境管理数据：包括扬尘、噪声、气象等环境监测数据。</w:t>
      </w:r>
    </w:p>
    <w:p w14:paraId="68A16FE3">
      <w:pPr>
        <w:pStyle w:val="75"/>
        <w:keepNext w:val="0"/>
        <w:keepLines w:val="0"/>
        <w:pageBreakBefore w:val="0"/>
        <w:widowControl/>
        <w:numPr>
          <w:ilvl w:val="0"/>
          <w:numId w:val="23"/>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能耗管理数据：包括水、电、油等能耗数据。</w:t>
      </w:r>
    </w:p>
    <w:p w14:paraId="196A000D">
      <w:pPr>
        <w:pStyle w:val="75"/>
        <w:keepNext w:val="0"/>
        <w:keepLines w:val="0"/>
        <w:pageBreakBefore w:val="0"/>
        <w:widowControl/>
        <w:numPr>
          <w:ilvl w:val="0"/>
          <w:numId w:val="1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施工任务管理数据包括下列类别：</w:t>
      </w:r>
    </w:p>
    <w:p w14:paraId="5869AE14">
      <w:pPr>
        <w:pStyle w:val="75"/>
        <w:keepNext w:val="0"/>
        <w:keepLines w:val="0"/>
        <w:pageBreakBefore w:val="0"/>
        <w:widowControl/>
        <w:numPr>
          <w:ilvl w:val="0"/>
          <w:numId w:val="24"/>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任务数据：工序级施工任务、任务状态、优先级、工期信息、技术交底数据、安全技术交底数据、责任班组、责任人等。</w:t>
      </w:r>
    </w:p>
    <w:p w14:paraId="5CBA964A">
      <w:pPr>
        <w:pStyle w:val="75"/>
        <w:keepNext w:val="0"/>
        <w:keepLines w:val="0"/>
        <w:pageBreakBefore w:val="0"/>
        <w:widowControl/>
        <w:numPr>
          <w:ilvl w:val="0"/>
          <w:numId w:val="24"/>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执行反馈数据：包括任务执行进度、资源消耗数据、现场影像资料、完成确认记录等。</w:t>
      </w:r>
    </w:p>
    <w:p w14:paraId="4B28A200">
      <w:pPr>
        <w:pStyle w:val="75"/>
        <w:keepNext w:val="0"/>
        <w:keepLines w:val="0"/>
        <w:pageBreakBefore w:val="0"/>
        <w:widowControl/>
        <w:numPr>
          <w:ilvl w:val="0"/>
          <w:numId w:val="24"/>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异常数据：包括任务超期记录、资源未到位记录、异常报警等。</w:t>
      </w:r>
    </w:p>
    <w:p w14:paraId="7CCFF82A">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数据采集应符合下列规定：</w:t>
      </w:r>
    </w:p>
    <w:p w14:paraId="668F716F">
      <w:pPr>
        <w:pStyle w:val="75"/>
        <w:keepNext w:val="0"/>
        <w:keepLines w:val="0"/>
        <w:pageBreakBefore w:val="0"/>
        <w:widowControl/>
        <w:numPr>
          <w:ilvl w:val="0"/>
          <w:numId w:val="2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感知设施采集的数据精度和采集频率应满足业务需求。</w:t>
      </w:r>
    </w:p>
    <w:p w14:paraId="44A07C8F">
      <w:pPr>
        <w:pStyle w:val="75"/>
        <w:keepNext w:val="0"/>
        <w:keepLines w:val="0"/>
        <w:pageBreakBefore w:val="0"/>
        <w:widowControl/>
        <w:numPr>
          <w:ilvl w:val="0"/>
          <w:numId w:val="2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人工录入的数据应经过审核确认，确保数据的真实性与准确性。</w:t>
      </w:r>
    </w:p>
    <w:p w14:paraId="17CDE5FB">
      <w:pPr>
        <w:pStyle w:val="75"/>
        <w:keepNext w:val="0"/>
        <w:keepLines w:val="0"/>
        <w:pageBreakBefore w:val="0"/>
        <w:widowControl/>
        <w:numPr>
          <w:ilvl w:val="0"/>
          <w:numId w:val="2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应保证原始数据的完整性，不得随意篡改或删除原始记录。</w:t>
      </w:r>
    </w:p>
    <w:p w14:paraId="2B5292E2">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数据保存期限应符合下列规定：</w:t>
      </w:r>
    </w:p>
    <w:p w14:paraId="507FE76D">
      <w:pPr>
        <w:pStyle w:val="75"/>
        <w:keepNext w:val="0"/>
        <w:keepLines w:val="0"/>
        <w:pageBreakBefore w:val="0"/>
        <w:widowControl/>
        <w:numPr>
          <w:ilvl w:val="0"/>
          <w:numId w:val="2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视频监控数据保存期限不应少于30天，</w:t>
      </w:r>
      <w:r>
        <w:rPr>
          <w:rFonts w:hint="eastAsia" w:eastAsia="宋体"/>
          <w:color w:val="auto"/>
          <w:lang w:val="en-US" w:eastAsia="zh-CN"/>
        </w:rPr>
        <w:t>有特殊规定的应按照</w:t>
      </w:r>
      <w:r>
        <w:rPr>
          <w:rFonts w:hint="eastAsia"/>
          <w:color w:val="auto"/>
          <w:lang w:val="en-US" w:eastAsia="zh-CN"/>
        </w:rPr>
        <w:t>要求</w:t>
      </w:r>
      <w:r>
        <w:rPr>
          <w:rFonts w:hint="eastAsia" w:eastAsia="宋体"/>
          <w:color w:val="auto"/>
          <w:lang w:val="en-US" w:eastAsia="zh-CN"/>
        </w:rPr>
        <w:t>延长保存期限</w:t>
      </w:r>
      <w:r>
        <w:rPr>
          <w:rFonts w:hint="eastAsia" w:asciiTheme="majorBidi" w:hAnsiTheme="majorBidi" w:eastAsiaTheme="minorEastAsia" w:cstheme="majorBidi"/>
          <w:color w:val="auto"/>
          <w:lang w:val="en-US" w:eastAsia="zh-CN"/>
        </w:rPr>
        <w:t>。</w:t>
      </w:r>
    </w:p>
    <w:p w14:paraId="5F44CF59">
      <w:pPr>
        <w:pStyle w:val="75"/>
        <w:keepNext w:val="0"/>
        <w:keepLines w:val="0"/>
        <w:pageBreakBefore w:val="0"/>
        <w:widowControl/>
        <w:numPr>
          <w:ilvl w:val="0"/>
          <w:numId w:val="2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安全检查影像资料保存期限不应少于3个月。</w:t>
      </w:r>
    </w:p>
    <w:p w14:paraId="6CD3AA68">
      <w:pPr>
        <w:pStyle w:val="75"/>
        <w:keepNext w:val="0"/>
        <w:keepLines w:val="0"/>
        <w:pageBreakBefore w:val="0"/>
        <w:widowControl/>
        <w:numPr>
          <w:ilvl w:val="0"/>
          <w:numId w:val="2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电子考勤和图像、影像等电子档案保存期限不少于2年。</w:t>
      </w:r>
    </w:p>
    <w:p w14:paraId="12D88EB1">
      <w:pPr>
        <w:pStyle w:val="75"/>
        <w:keepNext w:val="0"/>
        <w:keepLines w:val="0"/>
        <w:pageBreakBefore w:val="0"/>
        <w:widowControl/>
        <w:numPr>
          <w:ilvl w:val="0"/>
          <w:numId w:val="2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其他数据的保存期限应按相关规定执行。</w:t>
      </w:r>
    </w:p>
    <w:p w14:paraId="274D670A">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智慧工地数据应用应符合现行国家标准《建筑与市政工程智慧工地数据应用标准》GB ***的有关规定。</w:t>
      </w:r>
    </w:p>
    <w:p w14:paraId="3ECB7D70">
      <w:pPr>
        <w:pStyle w:val="2"/>
        <w:keepNext w:val="0"/>
        <w:keepLines w:val="0"/>
        <w:pageBreakBefore/>
        <w:widowControl/>
        <w:kinsoku/>
        <w:wordWrap/>
        <w:overflowPunct/>
        <w:topLinePunct w:val="0"/>
        <w:autoSpaceDE/>
        <w:autoSpaceDN/>
        <w:bidi w:val="0"/>
        <w:adjustRightInd w:val="0"/>
        <w:snapToGrid/>
        <w:ind w:left="720" w:leftChars="0" w:hanging="720" w:hangingChars="200"/>
        <w:textAlignment w:val="baseline"/>
        <w:rPr>
          <w:rFonts w:hint="eastAsia" w:cs="宋体"/>
          <w:color w:val="auto"/>
          <w:lang w:val="en-US" w:eastAsia="zh-CN"/>
        </w:rPr>
      </w:pPr>
      <w:bookmarkStart w:id="59" w:name="_Toc1767827392"/>
      <w:r>
        <w:rPr>
          <w:rFonts w:hint="eastAsia" w:cs="宋体"/>
          <w:color w:val="auto"/>
          <w:lang w:val="en-US" w:eastAsia="zh-CN"/>
        </w:rPr>
        <w:t>0级智慧工地</w:t>
      </w:r>
      <w:bookmarkEnd w:id="59"/>
    </w:p>
    <w:p w14:paraId="7BD4D21C">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60" w:name="_Toc1438721099"/>
      <w:r>
        <w:rPr>
          <w:rFonts w:hint="eastAsia" w:cs="宋体"/>
          <w:color w:val="auto"/>
          <w:lang w:val="en-US" w:eastAsia="zh-CN"/>
        </w:rPr>
        <w:t>一般规定</w:t>
      </w:r>
      <w:bookmarkEnd w:id="60"/>
    </w:p>
    <w:p w14:paraId="2A56FEAF">
      <w:pPr>
        <w:pStyle w:val="5"/>
        <w:bidi w:val="0"/>
        <w:ind w:left="0" w:firstLine="0"/>
        <w:rPr>
          <w:rFonts w:hint="eastAsia" w:eastAsia="宋体"/>
          <w:color w:val="auto"/>
          <w:lang w:val="en-US" w:eastAsia="zh-CN"/>
        </w:rPr>
      </w:pPr>
      <w:r>
        <w:rPr>
          <w:rFonts w:hint="eastAsia"/>
          <w:color w:val="auto"/>
          <w:lang w:val="en-US" w:eastAsia="zh-CN"/>
        </w:rPr>
        <w:t>0级智慧工地管理平台系统架构如图4.1.1所示。</w:t>
      </w:r>
    </w:p>
    <w:p w14:paraId="6739E63D">
      <w:pPr>
        <w:pStyle w:val="3"/>
        <w:ind w:left="0" w:leftChars="0" w:firstLine="0" w:firstLineChars="0"/>
        <w:jc w:val="center"/>
        <w:rPr>
          <w:color w:val="auto"/>
        </w:rPr>
      </w:pPr>
      <w:r>
        <w:rPr>
          <w:color w:val="auto"/>
        </w:rPr>
        <w:drawing>
          <wp:inline distT="0" distB="0" distL="114300" distR="114300">
            <wp:extent cx="4610100" cy="2070100"/>
            <wp:effectExtent l="0" t="0" r="12700" b="1270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1"/>
                    <a:stretch>
                      <a:fillRect/>
                    </a:stretch>
                  </pic:blipFill>
                  <pic:spPr>
                    <a:xfrm>
                      <a:off x="0" y="0"/>
                      <a:ext cx="4610100" cy="2070100"/>
                    </a:xfrm>
                    <a:prstGeom prst="rect">
                      <a:avLst/>
                    </a:prstGeom>
                    <a:noFill/>
                    <a:ln>
                      <a:noFill/>
                    </a:ln>
                  </pic:spPr>
                </pic:pic>
              </a:graphicData>
            </a:graphic>
          </wp:inline>
        </w:drawing>
      </w:r>
    </w:p>
    <w:p w14:paraId="36E6D6B2">
      <w:pPr>
        <w:spacing w:line="360" w:lineRule="auto"/>
        <w:jc w:val="center"/>
        <w:rPr>
          <w:rFonts w:hint="default" w:ascii="黑体" w:hAnsi="黑体" w:eastAsia="黑体" w:cs="黑体"/>
          <w:color w:val="auto"/>
          <w:lang w:val="en-US" w:eastAsia="zh-CN"/>
        </w:rPr>
      </w:pPr>
      <w:r>
        <w:rPr>
          <w:rFonts w:hint="eastAsia" w:ascii="黑体" w:hAnsi="黑体" w:eastAsia="黑体" w:cs="黑体"/>
          <w:color w:val="auto"/>
          <w:lang w:val="en-US" w:eastAsia="zh-CN"/>
        </w:rPr>
        <w:t>图4.1.1 0级智慧工地管理平台系统架构</w:t>
      </w:r>
    </w:p>
    <w:p w14:paraId="3618D0A2">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0级智慧工地</w:t>
      </w:r>
      <w:r>
        <w:rPr>
          <w:rFonts w:hint="eastAsia"/>
          <w:color w:val="auto"/>
          <w:lang w:val="en-US" w:eastAsia="zh-CN"/>
        </w:rPr>
        <w:t>管理平台由基础设施层、专业系统层、应用终端层构成，各层的组成包括：</w:t>
      </w:r>
    </w:p>
    <w:p w14:paraId="44ED01DC">
      <w:pPr>
        <w:pStyle w:val="75"/>
        <w:keepNext w:val="0"/>
        <w:keepLines w:val="0"/>
        <w:pageBreakBefore w:val="0"/>
        <w:widowControl/>
        <w:numPr>
          <w:ilvl w:val="0"/>
          <w:numId w:val="27"/>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基础设施层包括计算存储设施、通信网络设施、机房及配套设施、感知控制设施等。</w:t>
      </w:r>
    </w:p>
    <w:p w14:paraId="45688215">
      <w:pPr>
        <w:pStyle w:val="75"/>
        <w:keepNext w:val="0"/>
        <w:keepLines w:val="0"/>
        <w:pageBreakBefore w:val="0"/>
        <w:widowControl/>
        <w:numPr>
          <w:ilvl w:val="0"/>
          <w:numId w:val="27"/>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专业系统层包括安全管理系统、质量管理系统、人员管理系统、机械设备管理系统、物资管理系统、环境管理系统、能耗管理系统、视频系统等。</w:t>
      </w:r>
    </w:p>
    <w:p w14:paraId="479A6AE8">
      <w:pPr>
        <w:pStyle w:val="75"/>
        <w:keepNext w:val="0"/>
        <w:keepLines w:val="0"/>
        <w:pageBreakBefore w:val="0"/>
        <w:widowControl/>
        <w:numPr>
          <w:ilvl w:val="0"/>
          <w:numId w:val="27"/>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应用终端层包括移动终端、PC终端、大屏终端等。</w:t>
      </w:r>
    </w:p>
    <w:p w14:paraId="365574F8">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0级智慧工地管理平台各专业系统应具有用户管理、权限管理、信息查询、统计分析等功能。</w:t>
      </w:r>
    </w:p>
    <w:p w14:paraId="5E762E2F">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61" w:name="_Toc2067129320"/>
      <w:r>
        <w:rPr>
          <w:rFonts w:hint="eastAsia" w:cs="宋体"/>
          <w:color w:val="auto"/>
          <w:lang w:val="en-US" w:eastAsia="zh-CN"/>
        </w:rPr>
        <w:t>人员管理系统</w:t>
      </w:r>
      <w:bookmarkEnd w:id="61"/>
    </w:p>
    <w:p w14:paraId="43127FE0">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人员管理系统应以实名制管理为核心，覆盖施工现场所有人员</w:t>
      </w:r>
      <w:r>
        <w:rPr>
          <w:rFonts w:hint="eastAsia"/>
          <w:color w:val="auto"/>
          <w:lang w:val="en-US" w:eastAsia="zh-CN"/>
        </w:rPr>
        <w:t>。</w:t>
      </w:r>
    </w:p>
    <w:p w14:paraId="083DF88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人员管理系统包括</w:t>
      </w:r>
      <w:r>
        <w:rPr>
          <w:rFonts w:hint="eastAsia"/>
          <w:color w:val="auto"/>
          <w:lang w:val="en-US" w:eastAsia="zh-CN"/>
        </w:rPr>
        <w:t>人员信息</w:t>
      </w:r>
      <w:r>
        <w:rPr>
          <w:rFonts w:hint="eastAsia" w:eastAsia="宋体"/>
          <w:color w:val="auto"/>
          <w:lang w:val="en-US" w:eastAsia="zh-CN"/>
        </w:rPr>
        <w:t>管理、</w:t>
      </w:r>
      <w:r>
        <w:rPr>
          <w:rFonts w:hint="eastAsia"/>
          <w:color w:val="auto"/>
          <w:lang w:val="en-US" w:eastAsia="zh-CN"/>
        </w:rPr>
        <w:t>现场人员管理、</w:t>
      </w:r>
      <w:r>
        <w:rPr>
          <w:rFonts w:hint="eastAsia" w:eastAsia="宋体"/>
          <w:color w:val="auto"/>
          <w:lang w:val="en-US" w:eastAsia="zh-CN"/>
        </w:rPr>
        <w:t>出入管理、考勤管理、诚信管理、薪资管理、人员定位</w:t>
      </w:r>
      <w:r>
        <w:rPr>
          <w:rFonts w:hint="eastAsia"/>
          <w:color w:val="auto"/>
          <w:lang w:val="en-US" w:eastAsia="zh-CN"/>
        </w:rPr>
        <w:t>、工作时长监测</w:t>
      </w:r>
      <w:r>
        <w:rPr>
          <w:rFonts w:hint="eastAsia" w:eastAsia="宋体"/>
          <w:color w:val="auto"/>
          <w:lang w:val="en-US" w:eastAsia="zh-CN"/>
        </w:rPr>
        <w:t>等功能。</w:t>
      </w:r>
    </w:p>
    <w:p w14:paraId="5F5F6A5F">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asciiTheme="majorBidi" w:hAnsiTheme="majorBidi" w:eastAsiaTheme="minorEastAsia" w:cstheme="majorBidi"/>
          <w:color w:val="auto"/>
        </w:rPr>
        <w:t>人员信息管理</w:t>
      </w:r>
      <w:r>
        <w:rPr>
          <w:rFonts w:hint="eastAsia" w:eastAsia="宋体"/>
          <w:color w:val="auto"/>
          <w:lang w:val="en-US" w:eastAsia="zh-CN"/>
        </w:rPr>
        <w:t>应符合下列规定：</w:t>
      </w:r>
    </w:p>
    <w:p w14:paraId="3646258F">
      <w:pPr>
        <w:pStyle w:val="75"/>
        <w:keepNext w:val="0"/>
        <w:keepLines w:val="0"/>
        <w:pageBreakBefore w:val="0"/>
        <w:widowControl/>
        <w:numPr>
          <w:ilvl w:val="1"/>
          <w:numId w:val="2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对现场从业人员信息进行采集和管理，包括基本信息、从业信息、健康信息、诚信信息等</w:t>
      </w:r>
      <w:r>
        <w:rPr>
          <w:rFonts w:hint="eastAsia" w:asciiTheme="majorBidi" w:hAnsiTheme="majorBidi" w:eastAsiaTheme="minorEastAsia" w:cstheme="majorBidi"/>
          <w:color w:val="auto"/>
        </w:rPr>
        <w:t>。</w:t>
      </w:r>
    </w:p>
    <w:p w14:paraId="4E872AA5">
      <w:pPr>
        <w:pStyle w:val="75"/>
        <w:keepNext w:val="0"/>
        <w:keepLines w:val="0"/>
        <w:pageBreakBefore w:val="0"/>
        <w:widowControl/>
        <w:numPr>
          <w:ilvl w:val="1"/>
          <w:numId w:val="2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采用居民身份证作为实名制基础信息来源。</w:t>
      </w:r>
    </w:p>
    <w:p w14:paraId="7EFB459C">
      <w:pPr>
        <w:pStyle w:val="75"/>
        <w:keepNext w:val="0"/>
        <w:keepLines w:val="0"/>
        <w:pageBreakBefore w:val="0"/>
        <w:widowControl/>
        <w:numPr>
          <w:ilvl w:val="1"/>
          <w:numId w:val="2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采集</w:t>
      </w:r>
      <w:r>
        <w:rPr>
          <w:rFonts w:hint="eastAsia" w:asciiTheme="majorBidi" w:hAnsiTheme="majorBidi" w:eastAsiaTheme="minorEastAsia" w:cstheme="majorBidi"/>
          <w:color w:val="auto"/>
          <w:lang w:val="en-US" w:eastAsia="zh-CN"/>
        </w:rPr>
        <w:t>从业</w:t>
      </w:r>
      <w:r>
        <w:rPr>
          <w:rFonts w:hint="eastAsia" w:asciiTheme="majorBidi" w:hAnsiTheme="majorBidi" w:eastAsiaTheme="minorEastAsia" w:cstheme="majorBidi"/>
          <w:color w:val="auto"/>
        </w:rPr>
        <w:t>人员生物特征作为身份识别依据。</w:t>
      </w:r>
    </w:p>
    <w:p w14:paraId="336D381B">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现场</w:t>
      </w:r>
      <w:r>
        <w:rPr>
          <w:rFonts w:hint="eastAsia"/>
          <w:color w:val="auto"/>
          <w:lang w:val="en-US" w:eastAsia="zh-CN"/>
        </w:rPr>
        <w:t>人员</w:t>
      </w:r>
      <w:r>
        <w:rPr>
          <w:rFonts w:hint="eastAsia" w:eastAsia="宋体"/>
          <w:color w:val="auto"/>
          <w:lang w:val="en-US" w:eastAsia="zh-CN"/>
        </w:rPr>
        <w:t>管理应符合下列规定：</w:t>
      </w:r>
    </w:p>
    <w:p w14:paraId="45D36AEB">
      <w:pPr>
        <w:pStyle w:val="75"/>
        <w:keepNext w:val="0"/>
        <w:keepLines w:val="0"/>
        <w:pageBreakBefore w:val="0"/>
        <w:widowControl/>
        <w:numPr>
          <w:ilvl w:val="1"/>
          <w:numId w:val="29"/>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具有人员批量进场、退场信息管理功能。</w:t>
      </w:r>
    </w:p>
    <w:p w14:paraId="51215816">
      <w:pPr>
        <w:pStyle w:val="75"/>
        <w:keepNext w:val="0"/>
        <w:keepLines w:val="0"/>
        <w:pageBreakBefore w:val="0"/>
        <w:widowControl/>
        <w:numPr>
          <w:ilvl w:val="1"/>
          <w:numId w:val="29"/>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具有人员工作岗位动态管理功能。</w:t>
      </w:r>
    </w:p>
    <w:p w14:paraId="640679EF">
      <w:pPr>
        <w:pStyle w:val="75"/>
        <w:keepNext w:val="0"/>
        <w:keepLines w:val="0"/>
        <w:pageBreakBefore w:val="0"/>
        <w:widowControl/>
        <w:numPr>
          <w:ilvl w:val="1"/>
          <w:numId w:val="29"/>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具有关键岗位人员到岗履职情况记录功能。</w:t>
      </w:r>
    </w:p>
    <w:p w14:paraId="737E347E">
      <w:pPr>
        <w:pStyle w:val="75"/>
        <w:keepNext w:val="0"/>
        <w:keepLines w:val="0"/>
        <w:pageBreakBefore w:val="0"/>
        <w:widowControl/>
        <w:numPr>
          <w:ilvl w:val="1"/>
          <w:numId w:val="29"/>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具有管理人员和特种作业人员资格证书到期提醒功能。</w:t>
      </w:r>
    </w:p>
    <w:p w14:paraId="09C29BB3">
      <w:pPr>
        <w:pStyle w:val="75"/>
        <w:keepNext w:val="0"/>
        <w:keepLines w:val="0"/>
        <w:pageBreakBefore w:val="0"/>
        <w:widowControl/>
        <w:numPr>
          <w:ilvl w:val="1"/>
          <w:numId w:val="29"/>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具有黑名单管理功能，包括人员登记、信息查询、移出管理以及与出入管理联动等功能。</w:t>
      </w:r>
    </w:p>
    <w:p w14:paraId="00C2545A">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出入管理应符合下列规定：</w:t>
      </w:r>
    </w:p>
    <w:p w14:paraId="6E148DAB">
      <w:pPr>
        <w:pStyle w:val="75"/>
        <w:keepNext w:val="0"/>
        <w:keepLines w:val="0"/>
        <w:pageBreakBefore w:val="0"/>
        <w:widowControl/>
        <w:numPr>
          <w:ilvl w:val="0"/>
          <w:numId w:val="30"/>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工地</w:t>
      </w:r>
      <w:r>
        <w:rPr>
          <w:rFonts w:hint="eastAsia" w:asciiTheme="majorBidi" w:hAnsiTheme="majorBidi" w:eastAsiaTheme="minorEastAsia" w:cstheme="majorBidi"/>
          <w:color w:val="auto"/>
        </w:rPr>
        <w:t>人员出入口应设置出入口控制设备</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支持</w:t>
      </w:r>
      <w:r>
        <w:rPr>
          <w:rFonts w:hint="eastAsia" w:asciiTheme="majorBidi" w:hAnsiTheme="majorBidi" w:eastAsiaTheme="minorEastAsia" w:cstheme="majorBidi"/>
          <w:color w:val="auto"/>
        </w:rPr>
        <w:t>生物特征识别技术。</w:t>
      </w:r>
    </w:p>
    <w:p w14:paraId="6CDBA659">
      <w:pPr>
        <w:pStyle w:val="75"/>
        <w:keepNext w:val="0"/>
        <w:keepLines w:val="0"/>
        <w:pageBreakBefore w:val="0"/>
        <w:widowControl/>
        <w:numPr>
          <w:ilvl w:val="0"/>
          <w:numId w:val="30"/>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根据</w:t>
      </w:r>
      <w:r>
        <w:rPr>
          <w:rFonts w:hint="eastAsia" w:asciiTheme="majorBidi" w:hAnsiTheme="majorBidi" w:eastAsiaTheme="minorEastAsia" w:cstheme="majorBidi"/>
          <w:color w:val="auto"/>
          <w:lang w:val="en-US" w:eastAsia="zh-CN"/>
        </w:rPr>
        <w:t>出入</w:t>
      </w:r>
      <w:r>
        <w:rPr>
          <w:rFonts w:hint="eastAsia" w:asciiTheme="majorBidi" w:hAnsiTheme="majorBidi" w:eastAsiaTheme="minorEastAsia" w:cstheme="majorBidi"/>
          <w:color w:val="auto"/>
        </w:rPr>
        <w:t>授权信息控制</w:t>
      </w:r>
      <w:r>
        <w:rPr>
          <w:rFonts w:hint="eastAsia" w:asciiTheme="majorBidi" w:hAnsiTheme="majorBidi" w:eastAsiaTheme="minorEastAsia" w:cstheme="majorBidi"/>
          <w:color w:val="auto"/>
          <w:lang w:val="en-US" w:eastAsia="zh-CN"/>
        </w:rPr>
        <w:t>人员</w:t>
      </w:r>
      <w:r>
        <w:rPr>
          <w:rFonts w:hint="eastAsia" w:asciiTheme="majorBidi" w:hAnsiTheme="majorBidi" w:eastAsiaTheme="minorEastAsia" w:cstheme="majorBidi"/>
          <w:color w:val="auto"/>
        </w:rPr>
        <w:t>通行</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自动记录出入时间和方向</w:t>
      </w:r>
      <w:r>
        <w:rPr>
          <w:rFonts w:hint="eastAsia" w:asciiTheme="majorBidi" w:hAnsiTheme="majorBidi" w:eastAsiaTheme="minorEastAsia" w:cstheme="majorBidi"/>
          <w:color w:val="auto"/>
        </w:rPr>
        <w:t>。</w:t>
      </w:r>
    </w:p>
    <w:p w14:paraId="2BDC1766">
      <w:pPr>
        <w:pStyle w:val="75"/>
        <w:keepNext w:val="0"/>
        <w:keepLines w:val="0"/>
        <w:pageBreakBefore w:val="0"/>
        <w:widowControl/>
        <w:numPr>
          <w:ilvl w:val="0"/>
          <w:numId w:val="30"/>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对列入</w:t>
      </w:r>
      <w:r>
        <w:rPr>
          <w:rFonts w:hint="eastAsia" w:asciiTheme="majorBidi" w:hAnsiTheme="majorBidi" w:eastAsiaTheme="minorEastAsia" w:cstheme="majorBidi"/>
          <w:color w:val="auto"/>
        </w:rPr>
        <w:t>现场人员管理黑名单的人员限制</w:t>
      </w:r>
      <w:r>
        <w:rPr>
          <w:rFonts w:hint="eastAsia" w:asciiTheme="majorBidi" w:hAnsiTheme="majorBidi" w:eastAsiaTheme="minorEastAsia" w:cstheme="majorBidi"/>
          <w:color w:val="auto"/>
          <w:lang w:val="en-US" w:eastAsia="zh-CN"/>
        </w:rPr>
        <w:t>通行</w:t>
      </w:r>
      <w:r>
        <w:rPr>
          <w:rFonts w:hint="eastAsia" w:asciiTheme="majorBidi" w:hAnsiTheme="majorBidi" w:eastAsiaTheme="minorEastAsia" w:cstheme="majorBidi"/>
          <w:color w:val="auto"/>
        </w:rPr>
        <w:t>。</w:t>
      </w:r>
    </w:p>
    <w:p w14:paraId="060CEA01">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考勤管理</w:t>
      </w:r>
      <w:r>
        <w:rPr>
          <w:rFonts w:hint="eastAsia"/>
          <w:color w:val="auto"/>
          <w:lang w:val="en-US" w:eastAsia="zh-CN"/>
        </w:rPr>
        <w:t>应</w:t>
      </w:r>
      <w:r>
        <w:rPr>
          <w:rFonts w:hint="eastAsia" w:asciiTheme="majorBidi" w:hAnsiTheme="majorBidi" w:eastAsiaTheme="minorEastAsia" w:cstheme="majorBidi"/>
          <w:color w:val="auto"/>
          <w:lang w:val="en-US" w:eastAsia="zh-CN"/>
        </w:rPr>
        <w:t>具有考勤数据的记录、查询和统计分析功能。</w:t>
      </w:r>
    </w:p>
    <w:p w14:paraId="4F605215">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诚信管理</w:t>
      </w:r>
      <w:r>
        <w:rPr>
          <w:rFonts w:hint="eastAsia"/>
          <w:color w:val="auto"/>
          <w:lang w:val="en-US" w:eastAsia="zh-CN"/>
        </w:rPr>
        <w:t>应</w:t>
      </w:r>
      <w:r>
        <w:rPr>
          <w:rFonts w:hint="eastAsia" w:eastAsia="宋体"/>
          <w:color w:val="auto"/>
          <w:lang w:val="en-US" w:eastAsia="zh-CN"/>
        </w:rPr>
        <w:t>具有从业人员诚信行为的记录、评分及查询等功能。</w:t>
      </w:r>
    </w:p>
    <w:p w14:paraId="7BF1BC8A">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薪酬管理</w:t>
      </w:r>
      <w:r>
        <w:rPr>
          <w:rFonts w:hint="eastAsia"/>
          <w:color w:val="auto"/>
          <w:lang w:val="en-US" w:eastAsia="zh-CN"/>
        </w:rPr>
        <w:t>应</w:t>
      </w:r>
      <w:r>
        <w:rPr>
          <w:rFonts w:hint="eastAsia" w:eastAsia="宋体"/>
          <w:color w:val="auto"/>
          <w:lang w:val="en-US" w:eastAsia="zh-CN"/>
        </w:rPr>
        <w:t>具有从业人员的领薪管理</w:t>
      </w:r>
      <w:r>
        <w:rPr>
          <w:rFonts w:hint="eastAsia"/>
          <w:color w:val="auto"/>
          <w:lang w:val="en-US" w:eastAsia="zh-CN"/>
        </w:rPr>
        <w:t>、</w:t>
      </w:r>
      <w:r>
        <w:rPr>
          <w:rFonts w:hint="eastAsia" w:eastAsia="宋体"/>
          <w:color w:val="auto"/>
          <w:lang w:val="en-US" w:eastAsia="zh-CN"/>
        </w:rPr>
        <w:t>欠薪提醒</w:t>
      </w:r>
      <w:r>
        <w:rPr>
          <w:rFonts w:hint="eastAsia"/>
          <w:color w:val="auto"/>
          <w:lang w:val="en-US" w:eastAsia="zh-CN"/>
        </w:rPr>
        <w:t>等</w:t>
      </w:r>
      <w:r>
        <w:rPr>
          <w:rFonts w:hint="eastAsia" w:eastAsia="宋体"/>
          <w:color w:val="auto"/>
          <w:lang w:val="en-US" w:eastAsia="zh-CN"/>
        </w:rPr>
        <w:t>功能。</w:t>
      </w:r>
    </w:p>
    <w:p w14:paraId="1691A5E4">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人员定位应符合下列规定：</w:t>
      </w:r>
    </w:p>
    <w:p w14:paraId="1445E9A9">
      <w:pPr>
        <w:pStyle w:val="75"/>
        <w:keepNext w:val="0"/>
        <w:keepLines w:val="0"/>
        <w:pageBreakBefore w:val="0"/>
        <w:widowControl/>
        <w:numPr>
          <w:ilvl w:val="0"/>
          <w:numId w:val="31"/>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应具备定位区域管理功能，并符合下列规定：</w:t>
      </w:r>
    </w:p>
    <w:p w14:paraId="1791E517">
      <w:pPr>
        <w:pStyle w:val="75"/>
        <w:keepNext w:val="0"/>
        <w:keepLines w:val="0"/>
        <w:pageBreakBefore w:val="0"/>
        <w:widowControl/>
        <w:numPr>
          <w:ilvl w:val="0"/>
          <w:numId w:val="32"/>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具有动态划分和配置定位区域功能，包括作业区、危险区、警戒区、缓冲区等，并支持电子围栏的设定与调整。</w:t>
      </w:r>
    </w:p>
    <w:p w14:paraId="6D205128">
      <w:pPr>
        <w:pStyle w:val="75"/>
        <w:keepNext w:val="0"/>
        <w:keepLines w:val="0"/>
        <w:pageBreakBefore w:val="0"/>
        <w:widowControl/>
        <w:numPr>
          <w:ilvl w:val="0"/>
          <w:numId w:val="32"/>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支持对定位区域进行分级管理，对不同风险等级的区域设定差异化的准入权限、报警阈值和管控措施。</w:t>
      </w:r>
    </w:p>
    <w:p w14:paraId="1D90ADAE">
      <w:pPr>
        <w:pStyle w:val="75"/>
        <w:keepNext w:val="0"/>
        <w:keepLines w:val="0"/>
        <w:pageBreakBefore w:val="0"/>
        <w:widowControl/>
        <w:numPr>
          <w:ilvl w:val="0"/>
          <w:numId w:val="32"/>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定位区域管理具备可视化展示功能。</w:t>
      </w:r>
    </w:p>
    <w:p w14:paraId="3BA82D00">
      <w:pPr>
        <w:pStyle w:val="75"/>
        <w:keepNext w:val="0"/>
        <w:keepLines w:val="0"/>
        <w:pageBreakBefore w:val="0"/>
        <w:widowControl/>
        <w:numPr>
          <w:ilvl w:val="0"/>
          <w:numId w:val="31"/>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具有施工</w:t>
      </w:r>
      <w:r>
        <w:rPr>
          <w:rFonts w:hint="eastAsia" w:asciiTheme="majorBidi" w:hAnsiTheme="majorBidi" w:eastAsiaTheme="minorEastAsia" w:cstheme="majorBidi"/>
          <w:color w:val="auto"/>
        </w:rPr>
        <w:t>人员位置</w:t>
      </w:r>
      <w:r>
        <w:rPr>
          <w:rFonts w:hint="eastAsia" w:asciiTheme="majorBidi" w:hAnsiTheme="majorBidi" w:eastAsiaTheme="minorEastAsia" w:cstheme="majorBidi"/>
          <w:color w:val="auto"/>
          <w:lang w:val="en-US" w:eastAsia="zh-CN"/>
        </w:rPr>
        <w:t>监控</w:t>
      </w:r>
      <w:r>
        <w:rPr>
          <w:rFonts w:hint="eastAsia" w:asciiTheme="majorBidi" w:hAnsiTheme="majorBidi" w:eastAsiaTheme="minorEastAsia" w:cstheme="majorBidi"/>
          <w:color w:val="auto"/>
        </w:rPr>
        <w:t>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rPr>
        <w:t>通过定位技术实时</w:t>
      </w:r>
      <w:r>
        <w:rPr>
          <w:rFonts w:hint="eastAsia" w:asciiTheme="majorBidi" w:hAnsiTheme="majorBidi" w:eastAsiaTheme="minorEastAsia" w:cstheme="majorBidi"/>
          <w:color w:val="auto"/>
          <w:lang w:val="en-US" w:eastAsia="zh-CN"/>
        </w:rPr>
        <w:t>监控和上报施工</w:t>
      </w:r>
      <w:r>
        <w:rPr>
          <w:rFonts w:hint="eastAsia" w:asciiTheme="majorBidi" w:hAnsiTheme="majorBidi" w:eastAsiaTheme="minorEastAsia" w:cstheme="majorBidi"/>
          <w:color w:val="auto"/>
        </w:rPr>
        <w:t>人员的位置</w:t>
      </w:r>
      <w:r>
        <w:rPr>
          <w:rFonts w:hint="eastAsia" w:asciiTheme="majorBidi" w:hAnsiTheme="majorBidi" w:eastAsiaTheme="minorEastAsia" w:cstheme="majorBidi"/>
          <w:color w:val="auto"/>
          <w:lang w:val="en-US" w:eastAsia="zh-CN"/>
        </w:rPr>
        <w:t>信息</w:t>
      </w:r>
      <w:r>
        <w:rPr>
          <w:rFonts w:hint="eastAsia" w:asciiTheme="majorBidi" w:hAnsiTheme="majorBidi" w:eastAsiaTheme="minorEastAsia" w:cstheme="majorBidi"/>
          <w:color w:val="auto"/>
        </w:rPr>
        <w:t>。</w:t>
      </w:r>
    </w:p>
    <w:p w14:paraId="5A1B18E7">
      <w:pPr>
        <w:pStyle w:val="75"/>
        <w:keepNext w:val="0"/>
        <w:keepLines w:val="0"/>
        <w:pageBreakBefore w:val="0"/>
        <w:widowControl/>
        <w:numPr>
          <w:ilvl w:val="0"/>
          <w:numId w:val="31"/>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w:t>
      </w:r>
      <w:r>
        <w:rPr>
          <w:rFonts w:hint="eastAsia" w:asciiTheme="majorBidi" w:hAnsiTheme="majorBidi" w:eastAsiaTheme="minorEastAsia" w:cstheme="majorBidi"/>
          <w:color w:val="auto"/>
        </w:rPr>
        <w:t>对</w:t>
      </w:r>
      <w:r>
        <w:rPr>
          <w:rFonts w:hint="eastAsia" w:asciiTheme="majorBidi" w:hAnsiTheme="majorBidi" w:eastAsiaTheme="minorEastAsia" w:cstheme="majorBidi"/>
          <w:color w:val="auto"/>
          <w:lang w:val="en-US" w:eastAsia="zh-CN"/>
        </w:rPr>
        <w:t>进入定位区域的人员进行识别、记录、监控和违规报警功能</w:t>
      </w:r>
      <w:r>
        <w:rPr>
          <w:rFonts w:hint="eastAsia" w:asciiTheme="majorBidi" w:hAnsiTheme="majorBidi" w:eastAsiaTheme="minorEastAsia" w:cstheme="majorBidi"/>
          <w:color w:val="auto"/>
        </w:rPr>
        <w:t>。</w:t>
      </w:r>
    </w:p>
    <w:p w14:paraId="2D0712DB">
      <w:pPr>
        <w:pStyle w:val="75"/>
        <w:keepNext w:val="0"/>
        <w:keepLines w:val="0"/>
        <w:pageBreakBefore w:val="0"/>
        <w:widowControl/>
        <w:numPr>
          <w:ilvl w:val="0"/>
          <w:numId w:val="31"/>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定位系统</w:t>
      </w:r>
      <w:r>
        <w:rPr>
          <w:rFonts w:hint="eastAsia" w:asciiTheme="majorBidi" w:hAnsiTheme="majorBidi" w:eastAsiaTheme="minorEastAsia" w:cstheme="majorBidi"/>
          <w:color w:val="auto"/>
          <w:lang w:val="en-US" w:eastAsia="zh-CN"/>
        </w:rPr>
        <w:t>应</w:t>
      </w:r>
      <w:r>
        <w:rPr>
          <w:rFonts w:hint="eastAsia" w:asciiTheme="majorBidi" w:hAnsiTheme="majorBidi" w:eastAsiaTheme="minorEastAsia" w:cstheme="majorBidi"/>
          <w:color w:val="auto"/>
        </w:rPr>
        <w:t>覆盖危险施工区域，定位精度满足施工安全管理要求。</w:t>
      </w:r>
    </w:p>
    <w:p w14:paraId="10741730">
      <w:pPr>
        <w:pStyle w:val="75"/>
        <w:keepNext w:val="0"/>
        <w:keepLines w:val="0"/>
        <w:pageBreakBefore w:val="0"/>
        <w:widowControl/>
        <w:numPr>
          <w:ilvl w:val="0"/>
          <w:numId w:val="31"/>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具有</w:t>
      </w:r>
      <w:r>
        <w:rPr>
          <w:rFonts w:hint="eastAsia" w:asciiTheme="majorBidi" w:hAnsiTheme="majorBidi" w:eastAsiaTheme="minorEastAsia" w:cstheme="majorBidi"/>
          <w:color w:val="auto"/>
          <w:lang w:val="en-US" w:eastAsia="zh-CN"/>
        </w:rPr>
        <w:t>定位区域</w:t>
      </w:r>
      <w:r>
        <w:rPr>
          <w:rFonts w:hint="eastAsia" w:asciiTheme="majorBidi" w:hAnsiTheme="majorBidi" w:eastAsiaTheme="minorEastAsia" w:cstheme="majorBidi"/>
          <w:color w:val="auto"/>
        </w:rPr>
        <w:t>人员分布查询、人员轨迹回放等功能。</w:t>
      </w:r>
    </w:p>
    <w:p w14:paraId="5DC7FFB3">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工作时长监测应符合下列规定：</w:t>
      </w:r>
    </w:p>
    <w:p w14:paraId="7B7F424C">
      <w:pPr>
        <w:pStyle w:val="75"/>
        <w:keepNext w:val="0"/>
        <w:keepLines w:val="0"/>
        <w:pageBreakBefore w:val="0"/>
        <w:widowControl/>
        <w:numPr>
          <w:ilvl w:val="0"/>
          <w:numId w:val="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支持按工种、岗位设置连续作业时长上限和单日累计时长上限。</w:t>
      </w:r>
    </w:p>
    <w:p w14:paraId="0A95FC10">
      <w:pPr>
        <w:pStyle w:val="75"/>
        <w:keepNext w:val="0"/>
        <w:keepLines w:val="0"/>
        <w:pageBreakBefore w:val="0"/>
        <w:widowControl/>
        <w:numPr>
          <w:ilvl w:val="0"/>
          <w:numId w:val="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具有自动统计施工人员连续作业时长和单日累计作业时长功能。</w:t>
      </w:r>
    </w:p>
    <w:p w14:paraId="7EAE8117">
      <w:pPr>
        <w:pStyle w:val="75"/>
        <w:keepNext w:val="0"/>
        <w:keepLines w:val="0"/>
        <w:pageBreakBefore w:val="0"/>
        <w:widowControl/>
        <w:numPr>
          <w:ilvl w:val="0"/>
          <w:numId w:val="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具有超时预警功能。当施工人员作业时长超过设定阈值时，系统自动向施工人员及相关人员推送预警信息。</w:t>
      </w:r>
    </w:p>
    <w:p w14:paraId="7839A039">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62" w:name="_Toc252040074"/>
      <w:r>
        <w:rPr>
          <w:rFonts w:hint="eastAsia" w:cs="宋体"/>
          <w:color w:val="auto"/>
          <w:lang w:val="en-US" w:eastAsia="zh-CN"/>
        </w:rPr>
        <w:t>机械设备管理系统</w:t>
      </w:r>
      <w:bookmarkEnd w:id="62"/>
    </w:p>
    <w:p w14:paraId="080C34D9">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机械设备管理系统包括设备登记管理、操作人员上岗管理</w:t>
      </w:r>
      <w:r>
        <w:rPr>
          <w:rFonts w:hint="eastAsia"/>
          <w:color w:val="auto"/>
          <w:lang w:val="en-US" w:eastAsia="zh-CN"/>
        </w:rPr>
        <w:t>、</w:t>
      </w:r>
      <w:r>
        <w:rPr>
          <w:rFonts w:hint="eastAsia" w:eastAsia="宋体"/>
          <w:color w:val="auto"/>
          <w:lang w:val="en-US" w:eastAsia="zh-CN"/>
        </w:rPr>
        <w:t>设备检查与维护以及起重机械、施工升降机、隧道掘进机等机械设备</w:t>
      </w:r>
      <w:r>
        <w:rPr>
          <w:rFonts w:hint="eastAsia"/>
          <w:color w:val="auto"/>
          <w:lang w:val="en-US" w:eastAsia="zh-CN"/>
        </w:rPr>
        <w:t>运行监控</w:t>
      </w:r>
      <w:r>
        <w:rPr>
          <w:rFonts w:hint="eastAsia" w:eastAsia="宋体"/>
          <w:color w:val="auto"/>
          <w:lang w:val="en-US" w:eastAsia="zh-CN"/>
        </w:rPr>
        <w:t>功能。</w:t>
      </w:r>
    </w:p>
    <w:p w14:paraId="31B0CF49">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设备登记管理应符合下列规定：</w:t>
      </w:r>
    </w:p>
    <w:p w14:paraId="6732A937">
      <w:pPr>
        <w:pStyle w:val="75"/>
        <w:keepNext w:val="0"/>
        <w:keepLines w:val="0"/>
        <w:pageBreakBefore w:val="0"/>
        <w:widowControl/>
        <w:numPr>
          <w:ilvl w:val="0"/>
          <w:numId w:val="34"/>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具有设备入场申请和审核功能</w:t>
      </w:r>
      <w:r>
        <w:rPr>
          <w:rFonts w:asciiTheme="majorBidi" w:hAnsiTheme="majorBidi" w:cstheme="majorBidi"/>
          <w:color w:val="auto"/>
          <w:shd w:val="clear" w:color="auto" w:fill="FFFFFF"/>
        </w:rPr>
        <w:t>。</w:t>
      </w:r>
    </w:p>
    <w:p w14:paraId="29479412">
      <w:pPr>
        <w:pStyle w:val="75"/>
        <w:keepNext w:val="0"/>
        <w:keepLines w:val="0"/>
        <w:pageBreakBefore w:val="0"/>
        <w:widowControl/>
        <w:numPr>
          <w:ilvl w:val="0"/>
          <w:numId w:val="34"/>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具有设备入场检验功能，</w:t>
      </w:r>
      <w:r>
        <w:rPr>
          <w:rFonts w:hint="eastAsia" w:asciiTheme="majorBidi" w:hAnsiTheme="majorBidi" w:eastAsiaTheme="minorEastAsia" w:cstheme="majorBidi"/>
          <w:color w:val="auto"/>
          <w:lang w:val="en-US" w:eastAsia="zh-CN"/>
        </w:rPr>
        <w:t>支持</w:t>
      </w:r>
      <w:r>
        <w:rPr>
          <w:rFonts w:asciiTheme="majorBidi" w:hAnsiTheme="majorBidi" w:eastAsiaTheme="minorEastAsia" w:cstheme="majorBidi"/>
          <w:color w:val="auto"/>
        </w:rPr>
        <w:t>通过移动终端对到场设备的资质文件</w:t>
      </w:r>
      <w:r>
        <w:rPr>
          <w:rFonts w:hint="eastAsia" w:asciiTheme="majorBidi" w:hAnsiTheme="majorBidi" w:eastAsiaTheme="minorEastAsia" w:cstheme="majorBidi"/>
          <w:color w:val="auto"/>
          <w:lang w:val="en-US" w:eastAsia="zh-CN"/>
        </w:rPr>
        <w:t>进行</w:t>
      </w:r>
      <w:r>
        <w:rPr>
          <w:rFonts w:asciiTheme="majorBidi" w:hAnsiTheme="majorBidi" w:eastAsiaTheme="minorEastAsia" w:cstheme="majorBidi"/>
          <w:color w:val="auto"/>
        </w:rPr>
        <w:t>确认</w:t>
      </w:r>
      <w:r>
        <w:rPr>
          <w:rFonts w:asciiTheme="majorBidi" w:hAnsiTheme="majorBidi" w:cstheme="majorBidi"/>
          <w:color w:val="auto"/>
          <w:shd w:val="clear" w:color="auto" w:fill="FFFFFF"/>
        </w:rPr>
        <w:t>。</w:t>
      </w:r>
    </w:p>
    <w:p w14:paraId="68038A72">
      <w:pPr>
        <w:pStyle w:val="75"/>
        <w:keepNext w:val="0"/>
        <w:keepLines w:val="0"/>
        <w:pageBreakBefore w:val="0"/>
        <w:widowControl/>
        <w:numPr>
          <w:ilvl w:val="0"/>
          <w:numId w:val="34"/>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具有设备登记功能，登记信息包括设备名称、编号、类型、规格型号、合格证、产权单位、制造商、安装单位、备案信息、进场验收记录、第三方检测报告记录、进退场时间、退场原因等。</w:t>
      </w:r>
    </w:p>
    <w:p w14:paraId="75E80506">
      <w:pPr>
        <w:pStyle w:val="75"/>
        <w:keepNext w:val="0"/>
        <w:keepLines w:val="0"/>
        <w:pageBreakBefore w:val="0"/>
        <w:widowControl/>
        <w:numPr>
          <w:ilvl w:val="0"/>
          <w:numId w:val="34"/>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具有通过</w:t>
      </w:r>
      <w:r>
        <w:rPr>
          <w:rFonts w:asciiTheme="majorBidi" w:hAnsiTheme="majorBidi" w:eastAsiaTheme="minorEastAsia" w:cstheme="majorBidi"/>
          <w:color w:val="auto"/>
        </w:rPr>
        <w:t>电子标识</w:t>
      </w:r>
      <w:r>
        <w:rPr>
          <w:rFonts w:hint="eastAsia" w:asciiTheme="majorBidi" w:hAnsiTheme="majorBidi" w:eastAsiaTheme="minorEastAsia" w:cstheme="majorBidi"/>
          <w:color w:val="auto"/>
          <w:lang w:val="en-US" w:eastAsia="zh-CN"/>
        </w:rPr>
        <w:t>对设备进行管理功能，支持</w:t>
      </w:r>
      <w:r>
        <w:rPr>
          <w:rFonts w:asciiTheme="majorBidi" w:hAnsiTheme="majorBidi" w:eastAsiaTheme="minorEastAsia" w:cstheme="majorBidi"/>
          <w:color w:val="auto"/>
        </w:rPr>
        <w:t>移动终端在现场查询设备当前状态和检验记录等信息。</w:t>
      </w:r>
    </w:p>
    <w:p w14:paraId="445E76ED">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操作人员上岗管理应符合下列规定：</w:t>
      </w:r>
    </w:p>
    <w:p w14:paraId="2CB9E5B5">
      <w:pPr>
        <w:pStyle w:val="75"/>
        <w:keepNext w:val="0"/>
        <w:keepLines w:val="0"/>
        <w:pageBreakBefore w:val="0"/>
        <w:widowControl/>
        <w:numPr>
          <w:ilvl w:val="0"/>
          <w:numId w:val="35"/>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w:t>
      </w:r>
      <w:r>
        <w:rPr>
          <w:rFonts w:hint="eastAsia" w:asciiTheme="majorBidi" w:hAnsiTheme="majorBidi" w:eastAsiaTheme="minorEastAsia" w:cstheme="majorBidi"/>
          <w:color w:val="auto"/>
        </w:rPr>
        <w:t>机械设备操作人员档案</w:t>
      </w:r>
      <w:r>
        <w:rPr>
          <w:rFonts w:hint="eastAsia" w:asciiTheme="majorBidi" w:hAnsiTheme="majorBidi" w:eastAsiaTheme="minorEastAsia" w:cstheme="majorBidi"/>
          <w:color w:val="auto"/>
          <w:lang w:val="en-US" w:eastAsia="zh-CN"/>
        </w:rPr>
        <w:t>管理功能</w:t>
      </w:r>
      <w:r>
        <w:rPr>
          <w:rFonts w:hint="eastAsia" w:asciiTheme="majorBidi" w:hAnsiTheme="majorBidi" w:eastAsiaTheme="minorEastAsia" w:cstheme="majorBidi"/>
          <w:color w:val="auto"/>
        </w:rPr>
        <w:t>，记录</w:t>
      </w:r>
      <w:r>
        <w:rPr>
          <w:rFonts w:hint="eastAsia" w:asciiTheme="majorBidi" w:hAnsiTheme="majorBidi" w:eastAsiaTheme="minorEastAsia" w:cstheme="majorBidi"/>
          <w:color w:val="auto"/>
          <w:lang w:val="en-US" w:eastAsia="zh-CN"/>
        </w:rPr>
        <w:t>和管理</w:t>
      </w:r>
      <w:r>
        <w:rPr>
          <w:rFonts w:hint="eastAsia" w:asciiTheme="majorBidi" w:hAnsiTheme="majorBidi" w:eastAsiaTheme="minorEastAsia" w:cstheme="majorBidi"/>
          <w:color w:val="auto"/>
        </w:rPr>
        <w:t>人员基本信息、岗位资质、培训记录、违章记录及在岗履职情况</w:t>
      </w:r>
      <w:r>
        <w:rPr>
          <w:rFonts w:asciiTheme="majorBidi" w:hAnsiTheme="majorBidi" w:eastAsiaTheme="minorEastAsia" w:cstheme="majorBidi"/>
          <w:color w:val="auto"/>
        </w:rPr>
        <w:t>。</w:t>
      </w:r>
    </w:p>
    <w:p w14:paraId="1E0549D5">
      <w:pPr>
        <w:pStyle w:val="75"/>
        <w:keepNext w:val="0"/>
        <w:keepLines w:val="0"/>
        <w:pageBreakBefore w:val="0"/>
        <w:widowControl/>
        <w:numPr>
          <w:ilvl w:val="0"/>
          <w:numId w:val="35"/>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起重机械、施工升降机等重点管控机械设备应安装生物特征识别设备，操作人员</w:t>
      </w:r>
      <w:r>
        <w:rPr>
          <w:rFonts w:hint="eastAsia" w:asciiTheme="majorBidi" w:hAnsiTheme="majorBidi" w:eastAsiaTheme="minorEastAsia" w:cstheme="majorBidi"/>
          <w:color w:val="auto"/>
          <w:lang w:val="en-US" w:eastAsia="zh-CN"/>
        </w:rPr>
        <w:t>应核验身份</w:t>
      </w:r>
      <w:r>
        <w:rPr>
          <w:rFonts w:asciiTheme="majorBidi" w:hAnsiTheme="majorBidi" w:eastAsiaTheme="minorEastAsia" w:cstheme="majorBidi"/>
          <w:color w:val="auto"/>
        </w:rPr>
        <w:t>后方可</w:t>
      </w:r>
      <w:r>
        <w:rPr>
          <w:rFonts w:hint="eastAsia" w:asciiTheme="majorBidi" w:hAnsiTheme="majorBidi" w:eastAsiaTheme="minorEastAsia" w:cstheme="majorBidi"/>
          <w:color w:val="auto"/>
          <w:lang w:val="en-US" w:eastAsia="zh-CN"/>
        </w:rPr>
        <w:t>执行</w:t>
      </w:r>
      <w:r>
        <w:rPr>
          <w:rFonts w:asciiTheme="majorBidi" w:hAnsiTheme="majorBidi" w:eastAsiaTheme="minorEastAsia" w:cstheme="majorBidi"/>
          <w:color w:val="auto"/>
        </w:rPr>
        <w:t>操作。</w:t>
      </w:r>
    </w:p>
    <w:p w14:paraId="344D7796">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设备检查与维护应符合下列规定：</w:t>
      </w:r>
    </w:p>
    <w:p w14:paraId="4AB6AB17">
      <w:pPr>
        <w:pStyle w:val="75"/>
        <w:keepNext w:val="0"/>
        <w:keepLines w:val="0"/>
        <w:pageBreakBefore w:val="0"/>
        <w:widowControl/>
        <w:numPr>
          <w:ilvl w:val="0"/>
          <w:numId w:val="36"/>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w:t>
      </w:r>
      <w:r>
        <w:rPr>
          <w:rFonts w:hint="eastAsia" w:asciiTheme="majorBidi" w:hAnsiTheme="majorBidi" w:eastAsiaTheme="minorEastAsia" w:cstheme="majorBidi"/>
          <w:color w:val="auto"/>
          <w:lang w:val="en-US" w:eastAsia="zh-CN"/>
        </w:rPr>
        <w:t>设备</w:t>
      </w:r>
      <w:r>
        <w:rPr>
          <w:rFonts w:asciiTheme="majorBidi" w:hAnsiTheme="majorBidi" w:eastAsiaTheme="minorEastAsia" w:cstheme="majorBidi"/>
          <w:color w:val="auto"/>
        </w:rPr>
        <w:t>检查与维护计划</w:t>
      </w:r>
      <w:r>
        <w:rPr>
          <w:rFonts w:hint="eastAsia" w:asciiTheme="majorBidi" w:hAnsiTheme="majorBidi" w:eastAsiaTheme="minorEastAsia" w:cstheme="majorBidi"/>
          <w:color w:val="auto"/>
          <w:lang w:val="en-US" w:eastAsia="zh-CN"/>
        </w:rPr>
        <w:t>制定和任务派发</w:t>
      </w:r>
      <w:r>
        <w:rPr>
          <w:rFonts w:asciiTheme="majorBidi" w:hAnsiTheme="majorBidi" w:eastAsiaTheme="minorEastAsia" w:cstheme="majorBidi"/>
          <w:color w:val="auto"/>
        </w:rPr>
        <w:t>功能。</w:t>
      </w:r>
    </w:p>
    <w:p w14:paraId="73CA6297">
      <w:pPr>
        <w:pStyle w:val="75"/>
        <w:keepNext w:val="0"/>
        <w:keepLines w:val="0"/>
        <w:pageBreakBefore w:val="0"/>
        <w:widowControl/>
        <w:numPr>
          <w:ilvl w:val="0"/>
          <w:numId w:val="36"/>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cstheme="majorBidi"/>
          <w:color w:val="auto"/>
          <w:shd w:val="clear" w:color="auto" w:fill="FFFFFF"/>
        </w:rPr>
        <w:t>具有通过移动终端实现</w:t>
      </w:r>
      <w:r>
        <w:rPr>
          <w:rFonts w:hint="eastAsia" w:asciiTheme="majorBidi" w:hAnsiTheme="majorBidi" w:cstheme="majorBidi"/>
          <w:color w:val="auto"/>
          <w:shd w:val="clear" w:color="auto" w:fill="FFFFFF"/>
          <w:lang w:val="en-US" w:eastAsia="zh-CN"/>
        </w:rPr>
        <w:t>作业</w:t>
      </w:r>
      <w:r>
        <w:rPr>
          <w:rFonts w:asciiTheme="majorBidi" w:hAnsiTheme="majorBidi" w:cstheme="majorBidi"/>
          <w:color w:val="auto"/>
          <w:shd w:val="clear" w:color="auto" w:fill="FFFFFF"/>
        </w:rPr>
        <w:t>人员定位、作业过程记录、问题上报及</w:t>
      </w:r>
      <w:r>
        <w:rPr>
          <w:rFonts w:hint="eastAsia" w:asciiTheme="majorBidi" w:hAnsiTheme="majorBidi" w:cstheme="majorBidi"/>
          <w:color w:val="auto"/>
          <w:shd w:val="clear" w:color="auto" w:fill="FFFFFF"/>
          <w:lang w:val="en-US" w:eastAsia="zh-CN"/>
        </w:rPr>
        <w:t>检查与维护</w:t>
      </w:r>
      <w:r>
        <w:rPr>
          <w:rFonts w:asciiTheme="majorBidi" w:hAnsiTheme="majorBidi" w:cstheme="majorBidi"/>
          <w:color w:val="auto"/>
          <w:shd w:val="clear" w:color="auto" w:fill="FFFFFF"/>
        </w:rPr>
        <w:t>过程闭环管理等功能</w:t>
      </w:r>
      <w:r>
        <w:rPr>
          <w:rFonts w:asciiTheme="majorBidi" w:hAnsiTheme="majorBidi" w:eastAsiaTheme="minorEastAsia" w:cstheme="majorBidi"/>
          <w:color w:val="auto"/>
        </w:rPr>
        <w:t>。</w:t>
      </w:r>
    </w:p>
    <w:p w14:paraId="1F20CCC3">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起重机械</w:t>
      </w:r>
      <w:r>
        <w:rPr>
          <w:rFonts w:hint="eastAsia"/>
          <w:color w:val="auto"/>
          <w:lang w:val="en-US" w:eastAsia="zh-CN"/>
        </w:rPr>
        <w:t>运行监控</w:t>
      </w:r>
      <w:r>
        <w:rPr>
          <w:rFonts w:hint="eastAsia" w:eastAsia="宋体"/>
          <w:color w:val="auto"/>
          <w:lang w:val="en-US" w:eastAsia="zh-CN"/>
        </w:rPr>
        <w:t>应符合下列规定：</w:t>
      </w:r>
    </w:p>
    <w:p w14:paraId="6D4B5D89">
      <w:pPr>
        <w:pStyle w:val="75"/>
        <w:keepNext w:val="0"/>
        <w:keepLines w:val="0"/>
        <w:pageBreakBefore w:val="0"/>
        <w:widowControl/>
        <w:numPr>
          <w:ilvl w:val="0"/>
          <w:numId w:val="37"/>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起重机械应</w:t>
      </w:r>
      <w:r>
        <w:rPr>
          <w:rFonts w:hint="eastAsia" w:asciiTheme="majorBidi" w:hAnsiTheme="majorBidi" w:eastAsiaTheme="minorEastAsia" w:cstheme="majorBidi"/>
          <w:color w:val="auto"/>
          <w:lang w:val="en-US" w:eastAsia="zh-CN"/>
        </w:rPr>
        <w:t>配置</w:t>
      </w:r>
      <w:r>
        <w:rPr>
          <w:rFonts w:asciiTheme="majorBidi" w:hAnsiTheme="majorBidi" w:eastAsiaTheme="minorEastAsia" w:cstheme="majorBidi"/>
          <w:color w:val="auto"/>
        </w:rPr>
        <w:t>安全监控系统</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安全监控系统</w:t>
      </w:r>
      <w:r>
        <w:rPr>
          <w:rFonts w:asciiTheme="majorBidi" w:hAnsiTheme="majorBidi" w:eastAsiaTheme="minorEastAsia" w:cstheme="majorBidi"/>
          <w:color w:val="auto"/>
        </w:rPr>
        <w:t>应符合现行国家标准《起重机械安全监控管理系统》GB/T 28264的有关规定，塔式起重机安全监控系统还应符合</w:t>
      </w:r>
      <w:r>
        <w:rPr>
          <w:rFonts w:hint="eastAsia" w:asciiTheme="majorBidi" w:hAnsiTheme="majorBidi" w:eastAsiaTheme="minorEastAsia" w:cstheme="majorBidi"/>
          <w:color w:val="auto"/>
          <w:lang w:val="en-US" w:eastAsia="zh-CN"/>
        </w:rPr>
        <w:t>现行</w:t>
      </w:r>
      <w:r>
        <w:rPr>
          <w:rFonts w:asciiTheme="majorBidi" w:hAnsiTheme="majorBidi" w:eastAsiaTheme="minorEastAsia" w:cstheme="majorBidi"/>
          <w:color w:val="auto"/>
        </w:rPr>
        <w:t>国家标准《塔式起重机安全监控系统及数据传输规范》GB/T 37366、《建筑塔式起重机安全监控系统应用技术规程》JGJ 332的有关规定</w:t>
      </w:r>
      <w:r>
        <w:rPr>
          <w:rFonts w:hint="eastAsia" w:asciiTheme="majorBidi" w:hAnsiTheme="majorBidi" w:eastAsiaTheme="minorEastAsia" w:cstheme="majorBidi"/>
          <w:color w:val="auto"/>
          <w:lang w:eastAsia="zh-CN"/>
        </w:rPr>
        <w:t>。</w:t>
      </w:r>
    </w:p>
    <w:p w14:paraId="526700BB">
      <w:pPr>
        <w:pStyle w:val="75"/>
        <w:keepNext w:val="0"/>
        <w:keepLines w:val="0"/>
        <w:pageBreakBefore w:val="0"/>
        <w:widowControl/>
        <w:numPr>
          <w:ilvl w:val="0"/>
          <w:numId w:val="37"/>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安全监控系统</w:t>
      </w:r>
      <w:r>
        <w:rPr>
          <w:rFonts w:hint="eastAsia" w:asciiTheme="majorBidi" w:hAnsiTheme="majorBidi" w:eastAsiaTheme="minorEastAsia" w:cstheme="majorBidi"/>
          <w:color w:val="auto"/>
          <w:lang w:val="en-US" w:eastAsia="zh-CN"/>
        </w:rPr>
        <w:t>宜</w:t>
      </w:r>
      <w:r>
        <w:rPr>
          <w:rFonts w:hint="eastAsia" w:asciiTheme="majorBidi" w:hAnsiTheme="majorBidi" w:eastAsiaTheme="minorEastAsia" w:cstheme="majorBidi"/>
          <w:color w:val="auto"/>
        </w:rPr>
        <w:t>具有群塔防碰撞监测和吊钩可视化功能</w:t>
      </w:r>
      <w:r>
        <w:rPr>
          <w:rFonts w:hint="eastAsia" w:asciiTheme="majorBidi" w:hAnsiTheme="majorBidi" w:eastAsiaTheme="minorEastAsia" w:cstheme="majorBidi"/>
          <w:color w:val="auto"/>
          <w:lang w:eastAsia="zh-CN"/>
        </w:rPr>
        <w:t>。</w:t>
      </w:r>
    </w:p>
    <w:p w14:paraId="6AEE471A">
      <w:pPr>
        <w:pStyle w:val="75"/>
        <w:keepNext w:val="0"/>
        <w:keepLines w:val="0"/>
        <w:pageBreakBefore w:val="0"/>
        <w:widowControl/>
        <w:numPr>
          <w:ilvl w:val="0"/>
          <w:numId w:val="37"/>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安全监控系统</w:t>
      </w:r>
      <w:r>
        <w:rPr>
          <w:rFonts w:asciiTheme="majorBidi" w:hAnsiTheme="majorBidi" w:eastAsiaTheme="minorEastAsia" w:cstheme="majorBidi"/>
          <w:color w:val="auto"/>
        </w:rPr>
        <w:t>应提供远程监测接口，</w:t>
      </w:r>
      <w:r>
        <w:rPr>
          <w:rFonts w:hint="eastAsia" w:asciiTheme="majorBidi" w:hAnsiTheme="majorBidi" w:eastAsiaTheme="minorEastAsia" w:cstheme="majorBidi"/>
          <w:color w:val="auto"/>
          <w:lang w:val="en-US" w:eastAsia="zh-CN"/>
        </w:rPr>
        <w:t>并</w:t>
      </w:r>
      <w:r>
        <w:rPr>
          <w:rFonts w:asciiTheme="majorBidi" w:hAnsiTheme="majorBidi" w:eastAsiaTheme="minorEastAsia" w:cstheme="majorBidi"/>
          <w:color w:val="auto"/>
        </w:rPr>
        <w:t>与智慧工地管理平台对接。</w:t>
      </w:r>
    </w:p>
    <w:p w14:paraId="3B3C81A6">
      <w:pPr>
        <w:pStyle w:val="75"/>
        <w:keepNext w:val="0"/>
        <w:keepLines w:val="0"/>
        <w:pageBreakBefore w:val="0"/>
        <w:widowControl/>
        <w:numPr>
          <w:ilvl w:val="0"/>
          <w:numId w:val="37"/>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智慧工地管理平台</w:t>
      </w:r>
      <w:r>
        <w:rPr>
          <w:rFonts w:hint="eastAsia" w:asciiTheme="majorBidi" w:hAnsiTheme="majorBidi" w:eastAsiaTheme="minorEastAsia" w:cstheme="majorBidi"/>
          <w:color w:val="auto"/>
          <w:lang w:val="en-US" w:eastAsia="zh-CN"/>
        </w:rPr>
        <w:t>具有起重机械设备</w:t>
      </w:r>
      <w:r>
        <w:rPr>
          <w:rFonts w:hint="eastAsia" w:asciiTheme="majorBidi" w:hAnsiTheme="majorBidi" w:eastAsiaTheme="minorEastAsia" w:cstheme="majorBidi"/>
          <w:color w:val="auto"/>
        </w:rPr>
        <w:t>运行</w:t>
      </w:r>
      <w:r>
        <w:rPr>
          <w:rFonts w:hint="eastAsia" w:asciiTheme="majorBidi" w:hAnsiTheme="majorBidi" w:eastAsiaTheme="minorEastAsia" w:cstheme="majorBidi"/>
          <w:color w:val="auto"/>
          <w:lang w:val="en-US" w:eastAsia="zh-CN"/>
        </w:rPr>
        <w:t>监控和超限报警功能，监控指标包括起重量、起重力矩、起升高度、幅度、回转角度、运行行程、风速等。</w:t>
      </w:r>
    </w:p>
    <w:p w14:paraId="2BA1448D">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施工升降机</w:t>
      </w:r>
      <w:r>
        <w:rPr>
          <w:rFonts w:hint="eastAsia"/>
          <w:color w:val="auto"/>
          <w:lang w:val="en-US" w:eastAsia="zh-CN"/>
        </w:rPr>
        <w:t>运行监控</w:t>
      </w:r>
      <w:r>
        <w:rPr>
          <w:rFonts w:hint="eastAsia" w:eastAsia="宋体"/>
          <w:color w:val="auto"/>
          <w:lang w:val="en-US" w:eastAsia="zh-CN"/>
        </w:rPr>
        <w:t>应符合下列规定：</w:t>
      </w:r>
    </w:p>
    <w:p w14:paraId="7A42DBEF">
      <w:pPr>
        <w:pStyle w:val="75"/>
        <w:keepNext w:val="0"/>
        <w:keepLines w:val="0"/>
        <w:pageBreakBefore w:val="0"/>
        <w:widowControl/>
        <w:numPr>
          <w:ilvl w:val="0"/>
          <w:numId w:val="3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施工升降机应</w:t>
      </w:r>
      <w:r>
        <w:rPr>
          <w:rFonts w:hint="eastAsia" w:asciiTheme="majorBidi" w:hAnsiTheme="majorBidi" w:eastAsiaTheme="minorEastAsia" w:cstheme="majorBidi"/>
          <w:color w:val="auto"/>
          <w:lang w:val="en-US" w:eastAsia="zh-CN"/>
        </w:rPr>
        <w:t>配置</w:t>
      </w:r>
      <w:r>
        <w:rPr>
          <w:rFonts w:asciiTheme="majorBidi" w:hAnsiTheme="majorBidi" w:eastAsiaTheme="minorEastAsia" w:cstheme="majorBidi"/>
          <w:color w:val="auto"/>
        </w:rPr>
        <w:t>安全监控系统</w:t>
      </w:r>
      <w:r>
        <w:rPr>
          <w:rFonts w:hint="eastAsia" w:asciiTheme="majorBidi" w:hAnsiTheme="majorBidi" w:eastAsiaTheme="minorEastAsia" w:cstheme="majorBidi"/>
          <w:color w:val="auto"/>
          <w:lang w:eastAsia="zh-CN"/>
        </w:rPr>
        <w:t>。</w:t>
      </w:r>
      <w:r>
        <w:rPr>
          <w:rFonts w:asciiTheme="majorBidi" w:hAnsiTheme="majorBidi" w:eastAsiaTheme="minorEastAsia" w:cstheme="majorBidi"/>
          <w:color w:val="auto"/>
        </w:rPr>
        <w:t>安全监控系统应符合现行国家标准《施工升降机安全监控系统》GB/T 37537的有关规定。</w:t>
      </w:r>
    </w:p>
    <w:p w14:paraId="5DB35285">
      <w:pPr>
        <w:pStyle w:val="75"/>
        <w:keepNext w:val="0"/>
        <w:keepLines w:val="0"/>
        <w:pageBreakBefore w:val="0"/>
        <w:widowControl/>
        <w:numPr>
          <w:ilvl w:val="0"/>
          <w:numId w:val="3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安全监控系统</w:t>
      </w:r>
      <w:r>
        <w:rPr>
          <w:rFonts w:hint="eastAsia" w:asciiTheme="majorBidi" w:hAnsiTheme="majorBidi" w:eastAsiaTheme="minorEastAsia" w:cstheme="majorBidi"/>
          <w:color w:val="auto"/>
          <w:lang w:val="en-US" w:eastAsia="zh-CN"/>
        </w:rPr>
        <w:t>应</w:t>
      </w:r>
      <w:r>
        <w:rPr>
          <w:rFonts w:asciiTheme="majorBidi" w:hAnsiTheme="majorBidi" w:eastAsiaTheme="minorEastAsia" w:cstheme="majorBidi"/>
          <w:color w:val="auto"/>
        </w:rPr>
        <w:t>提供远程监测接口，</w:t>
      </w:r>
      <w:r>
        <w:rPr>
          <w:rFonts w:hint="eastAsia" w:asciiTheme="majorBidi" w:hAnsiTheme="majorBidi" w:eastAsiaTheme="minorEastAsia" w:cstheme="majorBidi"/>
          <w:color w:val="auto"/>
          <w:lang w:val="en-US" w:eastAsia="zh-CN"/>
        </w:rPr>
        <w:t>并</w:t>
      </w:r>
      <w:r>
        <w:rPr>
          <w:rFonts w:asciiTheme="majorBidi" w:hAnsiTheme="majorBidi" w:eastAsiaTheme="minorEastAsia" w:cstheme="majorBidi"/>
          <w:color w:val="auto"/>
        </w:rPr>
        <w:t>与智慧工地管理平台对接。</w:t>
      </w:r>
    </w:p>
    <w:p w14:paraId="63F573EF">
      <w:pPr>
        <w:pStyle w:val="75"/>
        <w:keepNext w:val="0"/>
        <w:keepLines w:val="0"/>
        <w:pageBreakBefore w:val="0"/>
        <w:widowControl/>
        <w:numPr>
          <w:ilvl w:val="0"/>
          <w:numId w:val="3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智慧工地管理平台</w:t>
      </w:r>
      <w:r>
        <w:rPr>
          <w:rFonts w:hint="eastAsia" w:asciiTheme="majorBidi" w:hAnsiTheme="majorBidi" w:eastAsiaTheme="minorEastAsia" w:cstheme="majorBidi"/>
          <w:color w:val="auto"/>
          <w:lang w:val="en-US" w:eastAsia="zh-CN"/>
        </w:rPr>
        <w:t>具有施工升降机</w:t>
      </w:r>
      <w:r>
        <w:rPr>
          <w:rFonts w:hint="eastAsia" w:asciiTheme="majorBidi" w:hAnsiTheme="majorBidi" w:eastAsiaTheme="minorEastAsia" w:cstheme="majorBidi"/>
          <w:color w:val="auto"/>
        </w:rPr>
        <w:t>运行</w:t>
      </w:r>
      <w:r>
        <w:rPr>
          <w:rFonts w:hint="eastAsia" w:asciiTheme="majorBidi" w:hAnsiTheme="majorBidi" w:eastAsiaTheme="minorEastAsia" w:cstheme="majorBidi"/>
          <w:color w:val="auto"/>
          <w:lang w:val="en-US" w:eastAsia="zh-CN"/>
        </w:rPr>
        <w:t>监控和超限报警功能，监控指标包括载重量、运行高度、运行速度、倾斜角度、前后门门锁状态、顶部风速、限位开关状态等</w:t>
      </w:r>
      <w:r>
        <w:rPr>
          <w:rFonts w:asciiTheme="majorBidi" w:hAnsiTheme="majorBidi" w:eastAsiaTheme="minorEastAsia" w:cstheme="majorBidi"/>
          <w:color w:val="auto"/>
        </w:rPr>
        <w:t>。智慧工地管理平台监控</w:t>
      </w:r>
      <w:r>
        <w:rPr>
          <w:rFonts w:hint="eastAsia" w:asciiTheme="majorBidi" w:hAnsiTheme="majorBidi" w:eastAsiaTheme="minorEastAsia" w:cstheme="majorBidi"/>
          <w:color w:val="auto"/>
          <w:lang w:val="en-US" w:eastAsia="zh-CN"/>
        </w:rPr>
        <w:t>指标</w:t>
      </w:r>
      <w:r>
        <w:rPr>
          <w:rFonts w:asciiTheme="majorBidi" w:hAnsiTheme="majorBidi" w:eastAsiaTheme="minorEastAsia" w:cstheme="majorBidi"/>
          <w:color w:val="auto"/>
        </w:rPr>
        <w:t>和功能应符合现行国家标准《施工升降机安全监控系统》GB/T 37537的</w:t>
      </w:r>
      <w:r>
        <w:rPr>
          <w:rFonts w:hint="eastAsia" w:asciiTheme="majorBidi" w:hAnsiTheme="majorBidi" w:eastAsiaTheme="minorEastAsia" w:cstheme="majorBidi"/>
          <w:color w:val="auto"/>
        </w:rPr>
        <w:t>有关</w:t>
      </w:r>
      <w:r>
        <w:rPr>
          <w:rFonts w:asciiTheme="majorBidi" w:hAnsiTheme="majorBidi" w:eastAsiaTheme="minorEastAsia" w:cstheme="majorBidi"/>
          <w:color w:val="auto"/>
        </w:rPr>
        <w:t>规定。</w:t>
      </w:r>
    </w:p>
    <w:p w14:paraId="5981AFAB">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隧道掘进机运行监控应符合现行国家标准《全断面隧道掘进机 远程监控系统》GB/T 41052的有关规定。</w:t>
      </w:r>
    </w:p>
    <w:p w14:paraId="1271F834">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63" w:name="_Toc1199771834"/>
      <w:r>
        <w:rPr>
          <w:rFonts w:hint="eastAsia" w:cs="宋体"/>
          <w:color w:val="auto"/>
          <w:lang w:val="en-US" w:eastAsia="zh-CN"/>
        </w:rPr>
        <w:t>物资管理系统</w:t>
      </w:r>
      <w:bookmarkEnd w:id="63"/>
    </w:p>
    <w:p w14:paraId="6F3A1C31">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物资管理系统包括基础</w:t>
      </w:r>
      <w:r>
        <w:rPr>
          <w:rFonts w:hint="eastAsia"/>
          <w:color w:val="auto"/>
          <w:lang w:val="en-US" w:eastAsia="zh-CN"/>
        </w:rPr>
        <w:t>数据</w:t>
      </w:r>
      <w:r>
        <w:rPr>
          <w:rFonts w:hint="eastAsia" w:eastAsia="宋体"/>
          <w:color w:val="auto"/>
          <w:lang w:val="en-US" w:eastAsia="zh-CN"/>
        </w:rPr>
        <w:t>管理、物资进场验收、物资库存管理、物资全程追溯等功能。</w:t>
      </w:r>
    </w:p>
    <w:p w14:paraId="2DA05F1D">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基础</w:t>
      </w:r>
      <w:r>
        <w:rPr>
          <w:rFonts w:hint="eastAsia"/>
          <w:color w:val="auto"/>
          <w:lang w:val="en-US" w:eastAsia="zh-CN"/>
        </w:rPr>
        <w:t>数据</w:t>
      </w:r>
      <w:r>
        <w:rPr>
          <w:rFonts w:hint="eastAsia" w:eastAsia="宋体"/>
          <w:color w:val="auto"/>
          <w:lang w:val="en-US" w:eastAsia="zh-CN"/>
        </w:rPr>
        <w:t>管理应符合下列规定：</w:t>
      </w:r>
    </w:p>
    <w:p w14:paraId="5DC802CA">
      <w:pPr>
        <w:pStyle w:val="75"/>
        <w:keepNext w:val="0"/>
        <w:keepLines w:val="0"/>
        <w:pageBreakBefore w:val="0"/>
        <w:widowControl/>
        <w:numPr>
          <w:ilvl w:val="0"/>
          <w:numId w:val="39"/>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rPr>
        <w:t>具有物资分类</w:t>
      </w:r>
      <w:r>
        <w:rPr>
          <w:rFonts w:hint="eastAsia" w:asciiTheme="majorBidi" w:hAnsiTheme="majorBidi" w:eastAsiaTheme="minorEastAsia" w:cstheme="majorBidi"/>
          <w:color w:val="auto"/>
          <w:lang w:val="en-US" w:eastAsia="zh-CN"/>
        </w:rPr>
        <w:t>与</w:t>
      </w:r>
      <w:r>
        <w:rPr>
          <w:rFonts w:hint="eastAsia" w:asciiTheme="majorBidi" w:hAnsiTheme="majorBidi" w:eastAsiaTheme="minorEastAsia" w:cstheme="majorBidi"/>
          <w:color w:val="auto"/>
        </w:rPr>
        <w:t>品种管理功能</w:t>
      </w:r>
      <w:r>
        <w:rPr>
          <w:rFonts w:hint="eastAsia" w:asciiTheme="majorBidi" w:hAnsiTheme="majorBidi" w:eastAsiaTheme="minorEastAsia" w:cstheme="majorBidi"/>
          <w:color w:val="auto"/>
          <w:lang w:val="en-US" w:eastAsia="zh-CN"/>
        </w:rPr>
        <w:t>。</w:t>
      </w:r>
    </w:p>
    <w:p w14:paraId="1D904B36">
      <w:pPr>
        <w:pStyle w:val="75"/>
        <w:keepNext w:val="0"/>
        <w:keepLines w:val="0"/>
        <w:pageBreakBefore w:val="0"/>
        <w:widowControl/>
        <w:numPr>
          <w:ilvl w:val="0"/>
          <w:numId w:val="39"/>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具有物资供应商、生产商</w:t>
      </w:r>
      <w:r>
        <w:rPr>
          <w:rFonts w:hint="eastAsia" w:asciiTheme="majorBidi" w:hAnsiTheme="majorBidi" w:eastAsiaTheme="minorEastAsia" w:cstheme="majorBidi"/>
          <w:color w:val="auto"/>
          <w:lang w:val="en-US" w:eastAsia="zh-CN"/>
        </w:rPr>
        <w:t>等</w:t>
      </w:r>
      <w:r>
        <w:rPr>
          <w:rFonts w:asciiTheme="majorBidi" w:hAnsiTheme="majorBidi" w:eastAsiaTheme="minorEastAsia" w:cstheme="majorBidi"/>
          <w:color w:val="auto"/>
        </w:rPr>
        <w:t>管理功能。</w:t>
      </w:r>
    </w:p>
    <w:p w14:paraId="2B6A9043">
      <w:pPr>
        <w:pStyle w:val="75"/>
        <w:keepNext w:val="0"/>
        <w:keepLines w:val="0"/>
        <w:pageBreakBefore w:val="0"/>
        <w:widowControl/>
        <w:numPr>
          <w:ilvl w:val="0"/>
          <w:numId w:val="39"/>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具有仓库信息</w:t>
      </w:r>
      <w:r>
        <w:rPr>
          <w:rFonts w:hint="eastAsia" w:asciiTheme="majorBidi" w:hAnsiTheme="majorBidi" w:eastAsiaTheme="minorEastAsia" w:cstheme="majorBidi"/>
          <w:color w:val="auto"/>
          <w:lang w:eastAsia="zh-CN"/>
        </w:rPr>
        <w:t>管理</w:t>
      </w:r>
      <w:r>
        <w:rPr>
          <w:rFonts w:asciiTheme="majorBidi" w:hAnsiTheme="majorBidi" w:eastAsiaTheme="minorEastAsia" w:cstheme="majorBidi"/>
          <w:color w:val="auto"/>
        </w:rPr>
        <w:t>功能。</w:t>
      </w:r>
    </w:p>
    <w:p w14:paraId="214A6786">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物资进场验收</w:t>
      </w:r>
      <w:r>
        <w:rPr>
          <w:rFonts w:hint="eastAsia"/>
          <w:color w:val="auto"/>
          <w:lang w:val="en-US" w:eastAsia="zh-CN"/>
        </w:rPr>
        <w:t>应</w:t>
      </w:r>
      <w:r>
        <w:rPr>
          <w:rFonts w:hint="eastAsia" w:eastAsia="宋体"/>
          <w:color w:val="auto"/>
          <w:lang w:val="en-US" w:eastAsia="zh-CN"/>
        </w:rPr>
        <w:t>符合下列规定：</w:t>
      </w:r>
    </w:p>
    <w:p w14:paraId="48C3A419">
      <w:pPr>
        <w:pStyle w:val="75"/>
        <w:keepNext w:val="0"/>
        <w:keepLines w:val="0"/>
        <w:pageBreakBefore w:val="0"/>
        <w:widowControl/>
        <w:numPr>
          <w:ilvl w:val="0"/>
          <w:numId w:val="40"/>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具有进场验收预约功能，支持线上</w:t>
      </w:r>
      <w:r>
        <w:rPr>
          <w:rFonts w:hint="eastAsia" w:asciiTheme="majorBidi" w:hAnsiTheme="majorBidi" w:eastAsiaTheme="minorEastAsia" w:cstheme="majorBidi"/>
          <w:color w:val="auto"/>
        </w:rPr>
        <w:t>发起进场验收预约</w:t>
      </w:r>
      <w:r>
        <w:rPr>
          <w:rFonts w:hint="eastAsia" w:asciiTheme="majorBidi" w:hAnsiTheme="majorBidi" w:eastAsiaTheme="minorEastAsia" w:cstheme="majorBidi"/>
          <w:color w:val="auto"/>
          <w:lang w:val="en-US" w:eastAsia="zh-CN"/>
        </w:rPr>
        <w:t>和</w:t>
      </w:r>
      <w:r>
        <w:rPr>
          <w:rFonts w:hint="eastAsia" w:asciiTheme="majorBidi" w:hAnsiTheme="majorBidi" w:eastAsiaTheme="minorEastAsia" w:cstheme="majorBidi"/>
          <w:color w:val="auto"/>
        </w:rPr>
        <w:t>核验随行资料的完整性与合规性</w:t>
      </w:r>
      <w:r>
        <w:rPr>
          <w:rFonts w:asciiTheme="majorBidi" w:hAnsiTheme="majorBidi" w:eastAsiaTheme="minorEastAsia" w:cstheme="majorBidi"/>
          <w:color w:val="auto"/>
        </w:rPr>
        <w:t>。​</w:t>
      </w:r>
    </w:p>
    <w:p w14:paraId="0C167B77">
      <w:pPr>
        <w:pStyle w:val="75"/>
        <w:keepNext w:val="0"/>
        <w:keepLines w:val="0"/>
        <w:pageBreakBefore w:val="0"/>
        <w:widowControl/>
        <w:numPr>
          <w:ilvl w:val="0"/>
          <w:numId w:val="40"/>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具有现场验收管理功能，并应符合下列规定：​</w:t>
      </w:r>
    </w:p>
    <w:p w14:paraId="3114EABA">
      <w:pPr>
        <w:pStyle w:val="75"/>
        <w:keepNext w:val="0"/>
        <w:keepLines w:val="0"/>
        <w:pageBreakBefore w:val="0"/>
        <w:widowControl/>
        <w:numPr>
          <w:ilvl w:val="0"/>
          <w:numId w:val="41"/>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具有物资信息采集功能，支持通过</w:t>
      </w:r>
      <w:r>
        <w:rPr>
          <w:rFonts w:hint="eastAsia" w:asciiTheme="majorBidi" w:hAnsiTheme="majorBidi" w:eastAsiaTheme="minorEastAsia" w:cstheme="majorBidi"/>
          <w:color w:val="auto"/>
        </w:rPr>
        <w:t>移动终端扫描物资二维码</w:t>
      </w:r>
      <w:r>
        <w:rPr>
          <w:rFonts w:hint="eastAsia" w:asciiTheme="majorBidi" w:hAnsiTheme="majorBidi" w:eastAsiaTheme="minorEastAsia" w:cstheme="majorBidi"/>
          <w:color w:val="auto"/>
          <w:lang w:val="en-US" w:eastAsia="zh-CN"/>
        </w:rPr>
        <w:t>采集</w:t>
      </w:r>
      <w:r>
        <w:rPr>
          <w:rFonts w:hint="eastAsia" w:asciiTheme="majorBidi" w:hAnsiTheme="majorBidi" w:eastAsiaTheme="minorEastAsia" w:cstheme="majorBidi"/>
          <w:color w:val="auto"/>
        </w:rPr>
        <w:t>物资信息，</w:t>
      </w:r>
      <w:r>
        <w:rPr>
          <w:rFonts w:hint="eastAsia" w:asciiTheme="majorBidi" w:hAnsiTheme="majorBidi" w:eastAsiaTheme="minorEastAsia" w:cstheme="majorBidi"/>
          <w:color w:val="auto"/>
          <w:lang w:val="en-US" w:eastAsia="zh-CN"/>
        </w:rPr>
        <w:t>并</w:t>
      </w:r>
      <w:r>
        <w:rPr>
          <w:rFonts w:hint="eastAsia" w:asciiTheme="majorBidi" w:hAnsiTheme="majorBidi" w:eastAsiaTheme="minorEastAsia" w:cstheme="majorBidi"/>
          <w:color w:val="auto"/>
        </w:rPr>
        <w:t>与采购订单</w:t>
      </w:r>
      <w:r>
        <w:rPr>
          <w:rFonts w:hint="eastAsia" w:asciiTheme="majorBidi" w:hAnsiTheme="majorBidi" w:eastAsiaTheme="minorEastAsia" w:cstheme="majorBidi"/>
          <w:color w:val="auto"/>
          <w:lang w:val="en-US" w:eastAsia="zh-CN"/>
        </w:rPr>
        <w:t>或</w:t>
      </w:r>
      <w:r>
        <w:rPr>
          <w:rFonts w:hint="eastAsia" w:asciiTheme="majorBidi" w:hAnsiTheme="majorBidi" w:eastAsiaTheme="minorEastAsia" w:cstheme="majorBidi"/>
          <w:color w:val="auto"/>
        </w:rPr>
        <w:t>预约信息进行自动比对，不一致时</w:t>
      </w:r>
      <w:r>
        <w:rPr>
          <w:rFonts w:hint="eastAsia" w:asciiTheme="majorBidi" w:hAnsiTheme="majorBidi" w:eastAsiaTheme="minorEastAsia" w:cstheme="majorBidi"/>
          <w:color w:val="auto"/>
          <w:lang w:val="en-US" w:eastAsia="zh-CN"/>
        </w:rPr>
        <w:t>系统进行</w:t>
      </w:r>
      <w:r>
        <w:rPr>
          <w:rFonts w:hint="eastAsia" w:asciiTheme="majorBidi" w:hAnsiTheme="majorBidi" w:eastAsiaTheme="minorEastAsia" w:cstheme="majorBidi"/>
          <w:color w:val="auto"/>
        </w:rPr>
        <w:t>预警。</w:t>
      </w:r>
    </w:p>
    <w:p w14:paraId="216761AB">
      <w:pPr>
        <w:pStyle w:val="75"/>
        <w:keepNext w:val="0"/>
        <w:keepLines w:val="0"/>
        <w:pageBreakBefore w:val="0"/>
        <w:widowControl/>
        <w:numPr>
          <w:ilvl w:val="0"/>
          <w:numId w:val="41"/>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具有物资计量功能，支持</w:t>
      </w:r>
      <w:r>
        <w:rPr>
          <w:rFonts w:hint="eastAsia" w:asciiTheme="majorBidi" w:hAnsiTheme="majorBidi" w:eastAsiaTheme="minorEastAsia" w:cstheme="majorBidi"/>
          <w:color w:val="auto"/>
        </w:rPr>
        <w:t>通过地磅等计量设备自动采集重量数据，或通过移动终端人工录入数量，系统自动计算与订单数量的差异。</w:t>
      </w:r>
    </w:p>
    <w:p w14:paraId="68181139">
      <w:pPr>
        <w:pStyle w:val="75"/>
        <w:keepNext w:val="0"/>
        <w:keepLines w:val="0"/>
        <w:pageBreakBefore w:val="0"/>
        <w:widowControl/>
        <w:numPr>
          <w:ilvl w:val="0"/>
          <w:numId w:val="41"/>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具有物资影像存档功能，支持</w:t>
      </w:r>
      <w:r>
        <w:rPr>
          <w:rFonts w:hint="eastAsia" w:asciiTheme="majorBidi" w:hAnsiTheme="majorBidi" w:eastAsiaTheme="minorEastAsia" w:cstheme="majorBidi"/>
          <w:color w:val="auto"/>
        </w:rPr>
        <w:t>拍摄物资照片、视频等影像资料并自动关联至对应验收记录。</w:t>
      </w:r>
    </w:p>
    <w:p w14:paraId="7C29BB7E">
      <w:pPr>
        <w:pStyle w:val="75"/>
        <w:keepNext w:val="0"/>
        <w:keepLines w:val="0"/>
        <w:pageBreakBefore w:val="0"/>
        <w:widowControl/>
        <w:numPr>
          <w:ilvl w:val="0"/>
          <w:numId w:val="41"/>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具有打印物资标签功能，支持自动生成和</w:t>
      </w:r>
      <w:r>
        <w:rPr>
          <w:rFonts w:hint="eastAsia" w:asciiTheme="majorBidi" w:hAnsiTheme="majorBidi" w:eastAsiaTheme="minorEastAsia" w:cstheme="majorBidi"/>
          <w:color w:val="auto"/>
        </w:rPr>
        <w:t>打印物资</w:t>
      </w:r>
      <w:r>
        <w:rPr>
          <w:rFonts w:hint="eastAsia" w:asciiTheme="majorBidi" w:hAnsiTheme="majorBidi" w:eastAsiaTheme="minorEastAsia" w:cstheme="majorBidi"/>
          <w:color w:val="auto"/>
          <w:lang w:val="en-US" w:eastAsia="zh-CN"/>
        </w:rPr>
        <w:t>电子标签，以便对物资来源进行追溯</w:t>
      </w:r>
      <w:r>
        <w:rPr>
          <w:rFonts w:hint="eastAsia" w:asciiTheme="majorBidi" w:hAnsiTheme="majorBidi" w:eastAsiaTheme="minorEastAsia" w:cstheme="majorBidi"/>
          <w:color w:val="auto"/>
          <w:lang w:eastAsia="zh-CN"/>
        </w:rPr>
        <w:t>。</w:t>
      </w:r>
    </w:p>
    <w:p w14:paraId="160F8F29">
      <w:pPr>
        <w:pStyle w:val="75"/>
        <w:keepNext w:val="0"/>
        <w:keepLines w:val="0"/>
        <w:pageBreakBefore w:val="0"/>
        <w:widowControl/>
        <w:numPr>
          <w:ilvl w:val="0"/>
          <w:numId w:val="41"/>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具有验收确认功能，支持通过</w:t>
      </w:r>
      <w:r>
        <w:rPr>
          <w:rFonts w:hint="eastAsia" w:asciiTheme="majorBidi" w:hAnsiTheme="majorBidi" w:eastAsiaTheme="minorEastAsia" w:cstheme="majorBidi"/>
          <w:color w:val="auto"/>
        </w:rPr>
        <w:t>移动终端</w:t>
      </w:r>
      <w:r>
        <w:rPr>
          <w:rFonts w:hint="eastAsia" w:asciiTheme="majorBidi" w:hAnsiTheme="majorBidi" w:eastAsiaTheme="minorEastAsia" w:cstheme="majorBidi"/>
          <w:color w:val="auto"/>
          <w:lang w:val="en-US" w:eastAsia="zh-CN"/>
        </w:rPr>
        <w:t>完成验收和发起</w:t>
      </w:r>
      <w:r>
        <w:rPr>
          <w:rFonts w:hint="eastAsia" w:asciiTheme="majorBidi" w:hAnsiTheme="majorBidi" w:eastAsiaTheme="minorEastAsia" w:cstheme="majorBidi"/>
          <w:color w:val="auto"/>
        </w:rPr>
        <w:t>入库流程</w:t>
      </w:r>
      <w:r>
        <w:rPr>
          <w:rFonts w:asciiTheme="majorBidi" w:hAnsiTheme="majorBidi" w:eastAsiaTheme="minorEastAsia" w:cstheme="majorBidi"/>
          <w:color w:val="auto"/>
        </w:rPr>
        <w:t>。</w:t>
      </w:r>
    </w:p>
    <w:p w14:paraId="042A94B5">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物资库存管理应符合下列规定：</w:t>
      </w:r>
    </w:p>
    <w:p w14:paraId="178E53F6">
      <w:pPr>
        <w:pStyle w:val="75"/>
        <w:keepNext w:val="0"/>
        <w:keepLines w:val="0"/>
        <w:pageBreakBefore w:val="0"/>
        <w:widowControl/>
        <w:numPr>
          <w:ilvl w:val="0"/>
          <w:numId w:val="42"/>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asciiTheme="majorBidi" w:hAnsiTheme="majorBidi" w:eastAsiaTheme="minorEastAsia" w:cstheme="majorBidi"/>
          <w:color w:val="auto"/>
        </w:rPr>
        <w:t>具有入库管理功能</w:t>
      </w:r>
      <w:r>
        <w:rPr>
          <w:rFonts w:hint="eastAsia" w:asciiTheme="majorBidi" w:hAnsiTheme="majorBidi" w:eastAsiaTheme="minorEastAsia" w:cstheme="majorBidi"/>
          <w:color w:val="auto"/>
          <w:lang w:eastAsia="zh-CN"/>
        </w:rPr>
        <w:t>，支持通过移动终端扫描物资</w:t>
      </w:r>
      <w:r>
        <w:rPr>
          <w:rFonts w:hint="eastAsia" w:asciiTheme="majorBidi" w:hAnsiTheme="majorBidi" w:eastAsiaTheme="minorEastAsia" w:cstheme="majorBidi"/>
          <w:color w:val="auto"/>
          <w:lang w:val="en-US" w:eastAsia="zh-CN"/>
        </w:rPr>
        <w:t>标签</w:t>
      </w:r>
      <w:r>
        <w:rPr>
          <w:rFonts w:hint="eastAsia" w:asciiTheme="majorBidi" w:hAnsiTheme="majorBidi" w:eastAsiaTheme="minorEastAsia" w:cstheme="majorBidi"/>
          <w:color w:val="auto"/>
          <w:lang w:eastAsia="zh-CN"/>
        </w:rPr>
        <w:t>完成入库，并自动更新库存台账。</w:t>
      </w:r>
    </w:p>
    <w:p w14:paraId="7FEDF63D">
      <w:pPr>
        <w:pStyle w:val="75"/>
        <w:keepNext w:val="0"/>
        <w:keepLines w:val="0"/>
        <w:pageBreakBefore w:val="0"/>
        <w:widowControl/>
        <w:numPr>
          <w:ilvl w:val="0"/>
          <w:numId w:val="42"/>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具有出库管理功能。</w:t>
      </w:r>
      <w:r>
        <w:rPr>
          <w:rFonts w:hint="eastAsia" w:asciiTheme="majorBidi" w:hAnsiTheme="majorBidi" w:eastAsiaTheme="minorEastAsia" w:cstheme="majorBidi"/>
          <w:color w:val="auto"/>
        </w:rPr>
        <w:t>支持领料申请和审批流程</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rPr>
        <w:t>审批通过后，</w:t>
      </w:r>
      <w:r>
        <w:rPr>
          <w:rFonts w:hint="eastAsia" w:asciiTheme="majorBidi" w:hAnsiTheme="majorBidi" w:eastAsiaTheme="minorEastAsia" w:cstheme="majorBidi"/>
          <w:color w:val="auto"/>
          <w:lang w:val="en-US" w:eastAsia="zh-CN"/>
        </w:rPr>
        <w:t>支持</w:t>
      </w:r>
      <w:r>
        <w:rPr>
          <w:rFonts w:hint="eastAsia" w:asciiTheme="majorBidi" w:hAnsiTheme="majorBidi" w:eastAsiaTheme="minorEastAsia" w:cstheme="majorBidi"/>
          <w:color w:val="auto"/>
        </w:rPr>
        <w:t>通过移动终端扫描出库物资标签，系统自动核销库存并生成出库记录</w:t>
      </w:r>
      <w:r>
        <w:rPr>
          <w:rFonts w:hint="eastAsia" w:asciiTheme="majorBidi" w:hAnsiTheme="majorBidi" w:eastAsiaTheme="minorEastAsia" w:cstheme="majorBidi"/>
          <w:color w:val="auto"/>
          <w:lang w:eastAsia="zh-CN"/>
        </w:rPr>
        <w:t>。</w:t>
      </w:r>
    </w:p>
    <w:p w14:paraId="673901B5">
      <w:pPr>
        <w:pStyle w:val="75"/>
        <w:keepNext w:val="0"/>
        <w:keepLines w:val="0"/>
        <w:pageBreakBefore w:val="0"/>
        <w:widowControl/>
        <w:numPr>
          <w:ilvl w:val="0"/>
          <w:numId w:val="42"/>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具有库存盘点与监控功能，并符合下列规定：</w:t>
      </w:r>
    </w:p>
    <w:p w14:paraId="5105A517">
      <w:pPr>
        <w:pStyle w:val="75"/>
        <w:keepNext w:val="0"/>
        <w:keepLines w:val="0"/>
        <w:pageBreakBefore w:val="0"/>
        <w:widowControl/>
        <w:numPr>
          <w:ilvl w:val="0"/>
          <w:numId w:val="43"/>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color w:val="auto"/>
        </w:rPr>
      </w:pPr>
      <w:r>
        <w:rPr>
          <w:rFonts w:asciiTheme="majorBidi" w:hAnsiTheme="majorBidi" w:eastAsiaTheme="minorEastAsia" w:cstheme="majorBidi"/>
          <w:color w:val="auto"/>
        </w:rPr>
        <w:t>具有</w:t>
      </w:r>
      <w:r>
        <w:rPr>
          <w:rFonts w:hint="eastAsia" w:asciiTheme="majorBidi" w:hAnsiTheme="majorBidi" w:eastAsiaTheme="minorEastAsia" w:cstheme="majorBidi"/>
          <w:color w:val="auto"/>
          <w:lang w:val="en-US" w:eastAsia="zh-CN"/>
        </w:rPr>
        <w:t>库存</w:t>
      </w:r>
      <w:r>
        <w:rPr>
          <w:rFonts w:asciiTheme="majorBidi" w:hAnsiTheme="majorBidi" w:eastAsiaTheme="minorEastAsia" w:cstheme="majorBidi"/>
          <w:color w:val="auto"/>
        </w:rPr>
        <w:t>盘点功能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支持</w:t>
      </w:r>
      <w:r>
        <w:rPr>
          <w:rFonts w:hint="eastAsia" w:asciiTheme="majorBidi" w:hAnsiTheme="majorBidi" w:eastAsiaTheme="minorEastAsia" w:cstheme="majorBidi"/>
          <w:color w:val="auto"/>
        </w:rPr>
        <w:t>通过移动终端现场扫描物资</w:t>
      </w:r>
      <w:r>
        <w:rPr>
          <w:rFonts w:hint="eastAsia" w:asciiTheme="majorBidi" w:hAnsiTheme="majorBidi" w:eastAsiaTheme="minorEastAsia" w:cstheme="majorBidi"/>
          <w:color w:val="auto"/>
          <w:lang w:val="en-US" w:eastAsia="zh-CN"/>
        </w:rPr>
        <w:t>电子</w:t>
      </w:r>
      <w:r>
        <w:rPr>
          <w:rFonts w:hint="eastAsia" w:asciiTheme="majorBidi" w:hAnsiTheme="majorBidi" w:eastAsiaTheme="minorEastAsia" w:cstheme="majorBidi"/>
          <w:color w:val="auto"/>
        </w:rPr>
        <w:t>标签进行盘点，自动对比账面库存与实盘数量，生成盘点差异表</w:t>
      </w:r>
      <w:r>
        <w:rPr>
          <w:rFonts w:hint="eastAsia" w:asciiTheme="majorBidi" w:hAnsiTheme="majorBidi" w:eastAsiaTheme="minorEastAsia" w:cstheme="majorBidi"/>
          <w:color w:val="auto"/>
          <w:lang w:eastAsia="zh-CN"/>
        </w:rPr>
        <w:t>。</w:t>
      </w:r>
      <w:r>
        <w:rPr>
          <w:rFonts w:asciiTheme="majorBidi" w:hAnsiTheme="majorBidi" w:eastAsiaTheme="minorEastAsia" w:cstheme="majorBidi"/>
          <w:color w:val="auto"/>
        </w:rPr>
        <w:t>​</w:t>
      </w:r>
    </w:p>
    <w:p w14:paraId="5D96E7ED">
      <w:pPr>
        <w:pStyle w:val="75"/>
        <w:keepNext w:val="0"/>
        <w:keepLines w:val="0"/>
        <w:pageBreakBefore w:val="0"/>
        <w:widowControl/>
        <w:numPr>
          <w:ilvl w:val="0"/>
          <w:numId w:val="43"/>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color w:val="auto"/>
        </w:rPr>
      </w:pPr>
      <w:r>
        <w:rPr>
          <w:rFonts w:asciiTheme="majorBidi" w:hAnsiTheme="majorBidi" w:eastAsiaTheme="minorEastAsia" w:cstheme="majorBidi"/>
          <w:color w:val="auto"/>
        </w:rPr>
        <w:t>具有库存预警功能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rPr>
        <w:t>支持设置库存上下限阈值，当库存低于下限或高于上限时，自动发出预警提示</w:t>
      </w:r>
      <w:r>
        <w:rPr>
          <w:rFonts w:hint="eastAsia" w:asciiTheme="majorBidi" w:hAnsiTheme="majorBidi" w:eastAsiaTheme="minorEastAsia" w:cstheme="majorBidi"/>
          <w:color w:val="auto"/>
          <w:lang w:eastAsia="zh-CN"/>
        </w:rPr>
        <w:t>。</w:t>
      </w:r>
    </w:p>
    <w:p w14:paraId="3D3A6514">
      <w:pPr>
        <w:pStyle w:val="75"/>
        <w:keepNext w:val="0"/>
        <w:keepLines w:val="0"/>
        <w:pageBreakBefore w:val="0"/>
        <w:widowControl/>
        <w:numPr>
          <w:ilvl w:val="0"/>
          <w:numId w:val="43"/>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color w:val="auto"/>
        </w:rPr>
      </w:pPr>
      <w:r>
        <w:rPr>
          <w:rFonts w:asciiTheme="majorBidi" w:hAnsiTheme="majorBidi" w:eastAsiaTheme="minorEastAsia" w:cstheme="majorBidi"/>
          <w:color w:val="auto"/>
        </w:rPr>
        <w:t>具有库存分析功能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包括</w:t>
      </w:r>
      <w:r>
        <w:rPr>
          <w:rFonts w:hint="eastAsia" w:asciiTheme="majorBidi" w:hAnsiTheme="majorBidi" w:eastAsiaTheme="minorEastAsia" w:cstheme="majorBidi"/>
          <w:color w:val="auto"/>
        </w:rPr>
        <w:t>库存周转率、物资消耗趋势、呆滞物资统计等</w:t>
      </w:r>
      <w:r>
        <w:rPr>
          <w:rFonts w:hint="eastAsia" w:asciiTheme="majorBidi" w:hAnsiTheme="majorBidi" w:eastAsiaTheme="minorEastAsia" w:cstheme="majorBidi"/>
          <w:color w:val="auto"/>
          <w:lang w:eastAsia="zh-CN"/>
        </w:rPr>
        <w:t>。</w:t>
      </w:r>
    </w:p>
    <w:p w14:paraId="27B72756">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物资全程追溯</w:t>
      </w:r>
      <w:r>
        <w:rPr>
          <w:rFonts w:hint="eastAsia"/>
          <w:color w:val="auto"/>
          <w:lang w:val="en-US" w:eastAsia="zh-CN"/>
        </w:rPr>
        <w:t>应符合下列规定：</w:t>
      </w:r>
    </w:p>
    <w:p w14:paraId="6B7C1D9F">
      <w:pPr>
        <w:pStyle w:val="75"/>
        <w:keepNext w:val="0"/>
        <w:keepLines w:val="0"/>
        <w:pageBreakBefore w:val="0"/>
        <w:widowControl/>
        <w:numPr>
          <w:ilvl w:val="0"/>
          <w:numId w:val="4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支持通过物资电子标签关联采购、进场验收、质量检验、仓储、出库、施工使用等环节信息。</w:t>
      </w:r>
    </w:p>
    <w:p w14:paraId="47447941">
      <w:pPr>
        <w:pStyle w:val="75"/>
        <w:keepNext w:val="0"/>
        <w:keepLines w:val="0"/>
        <w:pageBreakBefore w:val="0"/>
        <w:widowControl/>
        <w:numPr>
          <w:ilvl w:val="0"/>
          <w:numId w:val="4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支持物资追溯功能，追溯信息包括供应商、验收记录、检验报告、库存变动、使用部位等。</w:t>
      </w:r>
    </w:p>
    <w:p w14:paraId="773026AB">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64" w:name="_Toc1841252355"/>
      <w:r>
        <w:rPr>
          <w:rFonts w:hint="eastAsia" w:cs="宋体"/>
          <w:color w:val="auto"/>
          <w:lang w:val="en-US" w:eastAsia="zh-CN"/>
        </w:rPr>
        <w:t>环境管理系统</w:t>
      </w:r>
      <w:bookmarkEnd w:id="64"/>
    </w:p>
    <w:p w14:paraId="2A74F8A8">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环境管理系统包括环境监测管理、污水监测、建筑垃圾监测、车辆清洗监测、车辆进出场管理等功能。</w:t>
      </w:r>
    </w:p>
    <w:p w14:paraId="24D872E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环境监测管理应符合下列规定：</w:t>
      </w:r>
    </w:p>
    <w:p w14:paraId="282D457D">
      <w:pPr>
        <w:pStyle w:val="75"/>
        <w:keepNext w:val="0"/>
        <w:keepLines w:val="0"/>
        <w:pageBreakBefore w:val="0"/>
        <w:widowControl/>
        <w:numPr>
          <w:ilvl w:val="0"/>
          <w:numId w:val="45"/>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具有空气质量和噪音监测、场容场貌监测功能。</w:t>
      </w:r>
    </w:p>
    <w:p w14:paraId="6E6547EE">
      <w:pPr>
        <w:pStyle w:val="75"/>
        <w:keepNext w:val="0"/>
        <w:keepLines w:val="0"/>
        <w:pageBreakBefore w:val="0"/>
        <w:widowControl/>
        <w:numPr>
          <w:ilvl w:val="0"/>
          <w:numId w:val="45"/>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空气质量和噪音监测应符合下列规定：</w:t>
      </w:r>
    </w:p>
    <w:p w14:paraId="171DBC75">
      <w:pPr>
        <w:pStyle w:val="75"/>
        <w:keepNext w:val="0"/>
        <w:keepLines w:val="0"/>
        <w:pageBreakBefore w:val="0"/>
        <w:widowControl/>
        <w:numPr>
          <w:ilvl w:val="0"/>
          <w:numId w:val="46"/>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color w:val="auto"/>
        </w:rPr>
      </w:pPr>
      <w:r>
        <w:rPr>
          <w:rFonts w:asciiTheme="majorBidi" w:hAnsiTheme="majorBidi" w:eastAsiaTheme="minorEastAsia" w:cstheme="majorBidi"/>
          <w:color w:val="auto"/>
        </w:rPr>
        <w:t>监测指标包括PM2.5、PM10、扬尘浓度、噪音值、温度、湿度、风向、风速、气压等。</w:t>
      </w:r>
    </w:p>
    <w:p w14:paraId="67377306">
      <w:pPr>
        <w:pStyle w:val="75"/>
        <w:keepNext w:val="0"/>
        <w:keepLines w:val="0"/>
        <w:pageBreakBefore w:val="0"/>
        <w:widowControl/>
        <w:numPr>
          <w:ilvl w:val="0"/>
          <w:numId w:val="46"/>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支持</w:t>
      </w:r>
      <w:r>
        <w:rPr>
          <w:rFonts w:asciiTheme="majorBidi" w:hAnsiTheme="majorBidi" w:eastAsiaTheme="minorEastAsia" w:cstheme="majorBidi"/>
          <w:color w:val="auto"/>
        </w:rPr>
        <w:t>对工地</w:t>
      </w:r>
      <w:r>
        <w:rPr>
          <w:rFonts w:hint="eastAsia" w:asciiTheme="majorBidi" w:hAnsiTheme="majorBidi" w:eastAsiaTheme="minorEastAsia" w:cstheme="majorBidi"/>
          <w:bCs/>
          <w:color w:val="auto"/>
          <w:lang w:val="en-US" w:eastAsia="zh-CN"/>
        </w:rPr>
        <w:t>空气质量和噪音</w:t>
      </w:r>
      <w:r>
        <w:rPr>
          <w:rFonts w:asciiTheme="majorBidi" w:hAnsiTheme="majorBidi" w:eastAsiaTheme="minorEastAsia" w:cstheme="majorBidi"/>
          <w:color w:val="auto"/>
        </w:rPr>
        <w:t>进行实时监测，并在现场 LED 屏和其他应用终端实时展现。</w:t>
      </w:r>
    </w:p>
    <w:p w14:paraId="160610BA">
      <w:pPr>
        <w:pStyle w:val="75"/>
        <w:keepNext w:val="0"/>
        <w:keepLines w:val="0"/>
        <w:pageBreakBefore w:val="0"/>
        <w:widowControl/>
        <w:numPr>
          <w:ilvl w:val="0"/>
          <w:numId w:val="46"/>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具有扬尘浓度超限报警及降尘设备联动控制功能。当扬尘浓度超过设定阈值时，系统应自动启动现场喷淋、雾炮等降尘设备，并记录联动时间、时长及效果。</w:t>
      </w:r>
    </w:p>
    <w:p w14:paraId="2C46BECC">
      <w:pPr>
        <w:pStyle w:val="75"/>
        <w:keepNext w:val="0"/>
        <w:keepLines w:val="0"/>
        <w:pageBreakBefore w:val="0"/>
        <w:widowControl/>
        <w:numPr>
          <w:ilvl w:val="0"/>
          <w:numId w:val="45"/>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场容场貌监测应符合下列规定：</w:t>
      </w:r>
    </w:p>
    <w:p w14:paraId="7F0D600C">
      <w:pPr>
        <w:pStyle w:val="75"/>
        <w:keepNext w:val="0"/>
        <w:keepLines w:val="0"/>
        <w:pageBreakBefore w:val="0"/>
        <w:widowControl/>
        <w:numPr>
          <w:ilvl w:val="0"/>
          <w:numId w:val="47"/>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支持通过视频系统</w:t>
      </w:r>
      <w:r>
        <w:rPr>
          <w:rFonts w:hint="eastAsia" w:asciiTheme="majorBidi" w:hAnsiTheme="majorBidi" w:eastAsiaTheme="minorEastAsia" w:cstheme="majorBidi"/>
          <w:color w:val="auto"/>
        </w:rPr>
        <w:t>对施工现场主要道路、材料堆放区、加工区、办公生活区等区域进行场容场貌实时监测。</w:t>
      </w:r>
    </w:p>
    <w:p w14:paraId="5B187669">
      <w:pPr>
        <w:pStyle w:val="75"/>
        <w:keepNext w:val="0"/>
        <w:keepLines w:val="0"/>
        <w:pageBreakBefore w:val="0"/>
        <w:widowControl/>
        <w:numPr>
          <w:ilvl w:val="0"/>
          <w:numId w:val="47"/>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具有对场容场貌异常情况的记录、上报、整改与复查功能</w:t>
      </w:r>
      <w:r>
        <w:rPr>
          <w:rFonts w:hint="eastAsia" w:asciiTheme="majorBidi" w:hAnsiTheme="majorBidi" w:eastAsiaTheme="minorEastAsia" w:cstheme="majorBidi"/>
          <w:color w:val="auto"/>
        </w:rPr>
        <w:t>。</w:t>
      </w:r>
    </w:p>
    <w:p w14:paraId="051479F5">
      <w:pPr>
        <w:pStyle w:val="75"/>
        <w:keepNext w:val="0"/>
        <w:keepLines w:val="0"/>
        <w:pageBreakBefore w:val="0"/>
        <w:widowControl/>
        <w:numPr>
          <w:ilvl w:val="0"/>
          <w:numId w:val="45"/>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监测点</w:t>
      </w:r>
      <w:r>
        <w:rPr>
          <w:rFonts w:hint="eastAsia" w:asciiTheme="majorBidi" w:hAnsiTheme="majorBidi" w:eastAsiaTheme="minorEastAsia" w:cstheme="majorBidi"/>
          <w:bCs/>
          <w:color w:val="auto"/>
          <w:lang w:val="en-US" w:eastAsia="zh-CN"/>
        </w:rPr>
        <w:t>布设</w:t>
      </w:r>
      <w:r>
        <w:rPr>
          <w:rFonts w:asciiTheme="majorBidi" w:hAnsiTheme="majorBidi" w:eastAsiaTheme="minorEastAsia" w:cstheme="majorBidi"/>
          <w:bCs/>
          <w:color w:val="auto"/>
        </w:rPr>
        <w:t>应符合下列</w:t>
      </w:r>
      <w:r>
        <w:rPr>
          <w:rFonts w:hint="eastAsia" w:asciiTheme="majorBidi" w:hAnsiTheme="majorBidi" w:eastAsiaTheme="minorEastAsia" w:cstheme="majorBidi"/>
          <w:bCs/>
          <w:color w:val="auto"/>
        </w:rPr>
        <w:t>规定</w:t>
      </w:r>
      <w:r>
        <w:rPr>
          <w:rFonts w:asciiTheme="majorBidi" w:hAnsiTheme="majorBidi" w:eastAsiaTheme="minorEastAsia" w:cstheme="majorBidi"/>
          <w:bCs/>
          <w:color w:val="auto"/>
        </w:rPr>
        <w:t>：</w:t>
      </w:r>
    </w:p>
    <w:p w14:paraId="6258CF07">
      <w:pPr>
        <w:pStyle w:val="75"/>
        <w:keepNext w:val="0"/>
        <w:keepLines w:val="0"/>
        <w:pageBreakBefore w:val="0"/>
        <w:widowControl/>
        <w:numPr>
          <w:ilvl w:val="0"/>
          <w:numId w:val="48"/>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监测点应</w:t>
      </w:r>
      <w:r>
        <w:rPr>
          <w:rFonts w:hint="eastAsia" w:asciiTheme="majorBidi" w:hAnsiTheme="majorBidi" w:eastAsiaTheme="minorEastAsia" w:cstheme="majorBidi"/>
          <w:bCs/>
          <w:color w:val="auto"/>
          <w:lang w:val="en-US" w:eastAsia="zh-CN"/>
        </w:rPr>
        <w:t>布设</w:t>
      </w:r>
      <w:r>
        <w:rPr>
          <w:rFonts w:asciiTheme="majorBidi" w:hAnsiTheme="majorBidi" w:eastAsiaTheme="minorEastAsia" w:cstheme="majorBidi"/>
          <w:bCs/>
          <w:color w:val="auto"/>
        </w:rPr>
        <w:t>于工地出入口，宜</w:t>
      </w:r>
      <w:r>
        <w:rPr>
          <w:rFonts w:hint="eastAsia" w:asciiTheme="majorBidi" w:hAnsiTheme="majorBidi" w:eastAsiaTheme="minorEastAsia" w:cstheme="majorBidi"/>
          <w:bCs/>
          <w:color w:val="auto"/>
          <w:lang w:val="en-US" w:eastAsia="zh-CN"/>
        </w:rPr>
        <w:t>设置</w:t>
      </w:r>
      <w:r>
        <w:rPr>
          <w:rFonts w:asciiTheme="majorBidi" w:hAnsiTheme="majorBidi" w:eastAsiaTheme="minorEastAsia" w:cstheme="majorBidi"/>
          <w:bCs/>
          <w:color w:val="auto"/>
        </w:rPr>
        <w:t>在工地施工场界围挡内侧的易产尘处、外临居民区处。</w:t>
      </w:r>
    </w:p>
    <w:p w14:paraId="2572BBF5">
      <w:pPr>
        <w:pStyle w:val="75"/>
        <w:keepNext w:val="0"/>
        <w:keepLines w:val="0"/>
        <w:pageBreakBefore w:val="0"/>
        <w:widowControl/>
        <w:numPr>
          <w:ilvl w:val="0"/>
          <w:numId w:val="48"/>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检测点周围应避免有非施工作业的高大建筑物、树木或其他障碍物阻碍监测点附近空气流通和声音传播。</w:t>
      </w:r>
    </w:p>
    <w:p w14:paraId="55DC7916">
      <w:pPr>
        <w:pStyle w:val="75"/>
        <w:keepNext w:val="0"/>
        <w:keepLines w:val="0"/>
        <w:pageBreakBefore w:val="0"/>
        <w:widowControl/>
        <w:numPr>
          <w:ilvl w:val="0"/>
          <w:numId w:val="48"/>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监测点附近应避免强电磁干扰，周围</w:t>
      </w:r>
      <w:r>
        <w:rPr>
          <w:rFonts w:hint="eastAsia" w:asciiTheme="majorBidi" w:hAnsiTheme="majorBidi" w:eastAsiaTheme="minorEastAsia" w:cstheme="majorBidi"/>
          <w:bCs/>
          <w:color w:val="auto"/>
        </w:rPr>
        <w:t>应</w:t>
      </w:r>
      <w:r>
        <w:rPr>
          <w:rFonts w:asciiTheme="majorBidi" w:hAnsiTheme="majorBidi" w:eastAsiaTheme="minorEastAsia" w:cstheme="majorBidi"/>
          <w:bCs/>
          <w:color w:val="auto"/>
        </w:rPr>
        <w:t>有稳定可靠的电力供应，方便安装和检修通信线路。</w:t>
      </w:r>
    </w:p>
    <w:p w14:paraId="7FD3FD72">
      <w:pPr>
        <w:pStyle w:val="75"/>
        <w:keepNext w:val="0"/>
        <w:keepLines w:val="0"/>
        <w:pageBreakBefore w:val="0"/>
        <w:widowControl/>
        <w:numPr>
          <w:ilvl w:val="0"/>
          <w:numId w:val="48"/>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当与其它建筑工地相邻时，应避免在相邻边界处</w:t>
      </w:r>
      <w:r>
        <w:rPr>
          <w:rFonts w:hint="eastAsia" w:asciiTheme="majorBidi" w:hAnsiTheme="majorBidi" w:eastAsiaTheme="minorEastAsia" w:cstheme="majorBidi"/>
          <w:bCs/>
          <w:color w:val="auto"/>
          <w:lang w:val="en-US" w:eastAsia="zh-CN"/>
        </w:rPr>
        <w:t>布设</w:t>
      </w:r>
      <w:r>
        <w:rPr>
          <w:rFonts w:asciiTheme="majorBidi" w:hAnsiTheme="majorBidi" w:eastAsiaTheme="minorEastAsia" w:cstheme="majorBidi"/>
          <w:bCs/>
          <w:color w:val="auto"/>
        </w:rPr>
        <w:t>监测点。</w:t>
      </w:r>
    </w:p>
    <w:p w14:paraId="42F31130">
      <w:pPr>
        <w:pStyle w:val="75"/>
        <w:keepNext w:val="0"/>
        <w:keepLines w:val="0"/>
        <w:pageBreakBefore w:val="0"/>
        <w:widowControl/>
        <w:numPr>
          <w:ilvl w:val="0"/>
          <w:numId w:val="48"/>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环境监测设备应设置在视频监控设备的可视范围内。</w:t>
      </w:r>
    </w:p>
    <w:p w14:paraId="7F75D139">
      <w:pPr>
        <w:pStyle w:val="75"/>
        <w:keepNext w:val="0"/>
        <w:keepLines w:val="0"/>
        <w:pageBreakBefore w:val="0"/>
        <w:widowControl/>
        <w:numPr>
          <w:ilvl w:val="0"/>
          <w:numId w:val="45"/>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环境监测设备应按施工现场占地面积布置。施工面积小于1万平方米的建筑工程和市政工程应安装至少1套环境监测设备，1万平方米或以上的建筑工程和市政工程应安装2套以上环境监测设备。</w:t>
      </w:r>
    </w:p>
    <w:p w14:paraId="1943F8E3">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污水监测</w:t>
      </w:r>
      <w:r>
        <w:rPr>
          <w:rFonts w:hint="eastAsia"/>
          <w:color w:val="auto"/>
          <w:lang w:val="en-US" w:eastAsia="zh-CN"/>
        </w:rPr>
        <w:t>应</w:t>
      </w:r>
      <w:r>
        <w:rPr>
          <w:rFonts w:hint="eastAsia" w:eastAsia="宋体"/>
          <w:color w:val="auto"/>
          <w:lang w:val="en-US" w:eastAsia="zh-CN"/>
        </w:rPr>
        <w:t>符合下列规定：</w:t>
      </w:r>
    </w:p>
    <w:p w14:paraId="444FCB47">
      <w:pPr>
        <w:pStyle w:val="75"/>
        <w:keepNext w:val="0"/>
        <w:keepLines w:val="0"/>
        <w:pageBreakBefore w:val="0"/>
        <w:widowControl/>
        <w:numPr>
          <w:ilvl w:val="0"/>
          <w:numId w:val="49"/>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支撑</w:t>
      </w:r>
      <w:r>
        <w:rPr>
          <w:rFonts w:hint="eastAsia" w:asciiTheme="majorBidi" w:hAnsiTheme="majorBidi" w:eastAsiaTheme="minorEastAsia" w:cstheme="majorBidi"/>
          <w:bCs/>
          <w:color w:val="auto"/>
        </w:rPr>
        <w:t>对施工现场及生活区废水进行定期采样监测，可实施在线实时监测</w:t>
      </w:r>
      <w:r>
        <w:rPr>
          <w:rFonts w:hint="eastAsia" w:asciiTheme="majorBidi" w:hAnsiTheme="majorBidi" w:eastAsiaTheme="minorEastAsia" w:cstheme="majorBidi"/>
          <w:bCs/>
          <w:color w:val="auto"/>
          <w:lang w:eastAsia="zh-CN"/>
        </w:rPr>
        <w:t>，</w:t>
      </w:r>
      <w:r>
        <w:rPr>
          <w:rFonts w:asciiTheme="majorBidi" w:hAnsiTheme="majorBidi" w:eastAsiaTheme="minorEastAsia" w:cstheme="majorBidi"/>
          <w:bCs/>
          <w:color w:val="auto"/>
        </w:rPr>
        <w:t>监测指标应符合环境主管部门要求。</w:t>
      </w:r>
    </w:p>
    <w:p w14:paraId="53CA47FD">
      <w:pPr>
        <w:pStyle w:val="75"/>
        <w:keepNext w:val="0"/>
        <w:keepLines w:val="0"/>
        <w:pageBreakBefore w:val="0"/>
        <w:widowControl/>
        <w:numPr>
          <w:ilvl w:val="0"/>
          <w:numId w:val="49"/>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hint="eastAsia" w:asciiTheme="majorBidi" w:hAnsiTheme="majorBidi" w:eastAsiaTheme="minorEastAsia" w:cstheme="majorBidi"/>
          <w:bCs/>
          <w:color w:val="auto"/>
        </w:rPr>
        <w:t>监测点位宜布设在施工现场及生活区的下水道口、污水处理设施排放口等位置</w:t>
      </w:r>
      <w:r>
        <w:rPr>
          <w:rFonts w:asciiTheme="majorBidi" w:hAnsiTheme="majorBidi" w:eastAsiaTheme="minorEastAsia" w:cstheme="majorBidi"/>
          <w:bCs/>
          <w:color w:val="auto"/>
        </w:rPr>
        <w:t>。</w:t>
      </w:r>
    </w:p>
    <w:p w14:paraId="69787D65">
      <w:pPr>
        <w:pStyle w:val="75"/>
        <w:keepNext w:val="0"/>
        <w:keepLines w:val="0"/>
        <w:pageBreakBefore w:val="0"/>
        <w:widowControl/>
        <w:numPr>
          <w:ilvl w:val="0"/>
          <w:numId w:val="49"/>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具有监测结果的记录、异常预警和报告编制等功能。</w:t>
      </w:r>
    </w:p>
    <w:p w14:paraId="333E1BAE">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建筑垃圾监测应符合下列规定：</w:t>
      </w:r>
    </w:p>
    <w:p w14:paraId="712E771A">
      <w:pPr>
        <w:pStyle w:val="75"/>
        <w:keepNext w:val="0"/>
        <w:keepLines w:val="0"/>
        <w:pageBreakBefore w:val="0"/>
        <w:widowControl/>
        <w:numPr>
          <w:ilvl w:val="0"/>
          <w:numId w:val="50"/>
        </w:numPr>
        <w:kinsoku/>
        <w:wordWrap/>
        <w:overflowPunct/>
        <w:topLinePunct w:val="0"/>
        <w:autoSpaceDE/>
        <w:autoSpaceDN/>
        <w:bidi w:val="0"/>
        <w:spacing w:line="300" w:lineRule="auto"/>
        <w:ind w:left="845" w:firstLineChars="0"/>
        <w:rPr>
          <w:rFonts w:asciiTheme="majorBidi" w:hAnsiTheme="majorBidi" w:eastAsiaTheme="minorEastAsia" w:cstheme="majorBidi"/>
          <w:color w:val="auto"/>
        </w:rPr>
      </w:pPr>
      <w:r>
        <w:rPr>
          <w:rFonts w:asciiTheme="majorBidi" w:hAnsiTheme="majorBidi" w:eastAsiaTheme="minorEastAsia" w:cstheme="majorBidi"/>
          <w:color w:val="auto"/>
        </w:rPr>
        <w:t>具有提供建筑垃圾基本信息记录功能，基本信息应包括建筑垃圾分类、重量或数量、建筑垃圾处理企业信息。</w:t>
      </w:r>
    </w:p>
    <w:p w14:paraId="73FC62B9">
      <w:pPr>
        <w:pStyle w:val="75"/>
        <w:keepNext w:val="0"/>
        <w:keepLines w:val="0"/>
        <w:pageBreakBefore w:val="0"/>
        <w:widowControl/>
        <w:numPr>
          <w:ilvl w:val="0"/>
          <w:numId w:val="50"/>
        </w:numPr>
        <w:kinsoku/>
        <w:wordWrap/>
        <w:overflowPunct/>
        <w:topLinePunct w:val="0"/>
        <w:autoSpaceDE/>
        <w:autoSpaceDN/>
        <w:bidi w:val="0"/>
        <w:spacing w:line="300" w:lineRule="auto"/>
        <w:ind w:left="845" w:firstLineChars="0"/>
        <w:rPr>
          <w:rFonts w:asciiTheme="majorBidi" w:hAnsiTheme="majorBidi" w:eastAsiaTheme="minorEastAsia" w:cstheme="majorBidi"/>
          <w:color w:val="auto"/>
        </w:rPr>
      </w:pPr>
      <w:r>
        <w:rPr>
          <w:rFonts w:asciiTheme="majorBidi" w:hAnsiTheme="majorBidi" w:eastAsiaTheme="minorEastAsia" w:cstheme="majorBidi"/>
          <w:color w:val="auto"/>
        </w:rPr>
        <w:t>具有建筑垃圾称重及计量功能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支持</w:t>
      </w:r>
      <w:r>
        <w:rPr>
          <w:rFonts w:hint="eastAsia" w:asciiTheme="majorBidi" w:hAnsiTheme="majorBidi" w:eastAsiaTheme="minorEastAsia" w:cstheme="majorBidi"/>
          <w:color w:val="auto"/>
        </w:rPr>
        <w:t>通过地磅等称重计量装置自动采集车货总重、净重等数据</w:t>
      </w:r>
      <w:r>
        <w:rPr>
          <w:rFonts w:hint="eastAsia" w:asciiTheme="majorBidi" w:hAnsiTheme="majorBidi" w:eastAsiaTheme="minorEastAsia" w:cstheme="majorBidi"/>
          <w:color w:val="auto"/>
          <w:lang w:eastAsia="zh-CN"/>
        </w:rPr>
        <w:t>。</w:t>
      </w:r>
    </w:p>
    <w:p w14:paraId="111749CC">
      <w:pPr>
        <w:pStyle w:val="75"/>
        <w:keepNext w:val="0"/>
        <w:keepLines w:val="0"/>
        <w:pageBreakBefore w:val="0"/>
        <w:widowControl/>
        <w:numPr>
          <w:ilvl w:val="0"/>
          <w:numId w:val="50"/>
        </w:numPr>
        <w:kinsoku/>
        <w:wordWrap/>
        <w:overflowPunct/>
        <w:topLinePunct w:val="0"/>
        <w:autoSpaceDE/>
        <w:autoSpaceDN/>
        <w:bidi w:val="0"/>
        <w:spacing w:line="300" w:lineRule="auto"/>
        <w:ind w:left="845" w:firstLineChars="0"/>
        <w:rPr>
          <w:rFonts w:asciiTheme="majorBidi" w:hAnsiTheme="majorBidi" w:eastAsiaTheme="minorEastAsia" w:cstheme="majorBidi"/>
          <w:color w:val="auto"/>
        </w:rPr>
      </w:pPr>
      <w:r>
        <w:rPr>
          <w:rFonts w:asciiTheme="majorBidi" w:hAnsiTheme="majorBidi" w:eastAsiaTheme="minorEastAsia" w:cstheme="majorBidi"/>
          <w:color w:val="auto"/>
        </w:rPr>
        <w:t>具有建筑垃圾运输车辆识别、录入功能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支持采用</w:t>
      </w:r>
      <w:r>
        <w:rPr>
          <w:rFonts w:hint="eastAsia" w:asciiTheme="majorBidi" w:hAnsiTheme="majorBidi" w:eastAsiaTheme="minorEastAsia" w:cstheme="majorBidi"/>
          <w:color w:val="auto"/>
        </w:rPr>
        <w:t>车牌自动识别技术获取车辆号牌信息并与称重数据、垃圾类型等自动关联，形成完整记录</w:t>
      </w:r>
      <w:r>
        <w:rPr>
          <w:rFonts w:hint="eastAsia" w:asciiTheme="majorBidi" w:hAnsiTheme="majorBidi" w:eastAsiaTheme="minorEastAsia" w:cstheme="majorBidi"/>
          <w:color w:val="auto"/>
          <w:lang w:eastAsia="zh-CN"/>
        </w:rPr>
        <w:t>。</w:t>
      </w:r>
    </w:p>
    <w:p w14:paraId="59A8B97A">
      <w:pPr>
        <w:pStyle w:val="75"/>
        <w:keepNext w:val="0"/>
        <w:keepLines w:val="0"/>
        <w:pageBreakBefore w:val="0"/>
        <w:widowControl/>
        <w:numPr>
          <w:ilvl w:val="0"/>
          <w:numId w:val="50"/>
        </w:numPr>
        <w:kinsoku/>
        <w:wordWrap/>
        <w:overflowPunct/>
        <w:topLinePunct w:val="0"/>
        <w:autoSpaceDE/>
        <w:autoSpaceDN/>
        <w:bidi w:val="0"/>
        <w:spacing w:line="300" w:lineRule="auto"/>
        <w:ind w:left="845" w:firstLineChars="0"/>
        <w:rPr>
          <w:rFonts w:asciiTheme="majorBidi" w:hAnsiTheme="majorBidi" w:eastAsiaTheme="minorEastAsia" w:cstheme="majorBidi"/>
          <w:color w:val="auto"/>
        </w:rPr>
      </w:pPr>
      <w:r>
        <w:rPr>
          <w:rFonts w:asciiTheme="majorBidi" w:hAnsiTheme="majorBidi" w:eastAsiaTheme="minorEastAsia" w:cstheme="majorBidi"/>
          <w:color w:val="auto"/>
        </w:rPr>
        <w:t>具有建筑垃圾申报、跟踪、结算、统计分析、报告编制等功能。</w:t>
      </w:r>
    </w:p>
    <w:p w14:paraId="7F04B67F">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车辆清洗监测</w:t>
      </w:r>
      <w:r>
        <w:rPr>
          <w:rFonts w:hint="eastAsia"/>
          <w:color w:val="auto"/>
          <w:lang w:val="en-US" w:eastAsia="zh-CN"/>
        </w:rPr>
        <w:t>应</w:t>
      </w:r>
      <w:r>
        <w:rPr>
          <w:rFonts w:hint="eastAsia" w:eastAsia="宋体"/>
          <w:color w:val="auto"/>
          <w:lang w:val="en-US" w:eastAsia="zh-CN"/>
        </w:rPr>
        <w:t>符合下列规定：</w:t>
      </w:r>
    </w:p>
    <w:p w14:paraId="30538D88">
      <w:pPr>
        <w:pStyle w:val="75"/>
        <w:keepNext w:val="0"/>
        <w:keepLines w:val="0"/>
        <w:pageBreakBefore w:val="0"/>
        <w:widowControl/>
        <w:numPr>
          <w:ilvl w:val="0"/>
          <w:numId w:val="51"/>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应在车辆冲洗点、车辆出入口布设监控摄像机，对车辆清洗及出入口路面情况进行实时监控</w:t>
      </w:r>
      <w:r>
        <w:rPr>
          <w:rFonts w:hint="eastAsia" w:asciiTheme="majorBidi" w:hAnsiTheme="majorBidi" w:eastAsiaTheme="minorEastAsia" w:cstheme="majorBidi"/>
          <w:color w:val="auto"/>
        </w:rPr>
        <w:t>。</w:t>
      </w:r>
    </w:p>
    <w:p w14:paraId="2FEB9465">
      <w:pPr>
        <w:pStyle w:val="75"/>
        <w:keepNext w:val="0"/>
        <w:keepLines w:val="0"/>
        <w:pageBreakBefore w:val="0"/>
        <w:widowControl/>
        <w:numPr>
          <w:ilvl w:val="0"/>
          <w:numId w:val="51"/>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rPr>
        <w:t>宜</w:t>
      </w:r>
      <w:r>
        <w:rPr>
          <w:rFonts w:hint="eastAsia" w:asciiTheme="majorBidi" w:hAnsiTheme="majorBidi" w:eastAsiaTheme="minorEastAsia" w:cstheme="majorBidi"/>
          <w:color w:val="auto"/>
          <w:lang w:val="en-US" w:eastAsia="zh-CN"/>
        </w:rPr>
        <w:t>采用视频识别技术</w:t>
      </w:r>
      <w:r>
        <w:rPr>
          <w:rFonts w:hint="eastAsia" w:asciiTheme="majorBidi" w:hAnsiTheme="majorBidi" w:eastAsiaTheme="minorEastAsia" w:cstheme="majorBidi"/>
          <w:color w:val="auto"/>
        </w:rPr>
        <w:t>对</w:t>
      </w:r>
      <w:r>
        <w:rPr>
          <w:rFonts w:hint="eastAsia" w:asciiTheme="majorBidi" w:hAnsiTheme="majorBidi" w:eastAsiaTheme="minorEastAsia" w:cstheme="majorBidi"/>
          <w:color w:val="auto"/>
          <w:lang w:val="en-US" w:eastAsia="zh-CN"/>
        </w:rPr>
        <w:t>出场车辆的车牌号和</w:t>
      </w:r>
      <w:r>
        <w:rPr>
          <w:rFonts w:hint="eastAsia" w:asciiTheme="majorBidi" w:hAnsiTheme="majorBidi" w:eastAsiaTheme="minorEastAsia" w:cstheme="majorBidi"/>
          <w:color w:val="auto"/>
        </w:rPr>
        <w:t>清洁度进行</w:t>
      </w:r>
      <w:r>
        <w:rPr>
          <w:rFonts w:hint="eastAsia" w:asciiTheme="majorBidi" w:hAnsiTheme="majorBidi" w:eastAsiaTheme="minorEastAsia" w:cstheme="majorBidi"/>
          <w:color w:val="auto"/>
          <w:lang w:val="en-US" w:eastAsia="zh-CN"/>
        </w:rPr>
        <w:t>自动识别并判断是否达标，不达标时进行报警，并向</w:t>
      </w:r>
      <w:r>
        <w:rPr>
          <w:rFonts w:hint="eastAsia" w:eastAsia="宋体"/>
          <w:color w:val="auto"/>
          <w:lang w:val="en-US" w:eastAsia="zh-CN"/>
        </w:rPr>
        <w:t>车辆进出场管理系统</w:t>
      </w:r>
      <w:r>
        <w:rPr>
          <w:rFonts w:hint="eastAsia" w:asciiTheme="majorBidi" w:hAnsiTheme="majorBidi" w:eastAsiaTheme="minorEastAsia" w:cstheme="majorBidi"/>
          <w:color w:val="auto"/>
          <w:lang w:val="en-US" w:eastAsia="zh-CN"/>
        </w:rPr>
        <w:t>发送限制出场指令</w:t>
      </w:r>
      <w:r>
        <w:rPr>
          <w:rFonts w:asciiTheme="majorBidi" w:hAnsiTheme="majorBidi" w:eastAsiaTheme="minorEastAsia" w:cstheme="majorBidi"/>
          <w:color w:val="auto"/>
        </w:rPr>
        <w:t>。</w:t>
      </w:r>
    </w:p>
    <w:p w14:paraId="5E5787B5">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 xml:space="preserve">车辆进出场管理应符合下列规定： </w:t>
      </w:r>
    </w:p>
    <w:p w14:paraId="5B5AB086">
      <w:pPr>
        <w:pStyle w:val="75"/>
        <w:keepNext w:val="0"/>
        <w:keepLines w:val="0"/>
        <w:pageBreakBefore w:val="0"/>
        <w:widowControl/>
        <w:numPr>
          <w:ilvl w:val="0"/>
          <w:numId w:val="52"/>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具有车牌自动识别、放行及进出场信息记录功能。车辆出场时，应与车辆清洗监测结果联动，清洗未达标时不得放行。</w:t>
      </w:r>
    </w:p>
    <w:p w14:paraId="0EF791C3">
      <w:pPr>
        <w:pStyle w:val="75"/>
        <w:keepNext w:val="0"/>
        <w:keepLines w:val="0"/>
        <w:pageBreakBefore w:val="0"/>
        <w:widowControl/>
        <w:numPr>
          <w:ilvl w:val="0"/>
          <w:numId w:val="52"/>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rPr>
        <w:t>具有黑名单管理功能，对列入黑名单的车辆限制通行</w:t>
      </w:r>
      <w:r>
        <w:rPr>
          <w:rFonts w:asciiTheme="majorBidi" w:hAnsiTheme="majorBidi" w:eastAsiaTheme="minorEastAsia" w:cstheme="majorBidi"/>
          <w:color w:val="auto"/>
        </w:rPr>
        <w:t>。</w:t>
      </w:r>
    </w:p>
    <w:p w14:paraId="3A2E9461">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65" w:name="_Toc688977215"/>
      <w:r>
        <w:rPr>
          <w:rFonts w:hint="eastAsia" w:cs="宋体"/>
          <w:color w:val="auto"/>
          <w:lang w:val="en-US" w:eastAsia="zh-CN"/>
        </w:rPr>
        <w:t>能耗管理系统</w:t>
      </w:r>
      <w:bookmarkEnd w:id="65"/>
    </w:p>
    <w:p w14:paraId="4CA1447F">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能耗管理系统包括用电监测管理和用水监测管理功能。</w:t>
      </w:r>
    </w:p>
    <w:p w14:paraId="0E21B224">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用电监测管理应符合下列规定：</w:t>
      </w:r>
    </w:p>
    <w:p w14:paraId="6BB7CD51">
      <w:pPr>
        <w:pStyle w:val="75"/>
        <w:keepNext w:val="0"/>
        <w:keepLines w:val="0"/>
        <w:pageBreakBefore w:val="0"/>
        <w:widowControl/>
        <w:numPr>
          <w:ilvl w:val="0"/>
          <w:numId w:val="53"/>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支持</w:t>
      </w:r>
      <w:r>
        <w:rPr>
          <w:rFonts w:hint="eastAsia" w:asciiTheme="majorBidi" w:hAnsiTheme="majorBidi" w:eastAsiaTheme="minorEastAsia" w:cstheme="majorBidi"/>
          <w:bCs/>
          <w:color w:val="auto"/>
        </w:rPr>
        <w:t>自动采集办公区、生活区、施工区等各区域用电数据，支持按回路、按设备分类计量。</w:t>
      </w:r>
    </w:p>
    <w:p w14:paraId="409DB717">
      <w:pPr>
        <w:pStyle w:val="75"/>
        <w:keepNext w:val="0"/>
        <w:keepLines w:val="0"/>
        <w:pageBreakBefore w:val="0"/>
        <w:widowControl/>
        <w:numPr>
          <w:ilvl w:val="0"/>
          <w:numId w:val="53"/>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具有用电数据实时监测功能，</w:t>
      </w:r>
      <w:r>
        <w:rPr>
          <w:rFonts w:hint="eastAsia" w:asciiTheme="majorBidi" w:hAnsiTheme="majorBidi" w:eastAsiaTheme="minorEastAsia" w:cstheme="majorBidi"/>
          <w:bCs/>
          <w:color w:val="auto"/>
          <w:lang w:val="en-US" w:eastAsia="zh-CN"/>
        </w:rPr>
        <w:t>包括</w:t>
      </w:r>
      <w:r>
        <w:rPr>
          <w:rFonts w:hint="eastAsia" w:asciiTheme="majorBidi" w:hAnsiTheme="majorBidi" w:eastAsiaTheme="minorEastAsia" w:cstheme="majorBidi"/>
          <w:bCs/>
          <w:color w:val="auto"/>
        </w:rPr>
        <w:t>电压、电流、功率、用电量等参数。</w:t>
      </w:r>
    </w:p>
    <w:p w14:paraId="2EF23155">
      <w:pPr>
        <w:pStyle w:val="75"/>
        <w:keepNext w:val="0"/>
        <w:keepLines w:val="0"/>
        <w:pageBreakBefore w:val="0"/>
        <w:widowControl/>
        <w:numPr>
          <w:ilvl w:val="0"/>
          <w:numId w:val="53"/>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当用电出现安全风险时应自动</w:t>
      </w:r>
      <w:r>
        <w:rPr>
          <w:rFonts w:hint="eastAsia" w:asciiTheme="majorBidi" w:hAnsiTheme="majorBidi" w:eastAsiaTheme="minorEastAsia" w:cstheme="majorBidi"/>
          <w:bCs/>
          <w:color w:val="auto"/>
          <w:lang w:val="en-US" w:eastAsia="zh-CN"/>
        </w:rPr>
        <w:t>报警</w:t>
      </w:r>
      <w:r>
        <w:rPr>
          <w:rFonts w:hint="eastAsia" w:asciiTheme="majorBidi" w:hAnsiTheme="majorBidi" w:eastAsiaTheme="minorEastAsia" w:cstheme="majorBidi"/>
          <w:bCs/>
          <w:color w:val="auto"/>
        </w:rPr>
        <w:t>。</w:t>
      </w:r>
    </w:p>
    <w:p w14:paraId="1FA61D9A">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用水监测管理应符合下列规定：</w:t>
      </w:r>
    </w:p>
    <w:p w14:paraId="438FB6C6">
      <w:pPr>
        <w:pStyle w:val="75"/>
        <w:keepNext w:val="0"/>
        <w:keepLines w:val="0"/>
        <w:pageBreakBefore w:val="0"/>
        <w:widowControl/>
        <w:numPr>
          <w:ilvl w:val="0"/>
          <w:numId w:val="54"/>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支持</w:t>
      </w:r>
      <w:r>
        <w:rPr>
          <w:rFonts w:hint="eastAsia" w:asciiTheme="majorBidi" w:hAnsiTheme="majorBidi" w:eastAsiaTheme="minorEastAsia" w:cstheme="majorBidi"/>
          <w:bCs/>
          <w:color w:val="auto"/>
        </w:rPr>
        <w:t>自动采集办公区、生活区、施工区等各区域用水量数据。</w:t>
      </w:r>
    </w:p>
    <w:p w14:paraId="4D5311E0">
      <w:pPr>
        <w:pStyle w:val="75"/>
        <w:keepNext w:val="0"/>
        <w:keepLines w:val="0"/>
        <w:pageBreakBefore w:val="0"/>
        <w:widowControl/>
        <w:numPr>
          <w:ilvl w:val="0"/>
          <w:numId w:val="54"/>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具有用水数据实时监测功能。</w:t>
      </w:r>
    </w:p>
    <w:p w14:paraId="5AF59EB6">
      <w:pPr>
        <w:pStyle w:val="75"/>
        <w:keepNext w:val="0"/>
        <w:keepLines w:val="0"/>
        <w:pageBreakBefore w:val="0"/>
        <w:widowControl/>
        <w:numPr>
          <w:ilvl w:val="0"/>
          <w:numId w:val="54"/>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当发生用水异常时应自动</w:t>
      </w:r>
      <w:r>
        <w:rPr>
          <w:rFonts w:hint="eastAsia" w:asciiTheme="majorBidi" w:hAnsiTheme="majorBidi" w:eastAsiaTheme="minorEastAsia" w:cstheme="majorBidi"/>
          <w:bCs/>
          <w:color w:val="auto"/>
          <w:lang w:val="en-US" w:eastAsia="zh-CN"/>
        </w:rPr>
        <w:t>预警</w:t>
      </w:r>
      <w:r>
        <w:rPr>
          <w:rFonts w:hint="eastAsia" w:asciiTheme="majorBidi" w:hAnsiTheme="majorBidi" w:eastAsiaTheme="minorEastAsia" w:cstheme="majorBidi"/>
          <w:bCs/>
          <w:color w:val="auto"/>
        </w:rPr>
        <w:t>。</w:t>
      </w:r>
    </w:p>
    <w:p w14:paraId="2066D8B5">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eastAsia" w:cs="宋体"/>
          <w:color w:val="auto"/>
          <w:lang w:val="en-US" w:eastAsia="zh-CN"/>
        </w:rPr>
      </w:pPr>
      <w:bookmarkStart w:id="66" w:name="_Toc408227881"/>
      <w:r>
        <w:rPr>
          <w:rFonts w:hint="eastAsia" w:cs="宋体"/>
          <w:color w:val="auto"/>
          <w:lang w:val="en-US" w:eastAsia="zh-CN"/>
        </w:rPr>
        <w:t>视频系统</w:t>
      </w:r>
      <w:bookmarkEnd w:id="66"/>
    </w:p>
    <w:p w14:paraId="24A0FEE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具有</w:t>
      </w:r>
      <w:r>
        <w:rPr>
          <w:rFonts w:hint="eastAsia" w:eastAsia="宋体"/>
          <w:color w:val="auto"/>
          <w:lang w:val="en-US" w:eastAsia="zh-CN"/>
        </w:rPr>
        <w:t>实时监控功能，支持多画面切换与分区域查看。</w:t>
      </w:r>
    </w:p>
    <w:p w14:paraId="366C1827">
      <w:pPr>
        <w:pStyle w:val="5"/>
        <w:keepNext w:val="0"/>
        <w:keepLines w:val="0"/>
        <w:pageBreakBefore w:val="0"/>
        <w:widowControl/>
        <w:kinsoku/>
        <w:wordWrap/>
        <w:overflowPunct/>
        <w:topLinePunct w:val="0"/>
        <w:autoSpaceDE/>
        <w:autoSpaceDN/>
        <w:bidi w:val="0"/>
        <w:spacing w:line="300" w:lineRule="auto"/>
        <w:ind w:left="0" w:firstLine="0"/>
        <w:rPr>
          <w:rFonts w:hint="eastAsia" w:asciiTheme="majorBidi" w:hAnsiTheme="majorBidi" w:eastAsiaTheme="minorEastAsia" w:cstheme="majorBidi"/>
          <w:color w:val="auto"/>
          <w:lang w:val="en-US" w:eastAsia="zh-CN"/>
        </w:rPr>
      </w:pPr>
      <w:r>
        <w:rPr>
          <w:rFonts w:hint="eastAsia"/>
          <w:color w:val="auto"/>
          <w:lang w:val="en-US" w:eastAsia="zh-CN"/>
        </w:rPr>
        <w:t>具有视频识别</w:t>
      </w:r>
      <w:r>
        <w:rPr>
          <w:rFonts w:hint="eastAsia" w:eastAsia="宋体"/>
          <w:color w:val="auto"/>
          <w:lang w:val="en-US" w:eastAsia="zh-CN"/>
        </w:rPr>
        <w:t>与</w:t>
      </w:r>
      <w:r>
        <w:rPr>
          <w:rFonts w:hint="eastAsia"/>
          <w:color w:val="auto"/>
          <w:lang w:val="en-US" w:eastAsia="zh-CN"/>
        </w:rPr>
        <w:t>报警</w:t>
      </w:r>
      <w:r>
        <w:rPr>
          <w:rFonts w:hint="eastAsia" w:eastAsia="宋体"/>
          <w:color w:val="auto"/>
          <w:lang w:val="en-US" w:eastAsia="zh-CN"/>
        </w:rPr>
        <w:t>功能，支持对人员违规、未授权进入危险区域</w:t>
      </w:r>
      <w:r>
        <w:rPr>
          <w:rFonts w:hint="eastAsia"/>
          <w:color w:val="auto"/>
          <w:lang w:val="en-US" w:eastAsia="zh-CN"/>
        </w:rPr>
        <w:t>及安全防护设施缺失</w:t>
      </w:r>
      <w:r>
        <w:rPr>
          <w:rFonts w:hint="eastAsia" w:eastAsia="宋体"/>
          <w:color w:val="auto"/>
          <w:lang w:val="en-US" w:eastAsia="zh-CN"/>
        </w:rPr>
        <w:t>等安全隐患进行自动识别、记录与</w:t>
      </w:r>
      <w:r>
        <w:rPr>
          <w:rFonts w:hint="eastAsia"/>
          <w:color w:val="auto"/>
          <w:lang w:val="en-US" w:eastAsia="zh-CN"/>
        </w:rPr>
        <w:t>报警</w:t>
      </w:r>
      <w:r>
        <w:rPr>
          <w:rFonts w:hint="eastAsia" w:asciiTheme="majorBidi" w:hAnsiTheme="majorBidi" w:eastAsiaTheme="minorEastAsia" w:cstheme="majorBidi"/>
          <w:color w:val="auto"/>
          <w:lang w:val="en-US" w:eastAsia="zh-CN"/>
        </w:rPr>
        <w:t>。</w:t>
      </w:r>
    </w:p>
    <w:p w14:paraId="524ADE88">
      <w:pPr>
        <w:pStyle w:val="5"/>
        <w:keepNext w:val="0"/>
        <w:keepLines w:val="0"/>
        <w:pageBreakBefore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eastAsia"/>
          <w:color w:val="auto"/>
          <w:lang w:val="en-US" w:eastAsia="zh-CN"/>
        </w:rPr>
        <w:t>具有</w:t>
      </w:r>
      <w:r>
        <w:rPr>
          <w:rFonts w:hint="eastAsia" w:eastAsia="宋体"/>
          <w:color w:val="auto"/>
          <w:lang w:val="en-US" w:eastAsia="zh-CN"/>
        </w:rPr>
        <w:t>视频回溯功能，支持按时间、区域检索与回放、导出录像。</w:t>
      </w:r>
      <w:r>
        <w:rPr>
          <w:rFonts w:hint="default" w:eastAsia="宋体"/>
          <w:color w:val="auto"/>
          <w:lang w:val="en-US" w:eastAsia="zh-CN"/>
        </w:rPr>
        <w:t xml:space="preserve">  </w:t>
      </w:r>
    </w:p>
    <w:p w14:paraId="45FA805C">
      <w:pPr>
        <w:pStyle w:val="5"/>
        <w:keepNext w:val="0"/>
        <w:keepLines w:val="0"/>
        <w:pageBreakBefore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视频系统应符合现行</w:t>
      </w:r>
      <w:r>
        <w:rPr>
          <w:rFonts w:hint="eastAsia"/>
          <w:color w:val="auto"/>
          <w:lang w:val="en-US" w:eastAsia="zh-CN"/>
        </w:rPr>
        <w:t>国家</w:t>
      </w:r>
      <w:r>
        <w:rPr>
          <w:rFonts w:hint="default" w:eastAsia="宋体"/>
          <w:color w:val="auto"/>
          <w:lang w:val="en-US" w:eastAsia="zh-CN"/>
        </w:rPr>
        <w:t>标准《建筑与市政工程智慧工地视频系统技术标准》</w:t>
      </w:r>
      <w:r>
        <w:rPr>
          <w:rFonts w:hint="eastAsia"/>
          <w:color w:val="auto"/>
          <w:lang w:val="en-US" w:eastAsia="zh-CN"/>
        </w:rPr>
        <w:t>GB ***</w:t>
      </w:r>
      <w:r>
        <w:rPr>
          <w:rFonts w:hint="default" w:eastAsia="宋体"/>
          <w:color w:val="auto"/>
          <w:lang w:val="en-US" w:eastAsia="zh-CN"/>
        </w:rPr>
        <w:t>的有关规定。</w:t>
      </w:r>
    </w:p>
    <w:p w14:paraId="3C02D679">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67" w:name="_Toc2023227449"/>
      <w:r>
        <w:rPr>
          <w:rFonts w:hint="eastAsia" w:cs="宋体"/>
          <w:color w:val="auto"/>
          <w:lang w:val="en-US" w:eastAsia="zh-CN"/>
        </w:rPr>
        <w:t>安全管理系统</w:t>
      </w:r>
      <w:bookmarkEnd w:id="67"/>
    </w:p>
    <w:p w14:paraId="07DB7831">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安全管理系统包括安全知识库管理、安全风险分级管控、危大工程管理、安全基础保障管理、安全监控、安全检查管理、危险性作业安全管理、安全隐患闭环管理、深基坑监测、高支模监测、</w:t>
      </w:r>
      <w:r>
        <w:rPr>
          <w:rFonts w:hint="eastAsia"/>
          <w:color w:val="auto"/>
          <w:lang w:val="en-US" w:eastAsia="zh-CN"/>
        </w:rPr>
        <w:t>高边坡监测、</w:t>
      </w:r>
      <w:r>
        <w:rPr>
          <w:rFonts w:hint="eastAsia" w:asciiTheme="majorBidi" w:hAnsiTheme="majorBidi" w:eastAsiaTheme="minorEastAsia" w:cstheme="majorBidi"/>
          <w:bCs/>
          <w:color w:val="auto"/>
          <w:lang w:val="en-US" w:eastAsia="zh-CN"/>
        </w:rPr>
        <w:t>起重机械安装拆卸管理、</w:t>
      </w:r>
      <w:r>
        <w:rPr>
          <w:rFonts w:hint="eastAsia" w:eastAsia="宋体"/>
          <w:color w:val="auto"/>
          <w:lang w:val="en-US" w:eastAsia="zh-CN"/>
        </w:rPr>
        <w:t>隧道施工安全</w:t>
      </w:r>
      <w:r>
        <w:rPr>
          <w:rFonts w:hint="eastAsia"/>
          <w:color w:val="auto"/>
          <w:lang w:val="en-US" w:eastAsia="zh-CN"/>
        </w:rPr>
        <w:t>管理</w:t>
      </w:r>
      <w:r>
        <w:rPr>
          <w:rFonts w:hint="eastAsia" w:eastAsia="宋体"/>
          <w:color w:val="auto"/>
          <w:lang w:val="en-US" w:eastAsia="zh-CN"/>
        </w:rPr>
        <w:t>、应急管理等功能。</w:t>
      </w:r>
    </w:p>
    <w:p w14:paraId="2BCB2814">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安全知识库管理</w:t>
      </w:r>
      <w:r>
        <w:rPr>
          <w:rFonts w:hint="eastAsia"/>
          <w:color w:val="auto"/>
          <w:lang w:val="en-US" w:eastAsia="zh-CN"/>
        </w:rPr>
        <w:t>应</w:t>
      </w:r>
      <w:r>
        <w:rPr>
          <w:rFonts w:hint="eastAsia" w:eastAsia="宋体"/>
          <w:color w:val="auto"/>
          <w:lang w:val="en-US" w:eastAsia="zh-CN"/>
        </w:rPr>
        <w:t>符合下列规定：</w:t>
      </w:r>
    </w:p>
    <w:p w14:paraId="2541295C">
      <w:pPr>
        <w:pStyle w:val="75"/>
        <w:keepNext w:val="0"/>
        <w:keepLines w:val="0"/>
        <w:pageBreakBefore w:val="0"/>
        <w:widowControl/>
        <w:numPr>
          <w:ilvl w:val="0"/>
          <w:numId w:val="55"/>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具有风险知识的创建、维护与管理功能，风险知识应包含风险点、评估规则、管控措施及法规标准等。</w:t>
      </w:r>
    </w:p>
    <w:p w14:paraId="54333E1A">
      <w:pPr>
        <w:pStyle w:val="75"/>
        <w:keepNext w:val="0"/>
        <w:keepLines w:val="0"/>
        <w:pageBreakBefore w:val="0"/>
        <w:widowControl/>
        <w:numPr>
          <w:ilvl w:val="0"/>
          <w:numId w:val="55"/>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具有隐患知识的创建、维护与管理功能，隐患知识应包含隐患分类、整改措施、验收标准等。</w:t>
      </w:r>
    </w:p>
    <w:p w14:paraId="249704B8">
      <w:pPr>
        <w:pStyle w:val="75"/>
        <w:keepNext w:val="0"/>
        <w:keepLines w:val="0"/>
        <w:pageBreakBefore w:val="0"/>
        <w:widowControl/>
        <w:numPr>
          <w:ilvl w:val="0"/>
          <w:numId w:val="55"/>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具有基于施工方案参数自动匹配风险点并评估风险等级功能。</w:t>
      </w:r>
    </w:p>
    <w:p w14:paraId="00E01BB6">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安全风险分级管控应符合下列规定：</w:t>
      </w:r>
    </w:p>
    <w:p w14:paraId="4331F37B">
      <w:pPr>
        <w:pStyle w:val="75"/>
        <w:keepNext w:val="0"/>
        <w:keepLines w:val="0"/>
        <w:pageBreakBefore w:val="0"/>
        <w:widowControl/>
        <w:numPr>
          <w:ilvl w:val="0"/>
          <w:numId w:val="5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具有风险点划分与危险源辨识功能。</w:t>
      </w:r>
    </w:p>
    <w:p w14:paraId="2BBDA5AA">
      <w:pPr>
        <w:pStyle w:val="75"/>
        <w:keepNext w:val="0"/>
        <w:keepLines w:val="0"/>
        <w:pageBreakBefore w:val="0"/>
        <w:widowControl/>
        <w:numPr>
          <w:ilvl w:val="0"/>
          <w:numId w:val="5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具有安全风险评估与定级功能。</w:t>
      </w:r>
    </w:p>
    <w:p w14:paraId="248147E5">
      <w:pPr>
        <w:pStyle w:val="75"/>
        <w:keepNext w:val="0"/>
        <w:keepLines w:val="0"/>
        <w:pageBreakBefore w:val="0"/>
        <w:widowControl/>
        <w:numPr>
          <w:ilvl w:val="0"/>
          <w:numId w:val="5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 xml:space="preserve">具有风险管控措施计划功能。 </w:t>
      </w:r>
    </w:p>
    <w:p w14:paraId="699EC5AB">
      <w:pPr>
        <w:pStyle w:val="75"/>
        <w:keepNext w:val="0"/>
        <w:keepLines w:val="0"/>
        <w:pageBreakBefore w:val="0"/>
        <w:widowControl/>
        <w:numPr>
          <w:ilvl w:val="0"/>
          <w:numId w:val="5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 xml:space="preserve">具有风险清单与告知文件生成功能。 </w:t>
      </w:r>
    </w:p>
    <w:p w14:paraId="31BD04B0">
      <w:pPr>
        <w:pStyle w:val="75"/>
        <w:keepNext w:val="0"/>
        <w:keepLines w:val="0"/>
        <w:pageBreakBefore w:val="0"/>
        <w:widowControl/>
        <w:numPr>
          <w:ilvl w:val="0"/>
          <w:numId w:val="5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具有风险动态更新功能。</w:t>
      </w:r>
    </w:p>
    <w:p w14:paraId="739F22CC">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危大工程管理应符合下列规定：</w:t>
      </w:r>
    </w:p>
    <w:p w14:paraId="7E30C50F">
      <w:pPr>
        <w:pStyle w:val="75"/>
        <w:keepNext w:val="0"/>
        <w:keepLines w:val="0"/>
        <w:pageBreakBefore w:val="0"/>
        <w:widowControl/>
        <w:numPr>
          <w:ilvl w:val="0"/>
          <w:numId w:val="57"/>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具有危大工程台账管理功能。</w:t>
      </w:r>
    </w:p>
    <w:p w14:paraId="2F77AD93">
      <w:pPr>
        <w:pStyle w:val="75"/>
        <w:keepNext w:val="0"/>
        <w:keepLines w:val="0"/>
        <w:pageBreakBefore w:val="0"/>
        <w:widowControl/>
        <w:numPr>
          <w:ilvl w:val="0"/>
          <w:numId w:val="57"/>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具有专项方案管理功能。</w:t>
      </w:r>
    </w:p>
    <w:p w14:paraId="30ED7401">
      <w:pPr>
        <w:pStyle w:val="75"/>
        <w:keepNext w:val="0"/>
        <w:keepLines w:val="0"/>
        <w:pageBreakBefore w:val="0"/>
        <w:widowControl/>
        <w:numPr>
          <w:ilvl w:val="0"/>
          <w:numId w:val="57"/>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 xml:space="preserve">具有方案交底管理功能。 </w:t>
      </w:r>
    </w:p>
    <w:p w14:paraId="37FE2565">
      <w:pPr>
        <w:pStyle w:val="75"/>
        <w:keepNext w:val="0"/>
        <w:keepLines w:val="0"/>
        <w:pageBreakBefore w:val="0"/>
        <w:widowControl/>
        <w:numPr>
          <w:ilvl w:val="0"/>
          <w:numId w:val="57"/>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具有接入、查看和归档危大工程监测数据功能，包括深基坑、高支模、脚手架、起重机械安装拆卸、隧道施工等危大工程。</w:t>
      </w:r>
    </w:p>
    <w:p w14:paraId="217D5723">
      <w:pPr>
        <w:pStyle w:val="75"/>
        <w:keepNext w:val="0"/>
        <w:keepLines w:val="0"/>
        <w:pageBreakBefore w:val="0"/>
        <w:widowControl/>
        <w:numPr>
          <w:ilvl w:val="0"/>
          <w:numId w:val="57"/>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具有联动安全隐患闭环管理功能。</w:t>
      </w:r>
    </w:p>
    <w:p w14:paraId="72B86A0A">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安全基础保障管理应符合下列规定：</w:t>
      </w:r>
    </w:p>
    <w:p w14:paraId="0DB50314">
      <w:pPr>
        <w:pStyle w:val="75"/>
        <w:keepNext w:val="0"/>
        <w:keepLines w:val="0"/>
        <w:pageBreakBefore w:val="0"/>
        <w:widowControl/>
        <w:numPr>
          <w:ilvl w:val="0"/>
          <w:numId w:val="58"/>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eastAsia="zh-CN"/>
        </w:rPr>
        <w:t>具有</w:t>
      </w:r>
      <w:r>
        <w:rPr>
          <w:rFonts w:hint="eastAsia" w:asciiTheme="majorBidi" w:hAnsiTheme="majorBidi" w:eastAsiaTheme="minorEastAsia" w:cstheme="majorBidi"/>
          <w:bCs/>
          <w:color w:val="auto"/>
        </w:rPr>
        <w:t>安全教育培训管理功能</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rPr>
        <w:t>实现培训计划、签到、考核及记录的全程管理，支持培训数据的查询与统计分析。</w:t>
      </w:r>
    </w:p>
    <w:p w14:paraId="2E40840A">
      <w:pPr>
        <w:pStyle w:val="75"/>
        <w:keepNext w:val="0"/>
        <w:keepLines w:val="0"/>
        <w:pageBreakBefore w:val="0"/>
        <w:widowControl/>
        <w:numPr>
          <w:ilvl w:val="0"/>
          <w:numId w:val="58"/>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eastAsia="zh-CN"/>
        </w:rPr>
        <w:t>具有</w:t>
      </w:r>
      <w:r>
        <w:rPr>
          <w:rFonts w:hint="eastAsia" w:asciiTheme="majorBidi" w:hAnsiTheme="majorBidi" w:eastAsiaTheme="minorEastAsia" w:cstheme="majorBidi"/>
          <w:bCs/>
          <w:color w:val="auto"/>
        </w:rPr>
        <w:t>安全设施设备管理功能</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rPr>
        <w:t>支持对安全设施设备进行登记、发放、维护、检查、报废的全过程管理，并可按不同条件进行查询与统计。</w:t>
      </w:r>
    </w:p>
    <w:p w14:paraId="6F42A8EF">
      <w:pPr>
        <w:pStyle w:val="75"/>
        <w:keepNext w:val="0"/>
        <w:keepLines w:val="0"/>
        <w:pageBreakBefore w:val="0"/>
        <w:widowControl/>
        <w:numPr>
          <w:ilvl w:val="0"/>
          <w:numId w:val="58"/>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eastAsia="zh-CN"/>
        </w:rPr>
        <w:t>具有</w:t>
      </w:r>
      <w:r>
        <w:rPr>
          <w:rFonts w:hint="eastAsia" w:asciiTheme="majorBidi" w:hAnsiTheme="majorBidi" w:eastAsiaTheme="minorEastAsia" w:cstheme="majorBidi"/>
          <w:bCs/>
          <w:color w:val="auto"/>
        </w:rPr>
        <w:t>安全技术交底管理功能</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rPr>
        <w:t>支持通过移动终端，实现交底内容的在线编制、发布、确认签字及记录归档</w:t>
      </w:r>
      <w:r>
        <w:rPr>
          <w:rFonts w:hint="eastAsia" w:asciiTheme="majorBidi" w:hAnsiTheme="majorBidi" w:eastAsiaTheme="minorEastAsia" w:cstheme="majorBidi"/>
          <w:bCs/>
          <w:color w:val="auto"/>
          <w:lang w:eastAsia="zh-CN"/>
        </w:rPr>
        <w:t>。</w:t>
      </w:r>
    </w:p>
    <w:p w14:paraId="12289F00">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安全监控应</w:t>
      </w:r>
      <w:r>
        <w:rPr>
          <w:rFonts w:hint="eastAsia"/>
          <w:color w:val="auto"/>
          <w:lang w:val="en-US" w:eastAsia="zh-CN"/>
        </w:rPr>
        <w:t>符合下列规定：</w:t>
      </w:r>
    </w:p>
    <w:p w14:paraId="01DCE46F">
      <w:pPr>
        <w:pStyle w:val="75"/>
        <w:keepNext w:val="0"/>
        <w:keepLines w:val="0"/>
        <w:pageBreakBefore w:val="0"/>
        <w:widowControl/>
        <w:numPr>
          <w:ilvl w:val="0"/>
          <w:numId w:val="59"/>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视频系统、人员定位系统等应能对安全隐患进行实时识别和预警。</w:t>
      </w:r>
    </w:p>
    <w:p w14:paraId="6C20DCF3">
      <w:pPr>
        <w:pStyle w:val="75"/>
        <w:keepNext w:val="0"/>
        <w:keepLines w:val="0"/>
        <w:pageBreakBefore w:val="0"/>
        <w:widowControl/>
        <w:numPr>
          <w:ilvl w:val="0"/>
          <w:numId w:val="59"/>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应支持对安全隐患进行登记及闭环管理。</w:t>
      </w:r>
    </w:p>
    <w:p w14:paraId="2A97E399">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安全检查管理应符合下列规定：</w:t>
      </w:r>
    </w:p>
    <w:p w14:paraId="06D2E527">
      <w:pPr>
        <w:pStyle w:val="75"/>
        <w:keepNext w:val="0"/>
        <w:keepLines w:val="0"/>
        <w:pageBreakBefore w:val="0"/>
        <w:widowControl/>
        <w:numPr>
          <w:ilvl w:val="0"/>
          <w:numId w:val="60"/>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具有安全检查计划制定与任务分配功能，支持日常巡查、定期检查、专项检查等不同类型。</w:t>
      </w:r>
    </w:p>
    <w:p w14:paraId="79495F26">
      <w:pPr>
        <w:pStyle w:val="75"/>
        <w:keepNext w:val="0"/>
        <w:keepLines w:val="0"/>
        <w:pageBreakBefore w:val="0"/>
        <w:widowControl/>
        <w:numPr>
          <w:ilvl w:val="0"/>
          <w:numId w:val="60"/>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w:t>
      </w:r>
      <w:r>
        <w:rPr>
          <w:rFonts w:hint="eastAsia" w:asciiTheme="majorBidi" w:hAnsiTheme="majorBidi" w:eastAsiaTheme="minorEastAsia" w:cstheme="majorBidi"/>
          <w:bCs/>
          <w:color w:val="auto"/>
          <w:lang w:val="en-US" w:eastAsia="zh-CN"/>
        </w:rPr>
        <w:t>通过</w:t>
      </w:r>
      <w:r>
        <w:rPr>
          <w:rFonts w:hint="eastAsia" w:asciiTheme="majorBidi" w:hAnsiTheme="majorBidi" w:eastAsiaTheme="minorEastAsia" w:cstheme="majorBidi"/>
          <w:bCs/>
          <w:color w:val="auto"/>
        </w:rPr>
        <w:t>移动</w:t>
      </w:r>
      <w:r>
        <w:rPr>
          <w:rFonts w:hint="eastAsia" w:asciiTheme="majorBidi" w:hAnsiTheme="majorBidi" w:eastAsiaTheme="minorEastAsia" w:cstheme="majorBidi"/>
          <w:bCs/>
          <w:color w:val="auto"/>
          <w:lang w:val="en-US" w:eastAsia="zh-CN"/>
        </w:rPr>
        <w:t>终端</w:t>
      </w:r>
      <w:r>
        <w:rPr>
          <w:rFonts w:hint="eastAsia" w:asciiTheme="majorBidi" w:hAnsiTheme="majorBidi" w:eastAsiaTheme="minorEastAsia" w:cstheme="majorBidi"/>
          <w:bCs/>
          <w:color w:val="auto"/>
        </w:rPr>
        <w:t>记录</w:t>
      </w:r>
      <w:r>
        <w:rPr>
          <w:rFonts w:hint="eastAsia" w:asciiTheme="majorBidi" w:hAnsiTheme="majorBidi" w:eastAsiaTheme="minorEastAsia" w:cstheme="majorBidi"/>
          <w:bCs/>
          <w:color w:val="auto"/>
          <w:lang w:val="en-US" w:eastAsia="zh-CN"/>
        </w:rPr>
        <w:t>检查结果</w:t>
      </w:r>
      <w:r>
        <w:rPr>
          <w:rFonts w:hint="eastAsia" w:asciiTheme="majorBidi" w:hAnsiTheme="majorBidi" w:eastAsiaTheme="minorEastAsia" w:cstheme="majorBidi"/>
          <w:bCs/>
          <w:color w:val="auto"/>
        </w:rPr>
        <w:t>功能。</w:t>
      </w:r>
    </w:p>
    <w:p w14:paraId="7DF26F1F">
      <w:pPr>
        <w:pStyle w:val="75"/>
        <w:keepNext w:val="0"/>
        <w:keepLines w:val="0"/>
        <w:pageBreakBefore w:val="0"/>
        <w:widowControl/>
        <w:numPr>
          <w:ilvl w:val="0"/>
          <w:numId w:val="60"/>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w:t>
      </w:r>
      <w:r>
        <w:rPr>
          <w:rFonts w:hint="eastAsia" w:asciiTheme="majorBidi" w:hAnsiTheme="majorBidi" w:eastAsiaTheme="minorEastAsia" w:cstheme="majorBidi"/>
          <w:bCs/>
          <w:color w:val="auto"/>
          <w:lang w:val="en-US" w:eastAsia="zh-CN"/>
        </w:rPr>
        <w:t>联动安全隐患闭环管理功能</w:t>
      </w:r>
      <w:r>
        <w:rPr>
          <w:rFonts w:hint="eastAsia" w:asciiTheme="majorBidi" w:hAnsiTheme="majorBidi" w:eastAsiaTheme="minorEastAsia" w:cstheme="majorBidi"/>
          <w:bCs/>
          <w:color w:val="auto"/>
        </w:rPr>
        <w:t>。</w:t>
      </w:r>
    </w:p>
    <w:p w14:paraId="7DC82F84">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危险性作业安全管理应符合下列规定：</w:t>
      </w:r>
    </w:p>
    <w:p w14:paraId="5C16EA08">
      <w:pPr>
        <w:pStyle w:val="75"/>
        <w:keepNext w:val="0"/>
        <w:keepLines w:val="0"/>
        <w:pageBreakBefore w:val="0"/>
        <w:widowControl/>
        <w:numPr>
          <w:ilvl w:val="0"/>
          <w:numId w:val="61"/>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具有危险性作业许可管理功能</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lang w:val="en-US" w:eastAsia="zh-CN"/>
        </w:rPr>
        <w:t>包括</w:t>
      </w:r>
      <w:r>
        <w:rPr>
          <w:rFonts w:hint="eastAsia" w:asciiTheme="majorBidi" w:hAnsiTheme="majorBidi" w:eastAsiaTheme="minorEastAsia" w:cstheme="majorBidi"/>
          <w:bCs/>
          <w:color w:val="auto"/>
        </w:rPr>
        <w:t>动火、吊装、高处、有限空间等</w:t>
      </w:r>
      <w:r>
        <w:rPr>
          <w:rFonts w:hint="eastAsia" w:asciiTheme="majorBidi" w:hAnsiTheme="majorBidi" w:eastAsiaTheme="minorEastAsia" w:cstheme="majorBidi"/>
          <w:bCs/>
          <w:color w:val="auto"/>
          <w:lang w:val="en-US" w:eastAsia="zh-CN"/>
        </w:rPr>
        <w:t>危险性作业</w:t>
      </w:r>
      <w:r>
        <w:rPr>
          <w:rFonts w:hint="eastAsia" w:asciiTheme="majorBidi" w:hAnsiTheme="majorBidi" w:eastAsiaTheme="minorEastAsia" w:cstheme="majorBidi"/>
          <w:bCs/>
          <w:color w:val="auto"/>
        </w:rPr>
        <w:t>。</w:t>
      </w:r>
    </w:p>
    <w:p w14:paraId="07DD5A31">
      <w:pPr>
        <w:pStyle w:val="75"/>
        <w:keepNext w:val="0"/>
        <w:keepLines w:val="0"/>
        <w:pageBreakBefore w:val="0"/>
        <w:widowControl/>
        <w:numPr>
          <w:ilvl w:val="0"/>
          <w:numId w:val="61"/>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具有作业人员资质核验功能。</w:t>
      </w:r>
    </w:p>
    <w:p w14:paraId="7D387953">
      <w:pPr>
        <w:pStyle w:val="75"/>
        <w:keepNext w:val="0"/>
        <w:keepLines w:val="0"/>
        <w:pageBreakBefore w:val="0"/>
        <w:widowControl/>
        <w:numPr>
          <w:ilvl w:val="0"/>
          <w:numId w:val="61"/>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具有作业前安全条件确认功能。</w:t>
      </w:r>
    </w:p>
    <w:p w14:paraId="61E83381">
      <w:pPr>
        <w:pStyle w:val="75"/>
        <w:keepNext w:val="0"/>
        <w:keepLines w:val="0"/>
        <w:pageBreakBefore w:val="0"/>
        <w:widowControl/>
        <w:numPr>
          <w:ilvl w:val="0"/>
          <w:numId w:val="61"/>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具有作业过程关键环节的记录功能，支持现场照片、视频等影像资料的采集与上传。</w:t>
      </w:r>
    </w:p>
    <w:p w14:paraId="5DD01F60">
      <w:pPr>
        <w:pStyle w:val="75"/>
        <w:keepNext w:val="0"/>
        <w:keepLines w:val="0"/>
        <w:pageBreakBefore w:val="0"/>
        <w:widowControl/>
        <w:numPr>
          <w:ilvl w:val="0"/>
          <w:numId w:val="61"/>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具有联动</w:t>
      </w:r>
      <w:r>
        <w:rPr>
          <w:rFonts w:hint="eastAsia" w:asciiTheme="majorBidi" w:hAnsiTheme="majorBidi" w:eastAsiaTheme="minorEastAsia" w:cstheme="majorBidi"/>
          <w:bCs/>
          <w:color w:val="auto"/>
        </w:rPr>
        <w:t>安全隐患闭环管理</w:t>
      </w:r>
      <w:r>
        <w:rPr>
          <w:rFonts w:hint="eastAsia" w:asciiTheme="majorBidi" w:hAnsiTheme="majorBidi" w:eastAsiaTheme="minorEastAsia" w:cstheme="majorBidi"/>
          <w:bCs/>
          <w:color w:val="auto"/>
          <w:lang w:val="en-US" w:eastAsia="zh-CN"/>
        </w:rPr>
        <w:t>功能</w:t>
      </w:r>
      <w:r>
        <w:rPr>
          <w:rFonts w:hint="eastAsia" w:asciiTheme="majorBidi" w:hAnsiTheme="majorBidi" w:eastAsiaTheme="minorEastAsia" w:cstheme="majorBidi"/>
          <w:bCs/>
          <w:color w:val="auto"/>
        </w:rPr>
        <w:t>。</w:t>
      </w:r>
    </w:p>
    <w:p w14:paraId="7F586854">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安全隐患闭环管理应符合下列规定：</w:t>
      </w:r>
    </w:p>
    <w:p w14:paraId="7904760B">
      <w:pPr>
        <w:pStyle w:val="75"/>
        <w:keepNext w:val="0"/>
        <w:keepLines w:val="0"/>
        <w:pageBreakBefore w:val="0"/>
        <w:widowControl/>
        <w:numPr>
          <w:ilvl w:val="0"/>
          <w:numId w:val="62"/>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具有安全隐患统一管理功能</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lang w:val="en-US" w:eastAsia="zh-CN"/>
        </w:rPr>
        <w:t>对安全隐患类型和定级的判定应符合现行国家标准《房屋市政工程生产安全重大事故隐患判定标准》的有关规定</w:t>
      </w:r>
      <w:r>
        <w:rPr>
          <w:rFonts w:hint="eastAsia" w:asciiTheme="majorBidi" w:hAnsiTheme="majorBidi" w:eastAsiaTheme="minorEastAsia" w:cstheme="majorBidi"/>
          <w:bCs/>
          <w:color w:val="auto"/>
        </w:rPr>
        <w:t>。</w:t>
      </w:r>
    </w:p>
    <w:p w14:paraId="3FC94E7B">
      <w:pPr>
        <w:pStyle w:val="75"/>
        <w:keepNext w:val="0"/>
        <w:keepLines w:val="0"/>
        <w:pageBreakBefore w:val="0"/>
        <w:widowControl/>
        <w:numPr>
          <w:ilvl w:val="0"/>
          <w:numId w:val="62"/>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具有安全隐患整改任务的创建、分配、过程跟踪、整改复查与销项确认功能。</w:t>
      </w:r>
    </w:p>
    <w:p w14:paraId="62969BC5">
      <w:pPr>
        <w:pStyle w:val="75"/>
        <w:keepNext w:val="0"/>
        <w:keepLines w:val="0"/>
        <w:pageBreakBefore w:val="0"/>
        <w:widowControl/>
        <w:numPr>
          <w:ilvl w:val="0"/>
          <w:numId w:val="62"/>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具有对安全隐患整改进程进行监督的功能，支持对超期、未改的隐患进行预警与督办。</w:t>
      </w:r>
    </w:p>
    <w:p w14:paraId="5AAD1128">
      <w:pPr>
        <w:pStyle w:val="75"/>
        <w:keepNext w:val="0"/>
        <w:keepLines w:val="0"/>
        <w:pageBreakBefore w:val="0"/>
        <w:widowControl/>
        <w:numPr>
          <w:ilvl w:val="0"/>
          <w:numId w:val="62"/>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具有安全隐患数据的统计分析功能。</w:t>
      </w:r>
    </w:p>
    <w:p w14:paraId="0FC9320D">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深基坑监测应符合</w:t>
      </w:r>
      <w:r>
        <w:rPr>
          <w:rFonts w:hint="eastAsia"/>
          <w:color w:val="auto"/>
          <w:lang w:val="en-US" w:eastAsia="zh-CN"/>
        </w:rPr>
        <w:t>现行</w:t>
      </w:r>
      <w:r>
        <w:rPr>
          <w:rFonts w:hint="eastAsia" w:eastAsia="宋体"/>
          <w:color w:val="auto"/>
          <w:lang w:val="en-US" w:eastAsia="zh-CN"/>
        </w:rPr>
        <w:t>国家标准《建筑基坑工程监测技术标准》GB 50497的有关规定。</w:t>
      </w:r>
    </w:p>
    <w:p w14:paraId="32B1A750">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高支模监测应符合</w:t>
      </w:r>
      <w:r>
        <w:rPr>
          <w:rFonts w:hint="eastAsia"/>
          <w:color w:val="auto"/>
          <w:lang w:val="en-US" w:eastAsia="zh-CN"/>
        </w:rPr>
        <w:t>现行国家</w:t>
      </w:r>
      <w:r>
        <w:rPr>
          <w:rFonts w:hint="eastAsia" w:eastAsia="宋体"/>
          <w:color w:val="auto"/>
          <w:lang w:val="en-US" w:eastAsia="zh-CN"/>
        </w:rPr>
        <w:t>标准《高支模实时监测预警系统技术规程》T/CECS 1547的有关规定。</w:t>
      </w:r>
    </w:p>
    <w:p w14:paraId="6126A918">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高边坡监测应符合现行国家标准《建筑边坡工程技术规范》GB 50330的有关规定。</w:t>
      </w:r>
    </w:p>
    <w:p w14:paraId="7E26AECD">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脚手架监测应符合下列规定：</w:t>
      </w:r>
    </w:p>
    <w:p w14:paraId="2FC44260">
      <w:pPr>
        <w:pStyle w:val="75"/>
        <w:keepNext w:val="0"/>
        <w:keepLines w:val="0"/>
        <w:pageBreakBefore w:val="0"/>
        <w:widowControl/>
        <w:numPr>
          <w:ilvl w:val="0"/>
          <w:numId w:val="63"/>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监测指标应根据脚手架类型、搭设高度、荷载情况予以确定，宜包括架体沉降、架体水平位移、架体垂直度偏差、基础沉降、扣件扭矩、连墙件受力状态等。</w:t>
      </w:r>
    </w:p>
    <w:p w14:paraId="2785AEF7">
      <w:pPr>
        <w:pStyle w:val="75"/>
        <w:keepNext w:val="0"/>
        <w:keepLines w:val="0"/>
        <w:pageBreakBefore w:val="0"/>
        <w:widowControl/>
        <w:numPr>
          <w:ilvl w:val="0"/>
          <w:numId w:val="63"/>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应具有监测数据的自动采集、实时记录与超限报警等功能。</w:t>
      </w:r>
    </w:p>
    <w:p w14:paraId="4644F5D9">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起重机械安装拆卸管理应符合下列</w:t>
      </w:r>
      <w:r>
        <w:rPr>
          <w:rFonts w:hint="eastAsia"/>
          <w:color w:val="auto"/>
          <w:lang w:val="en-US" w:eastAsia="zh-CN"/>
        </w:rPr>
        <w:t>规定</w:t>
      </w:r>
      <w:r>
        <w:rPr>
          <w:rFonts w:hint="eastAsia" w:eastAsia="宋体"/>
          <w:color w:val="auto"/>
          <w:lang w:val="en-US" w:eastAsia="zh-CN"/>
        </w:rPr>
        <w:t>：</w:t>
      </w:r>
    </w:p>
    <w:p w14:paraId="1E597D3B">
      <w:pPr>
        <w:pStyle w:val="75"/>
        <w:keepNext w:val="0"/>
        <w:keepLines w:val="0"/>
        <w:pageBreakBefore w:val="0"/>
        <w:widowControl/>
        <w:numPr>
          <w:ilvl w:val="0"/>
          <w:numId w:val="6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应对起重机械在安装、附墙、顶升、加节、降节、拆卸等关键节点的设备状态和作业过程进行监控和管理。</w:t>
      </w:r>
    </w:p>
    <w:p w14:paraId="673CF8A2">
      <w:pPr>
        <w:pStyle w:val="75"/>
        <w:keepNext w:val="0"/>
        <w:keepLines w:val="0"/>
        <w:pageBreakBefore w:val="0"/>
        <w:widowControl/>
        <w:numPr>
          <w:ilvl w:val="0"/>
          <w:numId w:val="6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关键节点设备状态监控应具有自动记录和实时显示监测指标以及异常报警等功能，监测指标包括顶升配平状态、爬升支撑装置就位状态、塔身连接状态、液压系统压力及同步性、现场风速、安全装置调试状态、安拆过程中结构垂直度变化等。</w:t>
      </w:r>
    </w:p>
    <w:p w14:paraId="29A73F9E">
      <w:pPr>
        <w:pStyle w:val="75"/>
        <w:keepNext w:val="0"/>
        <w:keepLines w:val="0"/>
        <w:pageBreakBefore w:val="0"/>
        <w:widowControl/>
        <w:numPr>
          <w:ilvl w:val="0"/>
          <w:numId w:val="6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关键节点作业管理应符合下列规定：</w:t>
      </w:r>
    </w:p>
    <w:p w14:paraId="4F4F3A3B">
      <w:pPr>
        <w:pStyle w:val="75"/>
        <w:keepNext w:val="0"/>
        <w:keepLines w:val="0"/>
        <w:pageBreakBefore w:val="0"/>
        <w:widowControl/>
        <w:numPr>
          <w:ilvl w:val="0"/>
          <w:numId w:val="65"/>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安拆单位及人员资质应在系统中进行核验，确保人证相符。</w:t>
      </w:r>
    </w:p>
    <w:p w14:paraId="47466906">
      <w:pPr>
        <w:pStyle w:val="75"/>
        <w:keepNext w:val="0"/>
        <w:keepLines w:val="0"/>
        <w:pageBreakBefore w:val="0"/>
        <w:widowControl/>
        <w:numPr>
          <w:ilvl w:val="0"/>
          <w:numId w:val="65"/>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专项施工方案、技术交底资料应在系统中归档。</w:t>
      </w:r>
    </w:p>
    <w:p w14:paraId="2E0126E2">
      <w:pPr>
        <w:pStyle w:val="75"/>
        <w:keepNext w:val="0"/>
        <w:keepLines w:val="0"/>
        <w:pageBreakBefore w:val="0"/>
        <w:widowControl/>
        <w:numPr>
          <w:ilvl w:val="0"/>
          <w:numId w:val="65"/>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作业前应进行安全条件确认，确认后方可进入下一节点。</w:t>
      </w:r>
    </w:p>
    <w:p w14:paraId="7A9B32DF">
      <w:pPr>
        <w:pStyle w:val="75"/>
        <w:keepNext w:val="0"/>
        <w:keepLines w:val="0"/>
        <w:pageBreakBefore w:val="0"/>
        <w:widowControl/>
        <w:numPr>
          <w:ilvl w:val="0"/>
          <w:numId w:val="65"/>
        </w:numPr>
        <w:kinsoku/>
        <w:wordWrap/>
        <w:overflowPunct/>
        <w:topLinePunct w:val="0"/>
        <w:autoSpaceDE/>
        <w:autoSpaceDN/>
        <w:bidi w:val="0"/>
        <w:adjustRightInd/>
        <w:snapToGrid/>
        <w:spacing w:line="300" w:lineRule="auto"/>
        <w:ind w:left="1440" w:leftChars="400" w:hanging="480" w:hangingChars="20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应留存关键节点作业全过程影像资料，作为可追溯记录。</w:t>
      </w:r>
    </w:p>
    <w:p w14:paraId="6A9DA215">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隧道施工安全管理应符合下列规定：</w:t>
      </w:r>
    </w:p>
    <w:p w14:paraId="2F10FC14">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隧道施工安全管理包括出入管理、人员定位、视频监控、有线声光报警、应急通话广播、有毒有害气体监测、信息发布、隧道安全步距监测、隧道围岩量测等系统。</w:t>
      </w:r>
    </w:p>
    <w:p w14:paraId="439CC80E">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出入管理</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3A2FF103">
      <w:pPr>
        <w:pStyle w:val="75"/>
        <w:keepNext w:val="0"/>
        <w:keepLines w:val="0"/>
        <w:pageBreakBefore w:val="0"/>
        <w:widowControl/>
        <w:numPr>
          <w:ilvl w:val="0"/>
          <w:numId w:val="67"/>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自动识别进出隧道的施工人员身份，限制非施工人员进出施工区域。</w:t>
      </w:r>
    </w:p>
    <w:p w14:paraId="70251855">
      <w:pPr>
        <w:pStyle w:val="75"/>
        <w:keepNext w:val="0"/>
        <w:keepLines w:val="0"/>
        <w:pageBreakBefore w:val="0"/>
        <w:widowControl/>
        <w:numPr>
          <w:ilvl w:val="0"/>
          <w:numId w:val="67"/>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自动识别进出隧道施工车辆及驾驶人员，限制非施工车辆及驾驶人员进出施工区域。</w:t>
      </w:r>
    </w:p>
    <w:p w14:paraId="09B7FBFB">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人员定位应符合下列规定：</w:t>
      </w:r>
    </w:p>
    <w:p w14:paraId="270B1433">
      <w:pPr>
        <w:pStyle w:val="75"/>
        <w:keepNext w:val="0"/>
        <w:keepLines w:val="0"/>
        <w:pageBreakBefore w:val="0"/>
        <w:widowControl/>
        <w:numPr>
          <w:ilvl w:val="0"/>
          <w:numId w:val="68"/>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具有人员</w:t>
      </w:r>
      <w:r>
        <w:rPr>
          <w:rFonts w:hint="eastAsia" w:asciiTheme="majorBidi" w:hAnsiTheme="majorBidi" w:eastAsiaTheme="minorEastAsia" w:cstheme="majorBidi"/>
          <w:bCs/>
          <w:color w:val="auto"/>
          <w:lang w:val="en-US" w:eastAsia="zh-CN"/>
        </w:rPr>
        <w:t>实时</w:t>
      </w:r>
      <w:r>
        <w:rPr>
          <w:rFonts w:asciiTheme="majorBidi" w:hAnsiTheme="majorBidi" w:eastAsiaTheme="minorEastAsia" w:cstheme="majorBidi"/>
          <w:bCs/>
          <w:color w:val="auto"/>
        </w:rPr>
        <w:t>定位、轨迹回溯功能。</w:t>
      </w:r>
    </w:p>
    <w:p w14:paraId="2B44CB77">
      <w:pPr>
        <w:pStyle w:val="75"/>
        <w:keepNext w:val="0"/>
        <w:keepLines w:val="0"/>
        <w:pageBreakBefore w:val="0"/>
        <w:widowControl/>
        <w:numPr>
          <w:ilvl w:val="0"/>
          <w:numId w:val="68"/>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具有人员定位查询、统计功能。</w:t>
      </w:r>
    </w:p>
    <w:p w14:paraId="10BE3172">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视频监控</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602B693A">
      <w:pPr>
        <w:pStyle w:val="75"/>
        <w:keepNext w:val="0"/>
        <w:keepLines w:val="0"/>
        <w:pageBreakBefore w:val="0"/>
        <w:widowControl/>
        <w:numPr>
          <w:ilvl w:val="0"/>
          <w:numId w:val="69"/>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在</w:t>
      </w:r>
      <w:r>
        <w:rPr>
          <w:rFonts w:hint="eastAsia" w:asciiTheme="majorBidi" w:hAnsiTheme="majorBidi" w:eastAsiaTheme="minorEastAsia" w:cstheme="majorBidi"/>
          <w:bCs/>
          <w:color w:val="auto"/>
        </w:rPr>
        <w:t>隧道洞口内外区域、洞外材料加工与堆放场</w:t>
      </w:r>
      <w:r>
        <w:rPr>
          <w:rFonts w:hint="eastAsia" w:asciiTheme="majorBidi" w:hAnsiTheme="majorBidi" w:eastAsiaTheme="minorEastAsia" w:cstheme="majorBidi"/>
          <w:bCs/>
          <w:color w:val="auto"/>
          <w:lang w:val="en-US" w:eastAsia="zh-CN"/>
        </w:rPr>
        <w:t>以及洞内</w:t>
      </w:r>
      <w:r>
        <w:rPr>
          <w:rFonts w:asciiTheme="majorBidi" w:hAnsiTheme="majorBidi" w:eastAsiaTheme="minorEastAsia" w:cstheme="majorBidi"/>
          <w:bCs/>
          <w:color w:val="auto"/>
        </w:rPr>
        <w:t>防水板台车、二衬台车、隧道仰拱至掌子面等施工区域</w:t>
      </w:r>
      <w:r>
        <w:rPr>
          <w:rFonts w:hint="eastAsia" w:asciiTheme="majorBidi" w:hAnsiTheme="majorBidi" w:eastAsiaTheme="minorEastAsia" w:cstheme="majorBidi"/>
          <w:bCs/>
          <w:color w:val="auto"/>
          <w:lang w:val="en-US" w:eastAsia="zh-CN"/>
        </w:rPr>
        <w:t>布设</w:t>
      </w:r>
      <w:r>
        <w:rPr>
          <w:rFonts w:asciiTheme="majorBidi" w:hAnsiTheme="majorBidi" w:eastAsiaTheme="minorEastAsia" w:cstheme="majorBidi"/>
          <w:bCs/>
          <w:color w:val="auto"/>
        </w:rPr>
        <w:t>视频监控摄像机</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lang w:val="en-US" w:eastAsia="zh-CN"/>
        </w:rPr>
        <w:t>摄像机</w:t>
      </w:r>
      <w:r>
        <w:rPr>
          <w:rFonts w:asciiTheme="majorBidi" w:hAnsiTheme="majorBidi" w:eastAsiaTheme="minorEastAsia" w:cstheme="majorBidi"/>
          <w:bCs/>
          <w:color w:val="auto"/>
        </w:rPr>
        <w:t>应满足现场防水、防潮、防尘、</w:t>
      </w:r>
      <w:r>
        <w:rPr>
          <w:rFonts w:hint="eastAsia" w:asciiTheme="majorBidi" w:hAnsiTheme="majorBidi" w:eastAsiaTheme="minorEastAsia" w:cstheme="majorBidi"/>
          <w:bCs/>
          <w:color w:val="auto"/>
          <w:lang w:val="en-US" w:eastAsia="zh-CN"/>
        </w:rPr>
        <w:t>防腐蚀、</w:t>
      </w:r>
      <w:r>
        <w:rPr>
          <w:rFonts w:asciiTheme="majorBidi" w:hAnsiTheme="majorBidi" w:eastAsiaTheme="minorEastAsia" w:cstheme="majorBidi"/>
          <w:bCs/>
          <w:color w:val="auto"/>
        </w:rPr>
        <w:t>防爆等要求。</w:t>
      </w:r>
    </w:p>
    <w:p w14:paraId="37FF4F35">
      <w:pPr>
        <w:pStyle w:val="75"/>
        <w:keepNext w:val="0"/>
        <w:keepLines w:val="0"/>
        <w:pageBreakBefore w:val="0"/>
        <w:widowControl/>
        <w:numPr>
          <w:ilvl w:val="0"/>
          <w:numId w:val="69"/>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支持</w:t>
      </w:r>
      <w:r>
        <w:rPr>
          <w:rFonts w:hint="eastAsia" w:asciiTheme="majorBidi" w:hAnsiTheme="majorBidi" w:eastAsiaTheme="minorEastAsia" w:cstheme="majorBidi"/>
          <w:bCs/>
          <w:color w:val="auto"/>
        </w:rPr>
        <w:t>与</w:t>
      </w:r>
      <w:r>
        <w:rPr>
          <w:rFonts w:hint="eastAsia" w:asciiTheme="majorBidi" w:hAnsiTheme="majorBidi" w:eastAsiaTheme="minorEastAsia" w:cstheme="majorBidi"/>
          <w:bCs/>
          <w:color w:val="auto"/>
          <w:lang w:val="en-US" w:eastAsia="zh-CN"/>
        </w:rPr>
        <w:t>有线声光报警、</w:t>
      </w:r>
      <w:r>
        <w:rPr>
          <w:rFonts w:hint="eastAsia" w:asciiTheme="majorBidi" w:hAnsiTheme="majorBidi" w:eastAsiaTheme="minorEastAsia" w:cstheme="majorBidi"/>
          <w:bCs/>
          <w:color w:val="auto"/>
        </w:rPr>
        <w:t>安全步距监测、人员定位等系统联动</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rPr>
        <w:t>当出现报警时，</w:t>
      </w:r>
      <w:r>
        <w:rPr>
          <w:rFonts w:hint="eastAsia" w:asciiTheme="majorBidi" w:hAnsiTheme="majorBidi" w:eastAsiaTheme="minorEastAsia" w:cstheme="majorBidi"/>
          <w:bCs/>
          <w:color w:val="auto"/>
          <w:lang w:val="en-US" w:eastAsia="zh-CN"/>
        </w:rPr>
        <w:t>自动在监控中心</w:t>
      </w:r>
      <w:r>
        <w:rPr>
          <w:rFonts w:hint="eastAsia" w:asciiTheme="majorBidi" w:hAnsiTheme="majorBidi" w:eastAsiaTheme="minorEastAsia" w:cstheme="majorBidi"/>
          <w:bCs/>
          <w:color w:val="auto"/>
        </w:rPr>
        <w:t>显示相关视频画面。</w:t>
      </w:r>
    </w:p>
    <w:p w14:paraId="487C006B">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有线声光报警</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5C2196A6">
      <w:pPr>
        <w:pStyle w:val="75"/>
        <w:keepNext w:val="0"/>
        <w:keepLines w:val="0"/>
        <w:pageBreakBefore w:val="0"/>
        <w:widowControl/>
        <w:numPr>
          <w:ilvl w:val="0"/>
          <w:numId w:val="70"/>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在值班室、作业面、施工台车、井（洞）口等重点区域布设报警设备。</w:t>
      </w:r>
    </w:p>
    <w:p w14:paraId="1B1364C4">
      <w:pPr>
        <w:pStyle w:val="75"/>
        <w:keepNext w:val="0"/>
        <w:keepLines w:val="0"/>
        <w:pageBreakBefore w:val="0"/>
        <w:widowControl/>
        <w:numPr>
          <w:ilvl w:val="0"/>
          <w:numId w:val="70"/>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具有一键报警功能。</w:t>
      </w:r>
    </w:p>
    <w:p w14:paraId="13E5D214">
      <w:pPr>
        <w:pStyle w:val="75"/>
        <w:keepNext w:val="0"/>
        <w:keepLines w:val="0"/>
        <w:pageBreakBefore w:val="0"/>
        <w:widowControl/>
        <w:numPr>
          <w:ilvl w:val="0"/>
          <w:numId w:val="70"/>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支持</w:t>
      </w:r>
      <w:r>
        <w:rPr>
          <w:rFonts w:hint="eastAsia" w:asciiTheme="majorBidi" w:hAnsiTheme="majorBidi" w:eastAsiaTheme="minorEastAsia" w:cstheme="majorBidi"/>
          <w:bCs/>
          <w:color w:val="auto"/>
        </w:rPr>
        <w:t>与隧道内其他监测系统联动</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rPr>
        <w:t>当接收到有毒有害气体超限、安全步距超限、人员闯入危险区域等报警信号时，自动触发相应区域的声光报警。</w:t>
      </w:r>
    </w:p>
    <w:p w14:paraId="38DF7D2E">
      <w:pPr>
        <w:pStyle w:val="75"/>
        <w:keepNext w:val="0"/>
        <w:keepLines w:val="0"/>
        <w:pageBreakBefore w:val="0"/>
        <w:widowControl/>
        <w:numPr>
          <w:ilvl w:val="0"/>
          <w:numId w:val="70"/>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支持</w:t>
      </w:r>
      <w:r>
        <w:rPr>
          <w:rFonts w:hint="eastAsia" w:asciiTheme="majorBidi" w:hAnsiTheme="majorBidi" w:eastAsiaTheme="minorEastAsia" w:cstheme="majorBidi"/>
          <w:bCs/>
          <w:color w:val="auto"/>
        </w:rPr>
        <w:t>与应急</w:t>
      </w:r>
      <w:r>
        <w:rPr>
          <w:rFonts w:hint="eastAsia" w:asciiTheme="majorBidi" w:hAnsiTheme="majorBidi" w:eastAsiaTheme="minorEastAsia" w:cstheme="majorBidi"/>
          <w:bCs/>
          <w:color w:val="auto"/>
          <w:lang w:val="en-US" w:eastAsia="zh-CN"/>
        </w:rPr>
        <w:t>通话</w:t>
      </w:r>
      <w:r>
        <w:rPr>
          <w:rFonts w:hint="eastAsia" w:asciiTheme="majorBidi" w:hAnsiTheme="majorBidi" w:eastAsiaTheme="minorEastAsia" w:cstheme="majorBidi"/>
          <w:bCs/>
          <w:color w:val="auto"/>
        </w:rPr>
        <w:t>广播系统联动，报警时自动</w:t>
      </w:r>
      <w:r>
        <w:rPr>
          <w:rFonts w:hint="eastAsia" w:asciiTheme="majorBidi" w:hAnsiTheme="majorBidi" w:eastAsiaTheme="minorEastAsia" w:cstheme="majorBidi"/>
          <w:bCs/>
          <w:color w:val="auto"/>
          <w:lang w:val="en-US" w:eastAsia="zh-CN"/>
        </w:rPr>
        <w:t>播放</w:t>
      </w:r>
      <w:r>
        <w:rPr>
          <w:rFonts w:hint="eastAsia" w:asciiTheme="majorBidi" w:hAnsiTheme="majorBidi" w:eastAsiaTheme="minorEastAsia" w:cstheme="majorBidi"/>
          <w:bCs/>
          <w:color w:val="auto"/>
        </w:rPr>
        <w:t>应急语音提示</w:t>
      </w:r>
      <w:r>
        <w:rPr>
          <w:rFonts w:asciiTheme="majorBidi" w:hAnsiTheme="majorBidi" w:eastAsiaTheme="minorEastAsia" w:cstheme="majorBidi"/>
          <w:bCs/>
          <w:color w:val="auto"/>
        </w:rPr>
        <w:t>。</w:t>
      </w:r>
    </w:p>
    <w:p w14:paraId="7A00CDFC">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应急通话广播</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5BD110FA">
      <w:pPr>
        <w:pStyle w:val="75"/>
        <w:keepNext w:val="0"/>
        <w:keepLines w:val="0"/>
        <w:pageBreakBefore w:val="0"/>
        <w:widowControl/>
        <w:numPr>
          <w:ilvl w:val="0"/>
          <w:numId w:val="71"/>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具有一键通话和拨号通话功能。</w:t>
      </w:r>
    </w:p>
    <w:p w14:paraId="431E8728">
      <w:pPr>
        <w:pStyle w:val="75"/>
        <w:keepNext w:val="0"/>
        <w:keepLines w:val="0"/>
        <w:pageBreakBefore w:val="0"/>
        <w:widowControl/>
        <w:numPr>
          <w:ilvl w:val="0"/>
          <w:numId w:val="71"/>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w:t>
      </w:r>
      <w:r>
        <w:rPr>
          <w:rFonts w:hint="eastAsia" w:asciiTheme="majorBidi" w:hAnsiTheme="majorBidi" w:eastAsiaTheme="minorEastAsia" w:cstheme="majorBidi"/>
          <w:bCs/>
          <w:color w:val="auto"/>
          <w:lang w:val="en-US" w:eastAsia="zh-CN"/>
        </w:rPr>
        <w:t>应急</w:t>
      </w:r>
      <w:r>
        <w:rPr>
          <w:rFonts w:asciiTheme="majorBidi" w:hAnsiTheme="majorBidi" w:eastAsiaTheme="minorEastAsia" w:cstheme="majorBidi"/>
          <w:bCs/>
          <w:color w:val="auto"/>
        </w:rPr>
        <w:t>广播功能。</w:t>
      </w:r>
    </w:p>
    <w:p w14:paraId="297A2098">
      <w:pPr>
        <w:pStyle w:val="75"/>
        <w:keepNext w:val="0"/>
        <w:keepLines w:val="0"/>
        <w:pageBreakBefore w:val="0"/>
        <w:widowControl/>
        <w:numPr>
          <w:ilvl w:val="0"/>
          <w:numId w:val="71"/>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具有通话记录查询和录音回放功能。</w:t>
      </w:r>
    </w:p>
    <w:p w14:paraId="60526FC0">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有毒有害气体监测</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36E5B387">
      <w:pPr>
        <w:pStyle w:val="75"/>
        <w:keepNext w:val="0"/>
        <w:keepLines w:val="0"/>
        <w:pageBreakBefore w:val="0"/>
        <w:widowControl/>
        <w:numPr>
          <w:ilvl w:val="0"/>
          <w:numId w:val="72"/>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应在掘进工作面及有毒有害气体易积聚区域布设监测设备</w:t>
      </w:r>
      <w:r>
        <w:rPr>
          <w:rFonts w:asciiTheme="majorBidi" w:hAnsiTheme="majorBidi" w:eastAsiaTheme="minorEastAsia" w:cstheme="majorBidi"/>
          <w:bCs/>
          <w:color w:val="auto"/>
        </w:rPr>
        <w:t>。</w:t>
      </w:r>
    </w:p>
    <w:p w14:paraId="3DBADCAD">
      <w:pPr>
        <w:pStyle w:val="75"/>
        <w:keepNext w:val="0"/>
        <w:keepLines w:val="0"/>
        <w:pageBreakBefore w:val="0"/>
        <w:widowControl/>
        <w:numPr>
          <w:ilvl w:val="0"/>
          <w:numId w:val="72"/>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具有实时监测隧道内有毒有害气体含量及粉尘状态</w:t>
      </w:r>
      <w:r>
        <w:rPr>
          <w:rFonts w:hint="eastAsia" w:asciiTheme="majorBidi" w:hAnsiTheme="majorBidi" w:eastAsiaTheme="minorEastAsia" w:cstheme="majorBidi"/>
          <w:bCs/>
          <w:color w:val="auto"/>
          <w:lang w:val="en-US" w:eastAsia="zh-CN"/>
        </w:rPr>
        <w:t>功能，包括</w:t>
      </w:r>
      <w:r>
        <w:rPr>
          <w:rFonts w:asciiTheme="majorBidi" w:hAnsiTheme="majorBidi" w:eastAsiaTheme="minorEastAsia" w:cstheme="majorBidi"/>
          <w:bCs/>
          <w:color w:val="auto"/>
        </w:rPr>
        <w:t>甲烷、一氧化碳、二氧化碳、硫化氢等。</w:t>
      </w:r>
    </w:p>
    <w:p w14:paraId="0E4EE5B9">
      <w:pPr>
        <w:pStyle w:val="75"/>
        <w:keepNext w:val="0"/>
        <w:keepLines w:val="0"/>
        <w:pageBreakBefore w:val="0"/>
        <w:widowControl/>
        <w:numPr>
          <w:ilvl w:val="0"/>
          <w:numId w:val="72"/>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w:t>
      </w:r>
      <w:r>
        <w:rPr>
          <w:rFonts w:hint="eastAsia" w:asciiTheme="majorBidi" w:hAnsiTheme="majorBidi" w:eastAsiaTheme="minorEastAsia" w:cstheme="majorBidi"/>
          <w:bCs/>
          <w:color w:val="auto"/>
          <w:lang w:val="en-US" w:eastAsia="zh-CN"/>
        </w:rPr>
        <w:t>超限报警</w:t>
      </w:r>
      <w:r>
        <w:rPr>
          <w:rFonts w:asciiTheme="majorBidi" w:hAnsiTheme="majorBidi" w:eastAsiaTheme="minorEastAsia" w:cstheme="majorBidi"/>
          <w:bCs/>
          <w:color w:val="auto"/>
        </w:rPr>
        <w:t>功能。</w:t>
      </w:r>
    </w:p>
    <w:p w14:paraId="183E72E8">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信息发布</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16E1418B">
      <w:pPr>
        <w:pStyle w:val="75"/>
        <w:keepNext w:val="0"/>
        <w:keepLines w:val="0"/>
        <w:pageBreakBefore w:val="0"/>
        <w:widowControl/>
        <w:numPr>
          <w:ilvl w:val="0"/>
          <w:numId w:val="73"/>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应在隧道洞口设置户外防水显示屏。</w:t>
      </w:r>
    </w:p>
    <w:p w14:paraId="442187D9">
      <w:pPr>
        <w:pStyle w:val="75"/>
        <w:keepNext w:val="0"/>
        <w:keepLines w:val="0"/>
        <w:pageBreakBefore w:val="0"/>
        <w:widowControl/>
        <w:numPr>
          <w:ilvl w:val="0"/>
          <w:numId w:val="73"/>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hint="eastAsia" w:asciiTheme="majorBidi" w:hAnsiTheme="majorBidi" w:eastAsiaTheme="minorEastAsia" w:cstheme="majorBidi"/>
          <w:bCs/>
          <w:color w:val="auto"/>
        </w:rPr>
        <w:t>具有实时显示进出施工班组及人员数量、施工作业信息、施工进度及有毒有害气体含量等功能</w:t>
      </w:r>
      <w:r>
        <w:rPr>
          <w:rFonts w:asciiTheme="majorBidi" w:hAnsiTheme="majorBidi" w:eastAsiaTheme="minorEastAsia" w:cstheme="majorBidi"/>
          <w:bCs/>
          <w:color w:val="auto"/>
        </w:rPr>
        <w:t>。</w:t>
      </w:r>
    </w:p>
    <w:p w14:paraId="1D49C48E">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隧道安全步距监测</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450109CC">
      <w:pPr>
        <w:pStyle w:val="75"/>
        <w:keepNext w:val="0"/>
        <w:keepLines w:val="0"/>
        <w:pageBreakBefore w:val="0"/>
        <w:widowControl/>
        <w:numPr>
          <w:ilvl w:val="0"/>
          <w:numId w:val="74"/>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应在</w:t>
      </w:r>
      <w:r>
        <w:rPr>
          <w:rFonts w:hint="eastAsia" w:asciiTheme="majorBidi" w:hAnsiTheme="majorBidi" w:eastAsiaTheme="minorEastAsia" w:cstheme="majorBidi"/>
          <w:bCs/>
          <w:color w:val="auto"/>
          <w:lang w:val="en-US" w:eastAsia="zh-CN"/>
        </w:rPr>
        <w:t>开挖、初期支护、</w:t>
      </w:r>
      <w:r>
        <w:rPr>
          <w:rFonts w:asciiTheme="majorBidi" w:hAnsiTheme="majorBidi" w:eastAsiaTheme="minorEastAsia" w:cstheme="majorBidi"/>
          <w:bCs/>
          <w:color w:val="auto"/>
        </w:rPr>
        <w:t>防水、二衬</w:t>
      </w:r>
      <w:r>
        <w:rPr>
          <w:rFonts w:hint="eastAsia" w:asciiTheme="majorBidi" w:hAnsiTheme="majorBidi" w:eastAsiaTheme="minorEastAsia" w:cstheme="majorBidi"/>
          <w:bCs/>
          <w:color w:val="auto"/>
        </w:rPr>
        <w:t>等关键工序的作业台车上安装测距设备</w:t>
      </w:r>
      <w:r>
        <w:rPr>
          <w:rFonts w:asciiTheme="majorBidi" w:hAnsiTheme="majorBidi" w:eastAsiaTheme="minorEastAsia" w:cstheme="majorBidi"/>
          <w:bCs/>
          <w:color w:val="auto"/>
        </w:rPr>
        <w:t>，</w:t>
      </w:r>
      <w:r>
        <w:rPr>
          <w:rFonts w:hint="eastAsia" w:asciiTheme="majorBidi" w:hAnsiTheme="majorBidi" w:eastAsiaTheme="minorEastAsia" w:cstheme="majorBidi"/>
          <w:bCs/>
          <w:color w:val="auto"/>
        </w:rPr>
        <w:t>实时</w:t>
      </w:r>
      <w:r>
        <w:rPr>
          <w:rFonts w:hint="eastAsia" w:asciiTheme="majorBidi" w:hAnsiTheme="majorBidi" w:eastAsiaTheme="minorEastAsia" w:cstheme="majorBidi"/>
          <w:bCs/>
          <w:color w:val="auto"/>
          <w:lang w:val="en-US" w:eastAsia="zh-CN"/>
        </w:rPr>
        <w:t>监测各工序间的安全步距</w:t>
      </w:r>
      <w:r>
        <w:rPr>
          <w:rFonts w:asciiTheme="majorBidi" w:hAnsiTheme="majorBidi" w:eastAsiaTheme="minorEastAsia" w:cstheme="majorBidi"/>
          <w:bCs/>
          <w:color w:val="auto"/>
        </w:rPr>
        <w:t>。</w:t>
      </w:r>
    </w:p>
    <w:p w14:paraId="16B488FB">
      <w:pPr>
        <w:pStyle w:val="75"/>
        <w:keepNext w:val="0"/>
        <w:keepLines w:val="0"/>
        <w:pageBreakBefore w:val="0"/>
        <w:widowControl/>
        <w:numPr>
          <w:ilvl w:val="0"/>
          <w:numId w:val="74"/>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hint="eastAsia" w:asciiTheme="majorBidi" w:hAnsiTheme="majorBidi" w:eastAsiaTheme="minorEastAsia" w:cstheme="majorBidi"/>
          <w:bCs/>
          <w:color w:val="auto"/>
        </w:rPr>
        <w:t>应能依据隧道围岩</w:t>
      </w:r>
      <w:r>
        <w:rPr>
          <w:rFonts w:hint="eastAsia" w:asciiTheme="majorBidi" w:hAnsiTheme="majorBidi" w:eastAsiaTheme="minorEastAsia" w:cstheme="majorBidi"/>
          <w:bCs/>
          <w:color w:val="auto"/>
          <w:lang w:val="en-US" w:eastAsia="zh-CN"/>
        </w:rPr>
        <w:t>级别</w:t>
      </w:r>
      <w:r>
        <w:rPr>
          <w:rFonts w:hint="eastAsia" w:asciiTheme="majorBidi" w:hAnsiTheme="majorBidi" w:eastAsiaTheme="minorEastAsia" w:cstheme="majorBidi"/>
          <w:bCs/>
          <w:color w:val="auto"/>
        </w:rPr>
        <w:t>设定安全步距阈值，实现超限</w:t>
      </w:r>
      <w:r>
        <w:rPr>
          <w:rFonts w:hint="eastAsia" w:asciiTheme="majorBidi" w:hAnsiTheme="majorBidi" w:eastAsiaTheme="minorEastAsia" w:cstheme="majorBidi"/>
          <w:bCs/>
          <w:color w:val="auto"/>
          <w:lang w:val="en-US" w:eastAsia="zh-CN"/>
        </w:rPr>
        <w:t>报警</w:t>
      </w:r>
      <w:r>
        <w:rPr>
          <w:rFonts w:asciiTheme="majorBidi" w:hAnsiTheme="majorBidi" w:eastAsiaTheme="minorEastAsia" w:cstheme="majorBidi"/>
          <w:bCs/>
          <w:color w:val="auto"/>
        </w:rPr>
        <w:t>。</w:t>
      </w:r>
    </w:p>
    <w:p w14:paraId="4EBBEFB1">
      <w:pPr>
        <w:pStyle w:val="75"/>
        <w:keepNext w:val="0"/>
        <w:keepLines w:val="0"/>
        <w:pageBreakBefore w:val="0"/>
        <w:widowControl/>
        <w:numPr>
          <w:ilvl w:val="0"/>
          <w:numId w:val="74"/>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hint="eastAsia" w:asciiTheme="majorBidi" w:hAnsiTheme="majorBidi" w:eastAsiaTheme="minorEastAsia" w:cstheme="majorBidi"/>
          <w:bCs/>
          <w:color w:val="auto"/>
        </w:rPr>
        <w:t>应提供隧道掘进里程与对应位置安全步距状态的同步显示功能</w:t>
      </w:r>
      <w:r>
        <w:rPr>
          <w:rFonts w:asciiTheme="majorBidi" w:hAnsiTheme="majorBidi" w:eastAsiaTheme="minorEastAsia" w:cstheme="majorBidi"/>
          <w:bCs/>
          <w:color w:val="auto"/>
        </w:rPr>
        <w:t>。</w:t>
      </w:r>
    </w:p>
    <w:p w14:paraId="6360E9A7">
      <w:pPr>
        <w:pStyle w:val="75"/>
        <w:keepNext w:val="0"/>
        <w:keepLines w:val="0"/>
        <w:pageBreakBefore w:val="0"/>
        <w:widowControl/>
        <w:numPr>
          <w:ilvl w:val="0"/>
          <w:numId w:val="74"/>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应具有安全步距查询</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lang w:val="en-US" w:eastAsia="zh-CN"/>
        </w:rPr>
        <w:t>超限</w:t>
      </w:r>
      <w:r>
        <w:rPr>
          <w:rFonts w:asciiTheme="majorBidi" w:hAnsiTheme="majorBidi" w:eastAsiaTheme="minorEastAsia" w:cstheme="majorBidi"/>
          <w:bCs/>
          <w:color w:val="auto"/>
        </w:rPr>
        <w:t>统计</w:t>
      </w:r>
      <w:r>
        <w:rPr>
          <w:rFonts w:hint="eastAsia" w:asciiTheme="majorBidi" w:hAnsiTheme="majorBidi" w:eastAsiaTheme="minorEastAsia" w:cstheme="majorBidi"/>
          <w:bCs/>
          <w:color w:val="auto"/>
          <w:lang w:val="en-US" w:eastAsia="zh-CN"/>
        </w:rPr>
        <w:t>等</w:t>
      </w:r>
      <w:r>
        <w:rPr>
          <w:rFonts w:asciiTheme="majorBidi" w:hAnsiTheme="majorBidi" w:eastAsiaTheme="minorEastAsia" w:cstheme="majorBidi"/>
          <w:bCs/>
          <w:color w:val="auto"/>
        </w:rPr>
        <w:t>功能。</w:t>
      </w:r>
    </w:p>
    <w:p w14:paraId="19C49AA7">
      <w:pPr>
        <w:pStyle w:val="75"/>
        <w:keepNext w:val="0"/>
        <w:keepLines w:val="0"/>
        <w:pageBreakBefore w:val="0"/>
        <w:widowControl/>
        <w:numPr>
          <w:ilvl w:val="0"/>
          <w:numId w:val="6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隧道围岩量测</w:t>
      </w:r>
      <w:r>
        <w:rPr>
          <w:rFonts w:hint="eastAsia" w:asciiTheme="majorBidi" w:hAnsiTheme="majorBidi" w:eastAsiaTheme="minorEastAsia" w:cstheme="majorBidi"/>
          <w:bCs/>
          <w:color w:val="auto"/>
          <w:lang w:val="en-US" w:eastAsia="zh-CN"/>
        </w:rPr>
        <w:t>系统</w:t>
      </w:r>
      <w:r>
        <w:rPr>
          <w:rFonts w:asciiTheme="majorBidi" w:hAnsiTheme="majorBidi" w:eastAsiaTheme="minorEastAsia" w:cstheme="majorBidi"/>
          <w:bCs/>
          <w:color w:val="auto"/>
        </w:rPr>
        <w:t>应符合下列规定：</w:t>
      </w:r>
    </w:p>
    <w:p w14:paraId="70F1ABB8">
      <w:pPr>
        <w:pStyle w:val="75"/>
        <w:keepNext w:val="0"/>
        <w:keepLines w:val="0"/>
        <w:pageBreakBefore w:val="0"/>
        <w:widowControl/>
        <w:numPr>
          <w:ilvl w:val="0"/>
          <w:numId w:val="75"/>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hint="eastAsia" w:asciiTheme="majorBidi" w:hAnsiTheme="majorBidi" w:eastAsiaTheme="minorEastAsia" w:cstheme="majorBidi"/>
          <w:bCs/>
          <w:color w:val="auto"/>
        </w:rPr>
        <w:t>具有对拱顶下沉、周边收敛、地表沉降等</w:t>
      </w:r>
      <w:r>
        <w:rPr>
          <w:rFonts w:hint="eastAsia" w:asciiTheme="majorBidi" w:hAnsiTheme="majorBidi" w:eastAsiaTheme="minorEastAsia" w:cstheme="majorBidi"/>
          <w:bCs/>
          <w:color w:val="auto"/>
          <w:lang w:val="en-US" w:eastAsia="zh-CN"/>
        </w:rPr>
        <w:t>指标</w:t>
      </w:r>
      <w:r>
        <w:rPr>
          <w:rFonts w:hint="eastAsia" w:asciiTheme="majorBidi" w:hAnsiTheme="majorBidi" w:eastAsiaTheme="minorEastAsia" w:cstheme="majorBidi"/>
          <w:bCs/>
          <w:color w:val="auto"/>
        </w:rPr>
        <w:t>的</w:t>
      </w:r>
      <w:r>
        <w:rPr>
          <w:rFonts w:hint="eastAsia" w:asciiTheme="majorBidi" w:hAnsiTheme="majorBidi" w:eastAsiaTheme="minorEastAsia" w:cstheme="majorBidi"/>
          <w:bCs/>
          <w:color w:val="auto"/>
          <w:lang w:val="en-US" w:eastAsia="zh-CN"/>
        </w:rPr>
        <w:t>监控量测</w:t>
      </w:r>
      <w:r>
        <w:rPr>
          <w:rFonts w:hint="eastAsia" w:asciiTheme="majorBidi" w:hAnsiTheme="majorBidi" w:eastAsiaTheme="minorEastAsia" w:cstheme="majorBidi"/>
          <w:bCs/>
          <w:color w:val="auto"/>
        </w:rPr>
        <w:t>功能</w:t>
      </w:r>
      <w:r>
        <w:rPr>
          <w:rFonts w:asciiTheme="majorBidi" w:hAnsiTheme="majorBidi" w:eastAsiaTheme="minorEastAsia" w:cstheme="majorBidi"/>
          <w:bCs/>
          <w:color w:val="auto"/>
        </w:rPr>
        <w:t>。</w:t>
      </w:r>
    </w:p>
    <w:p w14:paraId="0F3BDF21">
      <w:pPr>
        <w:pStyle w:val="75"/>
        <w:keepNext w:val="0"/>
        <w:keepLines w:val="0"/>
        <w:pageBreakBefore w:val="0"/>
        <w:widowControl/>
        <w:numPr>
          <w:ilvl w:val="0"/>
          <w:numId w:val="75"/>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具有超限</w:t>
      </w:r>
      <w:r>
        <w:rPr>
          <w:rFonts w:hint="eastAsia" w:asciiTheme="majorBidi" w:hAnsiTheme="majorBidi" w:eastAsiaTheme="minorEastAsia" w:cstheme="majorBidi"/>
          <w:bCs/>
          <w:color w:val="auto"/>
          <w:lang w:val="en-US" w:eastAsia="zh-CN"/>
        </w:rPr>
        <w:t>报警</w:t>
      </w:r>
      <w:r>
        <w:rPr>
          <w:rFonts w:asciiTheme="majorBidi" w:hAnsiTheme="majorBidi" w:eastAsiaTheme="minorEastAsia" w:cstheme="majorBidi"/>
          <w:bCs/>
          <w:color w:val="auto"/>
        </w:rPr>
        <w:t>功能。</w:t>
      </w:r>
    </w:p>
    <w:p w14:paraId="637CE2F5">
      <w:pPr>
        <w:pStyle w:val="75"/>
        <w:keepNext w:val="0"/>
        <w:keepLines w:val="0"/>
        <w:pageBreakBefore w:val="0"/>
        <w:widowControl/>
        <w:numPr>
          <w:ilvl w:val="0"/>
          <w:numId w:val="75"/>
        </w:numPr>
        <w:kinsoku/>
        <w:wordWrap/>
        <w:overflowPunct/>
        <w:topLinePunct w:val="0"/>
        <w:autoSpaceDE/>
        <w:autoSpaceDN/>
        <w:bidi w:val="0"/>
        <w:spacing w:line="300" w:lineRule="auto"/>
        <w:ind w:left="1440" w:leftChars="400" w:hanging="480" w:hangingChars="200"/>
        <w:rPr>
          <w:rFonts w:asciiTheme="majorBidi" w:hAnsiTheme="majorBidi" w:eastAsiaTheme="minorEastAsia" w:cstheme="majorBidi"/>
          <w:bCs/>
          <w:color w:val="auto"/>
        </w:rPr>
      </w:pPr>
      <w:r>
        <w:rPr>
          <w:rFonts w:asciiTheme="majorBidi" w:hAnsiTheme="majorBidi" w:eastAsiaTheme="minorEastAsia" w:cstheme="majorBidi"/>
          <w:bCs/>
          <w:color w:val="auto"/>
        </w:rPr>
        <w:t>具有</w:t>
      </w:r>
      <w:r>
        <w:rPr>
          <w:rFonts w:hint="eastAsia" w:asciiTheme="majorBidi" w:hAnsiTheme="majorBidi" w:eastAsiaTheme="minorEastAsia" w:cstheme="majorBidi"/>
          <w:bCs/>
          <w:color w:val="auto"/>
          <w:lang w:val="en-US" w:eastAsia="zh-CN"/>
        </w:rPr>
        <w:t>量测</w:t>
      </w:r>
      <w:r>
        <w:rPr>
          <w:rFonts w:asciiTheme="majorBidi" w:hAnsiTheme="majorBidi" w:eastAsiaTheme="minorEastAsia" w:cstheme="majorBidi"/>
          <w:bCs/>
          <w:color w:val="auto"/>
        </w:rPr>
        <w:t>数据展示功能。</w:t>
      </w:r>
    </w:p>
    <w:p w14:paraId="6FF28104">
      <w:pPr>
        <w:pStyle w:val="5"/>
        <w:keepNext w:val="0"/>
        <w:keepLines w:val="0"/>
        <w:pageBreakBefore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应急管理应符合下列规定：</w:t>
      </w:r>
    </w:p>
    <w:p w14:paraId="68619DF0">
      <w:pPr>
        <w:pStyle w:val="75"/>
        <w:keepNext w:val="0"/>
        <w:keepLines w:val="0"/>
        <w:pageBreakBefore w:val="0"/>
        <w:widowControl/>
        <w:numPr>
          <w:ilvl w:val="0"/>
          <w:numId w:val="7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具有应急预案管理</w:t>
      </w:r>
      <w:r>
        <w:rPr>
          <w:rFonts w:hint="eastAsia" w:asciiTheme="majorBidi" w:hAnsiTheme="majorBidi" w:eastAsiaTheme="minorEastAsia" w:cstheme="majorBidi"/>
          <w:bCs/>
          <w:color w:val="auto"/>
          <w:lang w:val="en-US" w:eastAsia="zh-CN"/>
        </w:rPr>
        <w:t>和</w:t>
      </w:r>
      <w:r>
        <w:rPr>
          <w:rFonts w:asciiTheme="majorBidi" w:hAnsiTheme="majorBidi" w:eastAsiaTheme="minorEastAsia" w:cstheme="majorBidi"/>
          <w:bCs/>
          <w:color w:val="auto"/>
        </w:rPr>
        <w:t>应急处置干系人管理功能。</w:t>
      </w:r>
    </w:p>
    <w:p w14:paraId="6CD90814">
      <w:pPr>
        <w:pStyle w:val="75"/>
        <w:keepNext w:val="0"/>
        <w:keepLines w:val="0"/>
        <w:pageBreakBefore w:val="0"/>
        <w:widowControl/>
        <w:numPr>
          <w:ilvl w:val="0"/>
          <w:numId w:val="7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具有应急物资维护、查询、空间分布、使用记录和统计分析等功能。</w:t>
      </w:r>
    </w:p>
    <w:p w14:paraId="31FAFB56">
      <w:pPr>
        <w:pStyle w:val="75"/>
        <w:keepNext w:val="0"/>
        <w:keepLines w:val="0"/>
        <w:pageBreakBefore w:val="0"/>
        <w:widowControl/>
        <w:numPr>
          <w:ilvl w:val="0"/>
          <w:numId w:val="7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具有应急演练管理功能，支持演练计划制定、过程记录、评估总结。</w:t>
      </w:r>
    </w:p>
    <w:p w14:paraId="41D84934">
      <w:pPr>
        <w:pStyle w:val="75"/>
        <w:keepNext w:val="0"/>
        <w:keepLines w:val="0"/>
        <w:pageBreakBefore w:val="0"/>
        <w:widowControl/>
        <w:numPr>
          <w:ilvl w:val="0"/>
          <w:numId w:val="7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具有</w:t>
      </w:r>
      <w:r>
        <w:rPr>
          <w:rFonts w:hint="eastAsia" w:asciiTheme="majorBidi" w:hAnsiTheme="majorBidi" w:eastAsiaTheme="minorEastAsia" w:cstheme="majorBidi"/>
          <w:bCs/>
          <w:color w:val="auto"/>
          <w:lang w:val="en-US" w:eastAsia="zh-CN"/>
        </w:rPr>
        <w:t>风险</w:t>
      </w:r>
      <w:r>
        <w:rPr>
          <w:rFonts w:hint="eastAsia" w:asciiTheme="majorBidi" w:hAnsiTheme="majorBidi" w:eastAsiaTheme="minorEastAsia" w:cstheme="majorBidi"/>
          <w:bCs/>
          <w:color w:val="auto"/>
        </w:rPr>
        <w:t>监测分级响应功能。对施工现场识别出的风险，</w:t>
      </w:r>
      <w:r>
        <w:rPr>
          <w:rFonts w:hint="eastAsia" w:asciiTheme="majorBidi" w:hAnsiTheme="majorBidi" w:eastAsiaTheme="minorEastAsia" w:cstheme="majorBidi"/>
          <w:bCs/>
          <w:color w:val="auto"/>
          <w:lang w:val="en-US" w:eastAsia="zh-CN"/>
        </w:rPr>
        <w:t>支持</w:t>
      </w:r>
      <w:r>
        <w:rPr>
          <w:rFonts w:hint="eastAsia" w:asciiTheme="majorBidi" w:hAnsiTheme="majorBidi" w:eastAsiaTheme="minorEastAsia" w:cstheme="majorBidi"/>
          <w:bCs/>
          <w:color w:val="auto"/>
        </w:rPr>
        <w:t>根据风险</w:t>
      </w:r>
      <w:r>
        <w:rPr>
          <w:rFonts w:hint="eastAsia" w:asciiTheme="majorBidi" w:hAnsiTheme="majorBidi" w:eastAsiaTheme="minorEastAsia" w:cstheme="majorBidi"/>
          <w:bCs/>
          <w:color w:val="auto"/>
          <w:lang w:val="en-US" w:eastAsia="zh-CN"/>
        </w:rPr>
        <w:t>类型和</w:t>
      </w:r>
      <w:r>
        <w:rPr>
          <w:rFonts w:hint="eastAsia" w:asciiTheme="majorBidi" w:hAnsiTheme="majorBidi" w:eastAsiaTheme="minorEastAsia" w:cstheme="majorBidi"/>
          <w:bCs/>
          <w:color w:val="auto"/>
        </w:rPr>
        <w:t>等级匹配</w:t>
      </w:r>
      <w:r>
        <w:rPr>
          <w:rFonts w:hint="eastAsia" w:asciiTheme="majorBidi" w:hAnsiTheme="majorBidi" w:eastAsiaTheme="minorEastAsia" w:cstheme="majorBidi"/>
          <w:bCs/>
          <w:color w:val="auto"/>
          <w:lang w:val="en-US" w:eastAsia="zh-CN"/>
        </w:rPr>
        <w:t>和执行</w:t>
      </w:r>
      <w:r>
        <w:rPr>
          <w:rFonts w:hint="eastAsia" w:asciiTheme="majorBidi" w:hAnsiTheme="majorBidi" w:eastAsiaTheme="minorEastAsia" w:cstheme="majorBidi"/>
          <w:bCs/>
          <w:color w:val="auto"/>
        </w:rPr>
        <w:t>相应的</w:t>
      </w:r>
      <w:r>
        <w:rPr>
          <w:rFonts w:hint="eastAsia" w:asciiTheme="majorBidi" w:hAnsiTheme="majorBidi" w:eastAsiaTheme="minorEastAsia" w:cstheme="majorBidi"/>
          <w:bCs/>
          <w:color w:val="auto"/>
          <w:lang w:val="en-US" w:eastAsia="zh-CN"/>
        </w:rPr>
        <w:t>应急预案</w:t>
      </w:r>
      <w:r>
        <w:rPr>
          <w:rFonts w:hint="eastAsia" w:asciiTheme="majorBidi" w:hAnsiTheme="majorBidi" w:eastAsiaTheme="minorEastAsia" w:cstheme="majorBidi"/>
          <w:bCs/>
          <w:color w:val="auto"/>
        </w:rPr>
        <w:t>。</w:t>
      </w:r>
    </w:p>
    <w:p w14:paraId="09453FC5">
      <w:pPr>
        <w:pStyle w:val="75"/>
        <w:keepNext w:val="0"/>
        <w:keepLines w:val="0"/>
        <w:pageBreakBefore w:val="0"/>
        <w:widowControl/>
        <w:numPr>
          <w:ilvl w:val="0"/>
          <w:numId w:val="76"/>
        </w:numPr>
        <w:kinsoku/>
        <w:wordWrap/>
        <w:overflowPunct/>
        <w:topLinePunct w:val="0"/>
        <w:autoSpaceDE/>
        <w:autoSpaceDN/>
        <w:bidi w:val="0"/>
        <w:spacing w:line="300" w:lineRule="auto"/>
        <w:ind w:left="0" w:firstLine="48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rPr>
        <w:t>具备外部预警</w:t>
      </w:r>
      <w:r>
        <w:rPr>
          <w:rFonts w:hint="eastAsia" w:asciiTheme="majorBidi" w:hAnsiTheme="majorBidi" w:eastAsiaTheme="minorEastAsia" w:cstheme="majorBidi"/>
          <w:bCs/>
          <w:color w:val="auto"/>
          <w:lang w:val="en-US" w:eastAsia="zh-CN"/>
        </w:rPr>
        <w:t>分级</w:t>
      </w:r>
      <w:r>
        <w:rPr>
          <w:rFonts w:hint="eastAsia" w:asciiTheme="majorBidi" w:hAnsiTheme="majorBidi" w:eastAsiaTheme="minorEastAsia" w:cstheme="majorBidi"/>
          <w:bCs/>
          <w:color w:val="auto"/>
        </w:rPr>
        <w:t>响应功能，并应符合下列规定：</w:t>
      </w:r>
    </w:p>
    <w:p w14:paraId="4FD48762">
      <w:pPr>
        <w:pStyle w:val="75"/>
        <w:keepNext w:val="0"/>
        <w:keepLines w:val="0"/>
        <w:pageBreakBefore w:val="0"/>
        <w:widowControl/>
        <w:numPr>
          <w:ilvl w:val="0"/>
          <w:numId w:val="77"/>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具有接入相关管理</w:t>
      </w:r>
      <w:r>
        <w:rPr>
          <w:rFonts w:hint="eastAsia" w:asciiTheme="majorBidi" w:hAnsiTheme="majorBidi" w:eastAsiaTheme="minorEastAsia" w:cstheme="majorBidi"/>
          <w:bCs/>
          <w:color w:val="auto"/>
        </w:rPr>
        <w:t>部门预警信息</w:t>
      </w:r>
      <w:r>
        <w:rPr>
          <w:rFonts w:hint="eastAsia" w:asciiTheme="majorBidi" w:hAnsiTheme="majorBidi" w:eastAsiaTheme="minorEastAsia" w:cstheme="majorBidi"/>
          <w:bCs/>
          <w:color w:val="auto"/>
          <w:lang w:val="en-US" w:eastAsia="zh-CN"/>
        </w:rPr>
        <w:t>功能</w:t>
      </w:r>
      <w:r>
        <w:rPr>
          <w:rFonts w:hint="eastAsia" w:asciiTheme="majorBidi" w:hAnsiTheme="majorBidi" w:eastAsiaTheme="minorEastAsia" w:cstheme="majorBidi"/>
          <w:bCs/>
          <w:color w:val="auto"/>
        </w:rPr>
        <w:t>，</w:t>
      </w:r>
      <w:r>
        <w:rPr>
          <w:rFonts w:hint="eastAsia" w:asciiTheme="majorBidi" w:hAnsiTheme="majorBidi" w:eastAsiaTheme="minorEastAsia" w:cstheme="majorBidi"/>
          <w:bCs/>
          <w:color w:val="auto"/>
          <w:lang w:val="en-US" w:eastAsia="zh-CN"/>
        </w:rPr>
        <w:t>包括</w:t>
      </w:r>
      <w:r>
        <w:rPr>
          <w:rFonts w:hint="eastAsia" w:asciiTheme="majorBidi" w:hAnsiTheme="majorBidi" w:eastAsiaTheme="minorEastAsia" w:cstheme="majorBidi"/>
          <w:bCs/>
          <w:color w:val="auto"/>
        </w:rPr>
        <w:t>气象、水利、自然资源等</w:t>
      </w:r>
      <w:r>
        <w:rPr>
          <w:rFonts w:hint="eastAsia" w:asciiTheme="majorBidi" w:hAnsiTheme="majorBidi" w:eastAsiaTheme="minorEastAsia" w:cstheme="majorBidi"/>
          <w:bCs/>
          <w:color w:val="auto"/>
          <w:lang w:val="en-US" w:eastAsia="zh-CN"/>
        </w:rPr>
        <w:t>部门，</w:t>
      </w:r>
      <w:r>
        <w:rPr>
          <w:rFonts w:hint="eastAsia" w:asciiTheme="majorBidi" w:hAnsiTheme="majorBidi" w:eastAsiaTheme="minorEastAsia" w:cstheme="majorBidi"/>
          <w:bCs/>
          <w:color w:val="auto"/>
        </w:rPr>
        <w:t>支持暴雨、台风、高温、山洪、地质灾害等预警数据的自动获取。</w:t>
      </w:r>
    </w:p>
    <w:p w14:paraId="2FC68277">
      <w:pPr>
        <w:pStyle w:val="75"/>
        <w:keepNext w:val="0"/>
        <w:keepLines w:val="0"/>
        <w:pageBreakBefore w:val="0"/>
        <w:widowControl/>
        <w:numPr>
          <w:ilvl w:val="0"/>
          <w:numId w:val="77"/>
        </w:numPr>
        <w:kinsoku/>
        <w:wordWrap/>
        <w:overflowPunct/>
        <w:topLinePunct w:val="0"/>
        <w:autoSpaceDE/>
        <w:autoSpaceDN/>
        <w:bidi w:val="0"/>
        <w:spacing w:line="300" w:lineRule="auto"/>
        <w:ind w:left="1440" w:leftChars="400" w:hanging="480" w:hangingChars="200"/>
        <w:rPr>
          <w:rFonts w:hint="eastAsia" w:asciiTheme="majorBidi" w:hAnsiTheme="majorBidi" w:eastAsiaTheme="minorEastAsia" w:cstheme="majorBidi"/>
          <w:bCs/>
          <w:color w:val="auto"/>
        </w:rPr>
      </w:pPr>
      <w:r>
        <w:rPr>
          <w:rFonts w:hint="eastAsia" w:asciiTheme="majorBidi" w:hAnsiTheme="majorBidi" w:eastAsiaTheme="minorEastAsia" w:cstheme="majorBidi"/>
          <w:bCs/>
          <w:color w:val="auto"/>
          <w:lang w:val="en-US" w:eastAsia="zh-CN"/>
        </w:rPr>
        <w:t>支持</w:t>
      </w:r>
      <w:r>
        <w:rPr>
          <w:rFonts w:hint="eastAsia" w:asciiTheme="majorBidi" w:hAnsiTheme="majorBidi" w:eastAsiaTheme="minorEastAsia" w:cstheme="majorBidi"/>
          <w:bCs/>
          <w:color w:val="auto"/>
        </w:rPr>
        <w:t>根据预警</w:t>
      </w:r>
      <w:r>
        <w:rPr>
          <w:rFonts w:hint="eastAsia" w:asciiTheme="majorBidi" w:hAnsiTheme="majorBidi" w:eastAsiaTheme="minorEastAsia" w:cstheme="majorBidi"/>
          <w:bCs/>
          <w:color w:val="auto"/>
          <w:lang w:val="en-US" w:eastAsia="zh-CN"/>
        </w:rPr>
        <w:t>信息类型和</w:t>
      </w:r>
      <w:r>
        <w:rPr>
          <w:rFonts w:hint="eastAsia" w:asciiTheme="majorBidi" w:hAnsiTheme="majorBidi" w:eastAsiaTheme="minorEastAsia" w:cstheme="majorBidi"/>
          <w:bCs/>
          <w:color w:val="auto"/>
        </w:rPr>
        <w:t>等级匹配</w:t>
      </w:r>
      <w:r>
        <w:rPr>
          <w:rFonts w:hint="eastAsia" w:asciiTheme="majorBidi" w:hAnsiTheme="majorBidi" w:eastAsiaTheme="minorEastAsia" w:cstheme="majorBidi"/>
          <w:bCs/>
          <w:color w:val="auto"/>
          <w:lang w:val="en-US" w:eastAsia="zh-CN"/>
        </w:rPr>
        <w:t>和执行</w:t>
      </w:r>
      <w:r>
        <w:rPr>
          <w:rFonts w:hint="eastAsia" w:asciiTheme="majorBidi" w:hAnsiTheme="majorBidi" w:eastAsiaTheme="minorEastAsia" w:cstheme="majorBidi"/>
          <w:bCs/>
          <w:color w:val="auto"/>
        </w:rPr>
        <w:t>相应的应急预案。</w:t>
      </w:r>
    </w:p>
    <w:p w14:paraId="01848961">
      <w:pPr>
        <w:pStyle w:val="75"/>
        <w:keepNext w:val="0"/>
        <w:keepLines w:val="0"/>
        <w:pageBreakBefore w:val="0"/>
        <w:widowControl/>
        <w:numPr>
          <w:ilvl w:val="0"/>
          <w:numId w:val="76"/>
        </w:numPr>
        <w:kinsoku/>
        <w:wordWrap/>
        <w:overflowPunct/>
        <w:topLinePunct w:val="0"/>
        <w:autoSpaceDE/>
        <w:autoSpaceDN/>
        <w:bidi w:val="0"/>
        <w:spacing w:line="300" w:lineRule="auto"/>
        <w:ind w:left="0" w:firstLine="480"/>
        <w:rPr>
          <w:rFonts w:asciiTheme="majorBidi" w:hAnsiTheme="majorBidi" w:eastAsiaTheme="minorEastAsia" w:cstheme="majorBidi"/>
          <w:bCs/>
          <w:color w:val="auto"/>
        </w:rPr>
      </w:pPr>
      <w:r>
        <w:rPr>
          <w:rFonts w:asciiTheme="majorBidi" w:hAnsiTheme="majorBidi" w:eastAsiaTheme="minorEastAsia" w:cstheme="majorBidi"/>
          <w:bCs/>
          <w:color w:val="auto"/>
        </w:rPr>
        <w:t>具有应急</w:t>
      </w:r>
      <w:r>
        <w:rPr>
          <w:rFonts w:hint="eastAsia" w:asciiTheme="majorBidi" w:hAnsiTheme="majorBidi" w:eastAsiaTheme="minorEastAsia" w:cstheme="majorBidi"/>
          <w:bCs/>
          <w:color w:val="auto"/>
          <w:lang w:val="en-US" w:eastAsia="zh-CN"/>
        </w:rPr>
        <w:t>响应</w:t>
      </w:r>
      <w:r>
        <w:rPr>
          <w:rFonts w:asciiTheme="majorBidi" w:hAnsiTheme="majorBidi" w:eastAsiaTheme="minorEastAsia" w:cstheme="majorBidi"/>
          <w:bCs/>
          <w:color w:val="auto"/>
        </w:rPr>
        <w:t>过程的记录、</w:t>
      </w:r>
      <w:r>
        <w:rPr>
          <w:rFonts w:hint="eastAsia" w:asciiTheme="majorBidi" w:hAnsiTheme="majorBidi" w:eastAsiaTheme="minorEastAsia" w:cstheme="majorBidi"/>
          <w:bCs/>
          <w:color w:val="auto"/>
          <w:lang w:val="en-US" w:eastAsia="zh-CN"/>
        </w:rPr>
        <w:t>查询、</w:t>
      </w:r>
      <w:r>
        <w:rPr>
          <w:rFonts w:asciiTheme="majorBidi" w:hAnsiTheme="majorBidi" w:eastAsiaTheme="minorEastAsia" w:cstheme="majorBidi"/>
          <w:bCs/>
          <w:color w:val="auto"/>
        </w:rPr>
        <w:t>追溯</w:t>
      </w:r>
      <w:r>
        <w:rPr>
          <w:rFonts w:hint="eastAsia" w:asciiTheme="majorBidi" w:hAnsiTheme="majorBidi" w:eastAsiaTheme="minorEastAsia" w:cstheme="majorBidi"/>
          <w:bCs/>
          <w:color w:val="auto"/>
          <w:lang w:eastAsia="zh-CN"/>
        </w:rPr>
        <w:t>、</w:t>
      </w:r>
      <w:r>
        <w:rPr>
          <w:rFonts w:hint="eastAsia" w:asciiTheme="majorBidi" w:hAnsiTheme="majorBidi" w:eastAsiaTheme="minorEastAsia" w:cstheme="majorBidi"/>
          <w:bCs/>
          <w:color w:val="auto"/>
          <w:lang w:val="en-US" w:eastAsia="zh-CN"/>
        </w:rPr>
        <w:t>评估</w:t>
      </w:r>
      <w:r>
        <w:rPr>
          <w:rFonts w:asciiTheme="majorBidi" w:hAnsiTheme="majorBidi" w:eastAsiaTheme="minorEastAsia" w:cstheme="majorBidi"/>
          <w:bCs/>
          <w:color w:val="auto"/>
        </w:rPr>
        <w:t>功能。</w:t>
      </w:r>
    </w:p>
    <w:p w14:paraId="1C6A2304">
      <w:pPr>
        <w:pStyle w:val="4"/>
        <w:keepNext w:val="0"/>
        <w:keepLines w:val="0"/>
        <w:pageBreakBefore w:val="0"/>
        <w:widowControl/>
        <w:kinsoku/>
        <w:wordWrap/>
        <w:overflowPunct/>
        <w:topLinePunct w:val="0"/>
        <w:autoSpaceDE/>
        <w:autoSpaceDN/>
        <w:bidi w:val="0"/>
        <w:adjustRightInd w:val="0"/>
        <w:snapToGrid w:val="0"/>
        <w:spacing w:line="288" w:lineRule="auto"/>
        <w:ind w:left="640" w:leftChars="0" w:hanging="640" w:hangingChars="200"/>
        <w:textAlignment w:val="baseline"/>
        <w:rPr>
          <w:rFonts w:hint="default" w:cs="宋体"/>
          <w:color w:val="auto"/>
          <w:lang w:val="en-US" w:eastAsia="zh-CN"/>
        </w:rPr>
      </w:pPr>
      <w:bookmarkStart w:id="68" w:name="_Toc1127668745"/>
      <w:r>
        <w:rPr>
          <w:rFonts w:hint="eastAsia" w:cs="宋体"/>
          <w:color w:val="auto"/>
          <w:lang w:val="en-US" w:eastAsia="zh-CN"/>
        </w:rPr>
        <w:t>质量管理系统</w:t>
      </w:r>
      <w:bookmarkEnd w:id="68"/>
    </w:p>
    <w:p w14:paraId="303C51D0">
      <w:pPr>
        <w:pStyle w:val="5"/>
        <w:keepNext w:val="0"/>
        <w:keepLines w:val="0"/>
        <w:pageBreakBefore w:val="0"/>
        <w:widowControl/>
        <w:kinsoku/>
        <w:wordWrap/>
        <w:overflowPunct/>
        <w:topLinePunct w:val="0"/>
        <w:autoSpaceDE/>
        <w:autoSpaceDN/>
        <w:bidi w:val="0"/>
        <w:spacing w:line="288" w:lineRule="auto"/>
        <w:ind w:left="0" w:firstLine="0"/>
        <w:rPr>
          <w:rFonts w:hint="eastAsia" w:eastAsia="宋体"/>
          <w:color w:val="auto"/>
          <w:lang w:val="en-US" w:eastAsia="zh-CN"/>
        </w:rPr>
      </w:pPr>
      <w:r>
        <w:rPr>
          <w:rFonts w:hint="eastAsia" w:eastAsia="宋体"/>
          <w:color w:val="auto"/>
          <w:lang w:val="en-US" w:eastAsia="zh-CN"/>
        </w:rPr>
        <w:t>质量管理系统宜包括质量策划、物资入场检验、施工过程质量控制、质量问题整改、质量验收管理等功能。</w:t>
      </w:r>
    </w:p>
    <w:p w14:paraId="0920A15B">
      <w:pPr>
        <w:pStyle w:val="5"/>
        <w:keepNext w:val="0"/>
        <w:keepLines w:val="0"/>
        <w:pageBreakBefore w:val="0"/>
        <w:widowControl/>
        <w:kinsoku/>
        <w:wordWrap/>
        <w:overflowPunct/>
        <w:topLinePunct w:val="0"/>
        <w:autoSpaceDE/>
        <w:autoSpaceDN/>
        <w:bidi w:val="0"/>
        <w:spacing w:line="288" w:lineRule="auto"/>
        <w:ind w:left="0" w:firstLine="0"/>
        <w:rPr>
          <w:rFonts w:hint="eastAsia" w:eastAsia="宋体"/>
          <w:color w:val="auto"/>
          <w:lang w:val="en-US" w:eastAsia="zh-CN"/>
        </w:rPr>
      </w:pPr>
      <w:r>
        <w:rPr>
          <w:rFonts w:hint="eastAsia" w:eastAsia="宋体"/>
          <w:color w:val="auto"/>
          <w:lang w:val="en-US" w:eastAsia="zh-CN"/>
        </w:rPr>
        <w:t>质量策划应符合下列规定：</w:t>
      </w:r>
    </w:p>
    <w:p w14:paraId="598FCE07">
      <w:pPr>
        <w:pStyle w:val="75"/>
        <w:keepNext w:val="0"/>
        <w:keepLines w:val="0"/>
        <w:pageBreakBefore w:val="0"/>
        <w:widowControl/>
        <w:numPr>
          <w:ilvl w:val="0"/>
          <w:numId w:val="78"/>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具有质量目标设定与分解功能，支持将项目总体质量目标分解至单位工程、分部工程、分项工程及关键工序。</w:t>
      </w:r>
    </w:p>
    <w:p w14:paraId="72B4A73A">
      <w:pPr>
        <w:pStyle w:val="75"/>
        <w:keepNext w:val="0"/>
        <w:keepLines w:val="0"/>
        <w:pageBreakBefore w:val="0"/>
        <w:widowControl/>
        <w:numPr>
          <w:ilvl w:val="0"/>
          <w:numId w:val="78"/>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具有质量控制点管理功能，在关键工序节点设置质量控制点，明确检查内容、方法、标准及责任人，并动态跟踪执行情况。</w:t>
      </w:r>
    </w:p>
    <w:p w14:paraId="751F970F">
      <w:pPr>
        <w:pStyle w:val="75"/>
        <w:keepNext w:val="0"/>
        <w:keepLines w:val="0"/>
        <w:pageBreakBefore w:val="0"/>
        <w:widowControl/>
        <w:numPr>
          <w:ilvl w:val="0"/>
          <w:numId w:val="78"/>
        </w:numPr>
        <w:kinsoku/>
        <w:wordWrap/>
        <w:overflowPunct/>
        <w:topLinePunct w:val="0"/>
        <w:autoSpaceDE/>
        <w:autoSpaceDN/>
        <w:bidi w:val="0"/>
        <w:spacing w:line="288"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bCs/>
          <w:color w:val="auto"/>
          <w:lang w:val="en-US" w:eastAsia="zh-CN"/>
        </w:rPr>
        <w:t>具有质量标准与规范库管理功能。</w:t>
      </w:r>
    </w:p>
    <w:p w14:paraId="24C7644B">
      <w:pPr>
        <w:pStyle w:val="5"/>
        <w:keepNext w:val="0"/>
        <w:keepLines w:val="0"/>
        <w:pageBreakBefore w:val="0"/>
        <w:widowControl/>
        <w:kinsoku/>
        <w:wordWrap/>
        <w:overflowPunct/>
        <w:topLinePunct w:val="0"/>
        <w:autoSpaceDE/>
        <w:autoSpaceDN/>
        <w:bidi w:val="0"/>
        <w:spacing w:line="288" w:lineRule="auto"/>
        <w:ind w:left="0" w:firstLine="0"/>
        <w:rPr>
          <w:rFonts w:hint="eastAsia" w:eastAsia="宋体"/>
          <w:color w:val="auto"/>
          <w:lang w:val="en-US" w:eastAsia="zh-CN"/>
        </w:rPr>
      </w:pPr>
      <w:r>
        <w:rPr>
          <w:rFonts w:hint="eastAsia" w:eastAsia="宋体"/>
          <w:color w:val="auto"/>
          <w:lang w:val="en-US" w:eastAsia="zh-CN"/>
        </w:rPr>
        <w:t>物资入场检验应符合下列规定：</w:t>
      </w:r>
    </w:p>
    <w:p w14:paraId="3EEE1331">
      <w:pPr>
        <w:pStyle w:val="75"/>
        <w:keepNext w:val="0"/>
        <w:keepLines w:val="0"/>
        <w:pageBreakBefore w:val="0"/>
        <w:widowControl/>
        <w:numPr>
          <w:ilvl w:val="0"/>
          <w:numId w:val="79"/>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具有材料入场检验功能。支持进行材料核验与数据采集，检验结果自动关联材料批次、供应商等信息，形成可追溯记录。</w:t>
      </w:r>
    </w:p>
    <w:p w14:paraId="035E9BEC">
      <w:pPr>
        <w:pStyle w:val="75"/>
        <w:keepNext w:val="0"/>
        <w:keepLines w:val="0"/>
        <w:pageBreakBefore w:val="0"/>
        <w:widowControl/>
        <w:numPr>
          <w:ilvl w:val="0"/>
          <w:numId w:val="79"/>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具有设备入场检验功能。支持合格证、年检报告等资料上传与归档，并与设备台账关联。</w:t>
      </w:r>
    </w:p>
    <w:p w14:paraId="40B3E6FB">
      <w:pPr>
        <w:pStyle w:val="75"/>
        <w:keepNext w:val="0"/>
        <w:keepLines w:val="0"/>
        <w:pageBreakBefore w:val="0"/>
        <w:widowControl/>
        <w:numPr>
          <w:ilvl w:val="0"/>
          <w:numId w:val="79"/>
        </w:numPr>
        <w:kinsoku/>
        <w:wordWrap/>
        <w:overflowPunct/>
        <w:topLinePunct w:val="0"/>
        <w:autoSpaceDE/>
        <w:autoSpaceDN/>
        <w:bidi w:val="0"/>
        <w:spacing w:line="288"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bCs/>
          <w:color w:val="auto"/>
          <w:lang w:val="en-US" w:eastAsia="zh-CN"/>
        </w:rPr>
        <w:t>检验不合格时应执行不合格处置流程，记录处置结果。</w:t>
      </w:r>
    </w:p>
    <w:p w14:paraId="372C12FE">
      <w:pPr>
        <w:pStyle w:val="5"/>
        <w:keepNext w:val="0"/>
        <w:keepLines w:val="0"/>
        <w:pageBreakBefore w:val="0"/>
        <w:widowControl/>
        <w:kinsoku/>
        <w:wordWrap/>
        <w:overflowPunct/>
        <w:topLinePunct w:val="0"/>
        <w:autoSpaceDE/>
        <w:autoSpaceDN/>
        <w:bidi w:val="0"/>
        <w:spacing w:line="288" w:lineRule="auto"/>
        <w:ind w:left="0" w:firstLine="0"/>
        <w:rPr>
          <w:rFonts w:hint="eastAsia" w:eastAsia="宋体"/>
          <w:color w:val="auto"/>
          <w:lang w:val="en-US" w:eastAsia="zh-CN"/>
        </w:rPr>
      </w:pPr>
      <w:r>
        <w:rPr>
          <w:rFonts w:hint="eastAsia" w:eastAsia="宋体"/>
          <w:color w:val="auto"/>
          <w:lang w:val="en-US" w:eastAsia="zh-CN"/>
        </w:rPr>
        <w:t>施工过程质量控制应符合下列规定：</w:t>
      </w:r>
    </w:p>
    <w:p w14:paraId="44B39BE3">
      <w:pPr>
        <w:pStyle w:val="75"/>
        <w:keepNext w:val="0"/>
        <w:keepLines w:val="0"/>
        <w:pageBreakBefore w:val="0"/>
        <w:widowControl/>
        <w:numPr>
          <w:ilvl w:val="0"/>
          <w:numId w:val="80"/>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具有工序质量检查功能，支持按质量控制点生成检查任务，记录检查结果。</w:t>
      </w:r>
    </w:p>
    <w:p w14:paraId="4F305437">
      <w:pPr>
        <w:pStyle w:val="75"/>
        <w:keepNext w:val="0"/>
        <w:keepLines w:val="0"/>
        <w:pageBreakBefore w:val="0"/>
        <w:widowControl/>
        <w:numPr>
          <w:ilvl w:val="0"/>
          <w:numId w:val="80"/>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具有实测实量功能。通过智能测量设备自动采集构件垂直度、平整度、截面尺寸、轴线位置、钢筋间距等数据，实时上传并与质量标准比对，超差时自动标记并推送至整改流程。</w:t>
      </w:r>
    </w:p>
    <w:p w14:paraId="28FC602B">
      <w:pPr>
        <w:pStyle w:val="75"/>
        <w:keepNext w:val="0"/>
        <w:keepLines w:val="0"/>
        <w:pageBreakBefore w:val="0"/>
        <w:widowControl/>
        <w:numPr>
          <w:ilvl w:val="0"/>
          <w:numId w:val="80"/>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具有日常质量巡查功能，支持通过移动终端实时记录质量问题，并自动推送至整改流程。</w:t>
      </w:r>
    </w:p>
    <w:p w14:paraId="50E42B5B">
      <w:pPr>
        <w:pStyle w:val="75"/>
        <w:keepNext w:val="0"/>
        <w:keepLines w:val="0"/>
        <w:pageBreakBefore w:val="0"/>
        <w:widowControl/>
        <w:numPr>
          <w:ilvl w:val="0"/>
          <w:numId w:val="80"/>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具有质量旁站监督功能，支持对关键工序、重要部位进行旁站记录，并留存影像资料。</w:t>
      </w:r>
    </w:p>
    <w:p w14:paraId="7C65F2DF">
      <w:pPr>
        <w:pStyle w:val="75"/>
        <w:keepNext w:val="0"/>
        <w:keepLines w:val="0"/>
        <w:pageBreakBefore w:val="0"/>
        <w:widowControl/>
        <w:numPr>
          <w:ilvl w:val="0"/>
          <w:numId w:val="80"/>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具有质量专项监测功能，监测项包括混凝土养护温度、桩基检测、钢结构探伤、防水工程测试等，异常时自动预警并生成检查记录。</w:t>
      </w:r>
    </w:p>
    <w:p w14:paraId="3E580578">
      <w:pPr>
        <w:pStyle w:val="75"/>
        <w:keepNext w:val="0"/>
        <w:keepLines w:val="0"/>
        <w:pageBreakBefore w:val="0"/>
        <w:widowControl/>
        <w:numPr>
          <w:ilvl w:val="0"/>
          <w:numId w:val="80"/>
        </w:numPr>
        <w:kinsoku/>
        <w:wordWrap/>
        <w:overflowPunct/>
        <w:topLinePunct w:val="0"/>
        <w:autoSpaceDE/>
        <w:autoSpaceDN/>
        <w:bidi w:val="0"/>
        <w:spacing w:line="288"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bCs/>
          <w:color w:val="auto"/>
          <w:lang w:val="en-US" w:eastAsia="zh-CN"/>
        </w:rPr>
        <w:t>对于发现的质量问题应执行整改流程。</w:t>
      </w:r>
    </w:p>
    <w:p w14:paraId="0110A112">
      <w:pPr>
        <w:pStyle w:val="5"/>
        <w:keepNext w:val="0"/>
        <w:keepLines w:val="0"/>
        <w:pageBreakBefore w:val="0"/>
        <w:widowControl/>
        <w:kinsoku/>
        <w:wordWrap/>
        <w:overflowPunct/>
        <w:topLinePunct w:val="0"/>
        <w:autoSpaceDE/>
        <w:autoSpaceDN/>
        <w:bidi w:val="0"/>
        <w:spacing w:line="288" w:lineRule="auto"/>
        <w:ind w:left="0" w:firstLine="0"/>
        <w:rPr>
          <w:rFonts w:hint="eastAsia" w:eastAsia="宋体"/>
          <w:color w:val="auto"/>
          <w:lang w:val="en-US" w:eastAsia="zh-CN"/>
        </w:rPr>
      </w:pPr>
      <w:r>
        <w:rPr>
          <w:rFonts w:hint="eastAsia" w:eastAsia="宋体"/>
          <w:color w:val="auto"/>
          <w:lang w:val="en-US" w:eastAsia="zh-CN"/>
        </w:rPr>
        <w:t>质量问题整改应符合下列规定：</w:t>
      </w:r>
    </w:p>
    <w:p w14:paraId="0EBA9BDB">
      <w:pPr>
        <w:pStyle w:val="75"/>
        <w:keepNext w:val="0"/>
        <w:keepLines w:val="0"/>
        <w:pageBreakBefore w:val="0"/>
        <w:widowControl/>
        <w:numPr>
          <w:ilvl w:val="0"/>
          <w:numId w:val="81"/>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color w:val="auto"/>
          <w:lang w:val="en-US" w:eastAsia="zh-CN"/>
        </w:rPr>
        <w:t>具有质量问题登记功能，支持记录问题来源、描述、发现人、发现时间、影</w:t>
      </w:r>
      <w:r>
        <w:rPr>
          <w:rFonts w:hint="eastAsia" w:asciiTheme="majorBidi" w:hAnsiTheme="majorBidi" w:eastAsiaTheme="minorEastAsia" w:cstheme="majorBidi"/>
          <w:bCs/>
          <w:color w:val="auto"/>
          <w:lang w:val="en-US" w:eastAsia="zh-CN"/>
        </w:rPr>
        <w:t>像资料等信息。</w:t>
      </w:r>
    </w:p>
    <w:p w14:paraId="07ACABB8">
      <w:pPr>
        <w:pStyle w:val="75"/>
        <w:keepNext w:val="0"/>
        <w:keepLines w:val="0"/>
        <w:pageBreakBefore w:val="0"/>
        <w:widowControl/>
        <w:numPr>
          <w:ilvl w:val="0"/>
          <w:numId w:val="81"/>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具有整改任务派发功能，支持将问题派发至责任单位或责任人，明确整改要求与期限。</w:t>
      </w:r>
    </w:p>
    <w:p w14:paraId="04847752">
      <w:pPr>
        <w:pStyle w:val="75"/>
        <w:keepNext w:val="0"/>
        <w:keepLines w:val="0"/>
        <w:pageBreakBefore w:val="0"/>
        <w:widowControl/>
        <w:numPr>
          <w:ilvl w:val="0"/>
          <w:numId w:val="81"/>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具有整改过程跟踪功能，支持记录整改进展、整改措施、整改前后影像对比，对超期未整改自动预警。</w:t>
      </w:r>
    </w:p>
    <w:p w14:paraId="12CCB64F">
      <w:pPr>
        <w:pStyle w:val="75"/>
        <w:keepNext w:val="0"/>
        <w:keepLines w:val="0"/>
        <w:pageBreakBefore w:val="0"/>
        <w:widowControl/>
        <w:numPr>
          <w:ilvl w:val="0"/>
          <w:numId w:val="81"/>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具有整改复查与销项功能，支持复查合格后闭环处理，不合格则重新进入整改流程。</w:t>
      </w:r>
    </w:p>
    <w:p w14:paraId="463DCD05">
      <w:pPr>
        <w:pStyle w:val="75"/>
        <w:keepNext w:val="0"/>
        <w:keepLines w:val="0"/>
        <w:pageBreakBefore w:val="0"/>
        <w:widowControl/>
        <w:numPr>
          <w:ilvl w:val="0"/>
          <w:numId w:val="81"/>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具有整改记录归档与追溯功能，支持按问题类型、责任单位、时间段等维度查询统计分析。</w:t>
      </w:r>
    </w:p>
    <w:p w14:paraId="2F37F4E3">
      <w:pPr>
        <w:pStyle w:val="5"/>
        <w:keepNext w:val="0"/>
        <w:keepLines w:val="0"/>
        <w:pageBreakBefore w:val="0"/>
        <w:widowControl/>
        <w:kinsoku/>
        <w:wordWrap/>
        <w:overflowPunct/>
        <w:topLinePunct w:val="0"/>
        <w:autoSpaceDE/>
        <w:autoSpaceDN/>
        <w:bidi w:val="0"/>
        <w:spacing w:line="288" w:lineRule="auto"/>
        <w:ind w:left="0" w:firstLine="0"/>
        <w:rPr>
          <w:rFonts w:hint="eastAsia" w:eastAsia="宋体"/>
          <w:color w:val="auto"/>
          <w:lang w:val="en-US" w:eastAsia="zh-CN"/>
        </w:rPr>
      </w:pPr>
      <w:r>
        <w:rPr>
          <w:rFonts w:hint="eastAsia" w:eastAsia="宋体"/>
          <w:color w:val="auto"/>
          <w:lang w:val="en-US" w:eastAsia="zh-CN"/>
        </w:rPr>
        <w:t>质量验收管理应符合下列规定：</w:t>
      </w:r>
    </w:p>
    <w:p w14:paraId="2370B2EF">
      <w:pPr>
        <w:pStyle w:val="75"/>
        <w:keepNext w:val="0"/>
        <w:keepLines w:val="0"/>
        <w:pageBreakBefore w:val="0"/>
        <w:widowControl/>
        <w:numPr>
          <w:ilvl w:val="0"/>
          <w:numId w:val="82"/>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具有分部分项工程验收功能，支持验收申请、验收记录及验收结论管理。</w:t>
      </w:r>
    </w:p>
    <w:p w14:paraId="378F252E">
      <w:pPr>
        <w:pStyle w:val="75"/>
        <w:keepNext w:val="0"/>
        <w:keepLines w:val="0"/>
        <w:pageBreakBefore w:val="0"/>
        <w:widowControl/>
        <w:numPr>
          <w:ilvl w:val="0"/>
          <w:numId w:val="82"/>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具有隐蔽工程验收功能，支持隐蔽前影像资料的采集和验收记录的归档，形成可追溯的隐蔽工程档案。</w:t>
      </w:r>
    </w:p>
    <w:p w14:paraId="492EE976">
      <w:pPr>
        <w:pStyle w:val="75"/>
        <w:keepNext w:val="0"/>
        <w:keepLines w:val="0"/>
        <w:pageBreakBefore w:val="0"/>
        <w:widowControl/>
        <w:numPr>
          <w:ilvl w:val="0"/>
          <w:numId w:val="82"/>
        </w:numPr>
        <w:kinsoku/>
        <w:wordWrap/>
        <w:overflowPunct/>
        <w:topLinePunct w:val="0"/>
        <w:autoSpaceDE/>
        <w:autoSpaceDN/>
        <w:bidi w:val="0"/>
        <w:spacing w:line="288"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具有单位工程验收功能，支持验收资料汇总及验收报告生成。</w:t>
      </w:r>
    </w:p>
    <w:p w14:paraId="5B7BE652">
      <w:pPr>
        <w:pStyle w:val="2"/>
        <w:keepNext w:val="0"/>
        <w:keepLines w:val="0"/>
        <w:pageBreakBefore/>
        <w:widowControl/>
        <w:kinsoku/>
        <w:wordWrap/>
        <w:overflowPunct/>
        <w:topLinePunct w:val="0"/>
        <w:autoSpaceDE/>
        <w:autoSpaceDN/>
        <w:bidi w:val="0"/>
        <w:adjustRightInd w:val="0"/>
        <w:snapToGrid/>
        <w:ind w:left="720" w:leftChars="0" w:hanging="720" w:hangingChars="200"/>
        <w:textAlignment w:val="baseline"/>
        <w:rPr>
          <w:rFonts w:hint="eastAsia" w:cs="宋体"/>
          <w:color w:val="auto"/>
          <w:lang w:val="en-US" w:eastAsia="zh-CN"/>
        </w:rPr>
      </w:pPr>
      <w:bookmarkStart w:id="69" w:name="_Toc1185412440"/>
      <w:r>
        <w:rPr>
          <w:rFonts w:hint="eastAsia" w:cs="宋体"/>
          <w:color w:val="auto"/>
          <w:lang w:val="en-US" w:eastAsia="zh-CN"/>
        </w:rPr>
        <w:t>1级智慧工地</w:t>
      </w:r>
      <w:bookmarkEnd w:id="69"/>
    </w:p>
    <w:p w14:paraId="56F68FF3">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70" w:name="_Toc1021085861"/>
      <w:r>
        <w:rPr>
          <w:rFonts w:hint="eastAsia" w:cs="宋体"/>
          <w:color w:val="auto"/>
          <w:lang w:val="en-US" w:eastAsia="zh-CN"/>
        </w:rPr>
        <w:t>一般规定</w:t>
      </w:r>
      <w:bookmarkEnd w:id="70"/>
    </w:p>
    <w:p w14:paraId="5B004E32">
      <w:pPr>
        <w:pStyle w:val="5"/>
        <w:bidi w:val="0"/>
        <w:ind w:left="0" w:firstLine="0"/>
        <w:rPr>
          <w:rFonts w:hint="eastAsia" w:eastAsia="宋体"/>
          <w:color w:val="auto"/>
          <w:lang w:val="en-US" w:eastAsia="zh-CN"/>
        </w:rPr>
      </w:pPr>
      <w:r>
        <w:rPr>
          <w:rFonts w:hint="eastAsia"/>
          <w:color w:val="auto"/>
          <w:lang w:val="en-US" w:eastAsia="zh-CN"/>
        </w:rPr>
        <w:t>1</w:t>
      </w:r>
      <w:r>
        <w:rPr>
          <w:rFonts w:hint="eastAsia" w:eastAsia="宋体"/>
          <w:color w:val="auto"/>
          <w:lang w:val="en-US" w:eastAsia="zh-CN"/>
        </w:rPr>
        <w:t>级智慧工地管理平台系统架构如图</w:t>
      </w:r>
      <w:r>
        <w:rPr>
          <w:rFonts w:hint="eastAsia"/>
          <w:color w:val="auto"/>
          <w:lang w:val="en-US" w:eastAsia="zh-CN"/>
        </w:rPr>
        <w:t>5</w:t>
      </w:r>
      <w:r>
        <w:rPr>
          <w:rFonts w:hint="eastAsia" w:eastAsia="宋体"/>
          <w:color w:val="auto"/>
          <w:lang w:val="en-US" w:eastAsia="zh-CN"/>
        </w:rPr>
        <w:t>.1.1所示。</w:t>
      </w:r>
    </w:p>
    <w:p w14:paraId="42C79928">
      <w:pPr>
        <w:spacing w:line="360" w:lineRule="auto"/>
        <w:jc w:val="center"/>
        <w:rPr>
          <w:rFonts w:hint="eastAsia" w:ascii="黑体" w:hAnsi="黑体" w:eastAsia="黑体" w:cs="黑体"/>
          <w:color w:val="auto"/>
          <w:lang w:val="en-US" w:eastAsia="zh-CN"/>
        </w:rPr>
      </w:pPr>
      <w:r>
        <w:rPr>
          <w:color w:val="auto"/>
        </w:rPr>
        <w:drawing>
          <wp:inline distT="0" distB="0" distL="114300" distR="114300">
            <wp:extent cx="4567555" cy="3005455"/>
            <wp:effectExtent l="0" t="0" r="4445" b="1714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2"/>
                    <a:stretch>
                      <a:fillRect/>
                    </a:stretch>
                  </pic:blipFill>
                  <pic:spPr>
                    <a:xfrm>
                      <a:off x="0" y="0"/>
                      <a:ext cx="4567555" cy="3005455"/>
                    </a:xfrm>
                    <a:prstGeom prst="rect">
                      <a:avLst/>
                    </a:prstGeom>
                    <a:noFill/>
                    <a:ln>
                      <a:noFill/>
                    </a:ln>
                  </pic:spPr>
                </pic:pic>
              </a:graphicData>
            </a:graphic>
          </wp:inline>
        </w:drawing>
      </w:r>
    </w:p>
    <w:p w14:paraId="6C345154">
      <w:pPr>
        <w:spacing w:line="360" w:lineRule="auto"/>
        <w:jc w:val="center"/>
        <w:rPr>
          <w:rFonts w:hint="eastAsia" w:ascii="黑体" w:hAnsi="黑体" w:eastAsia="黑体" w:cs="黑体"/>
          <w:color w:val="auto"/>
          <w:vertAlign w:val="baseline"/>
          <w:lang w:val="en-US" w:eastAsia="zh-CN"/>
        </w:rPr>
      </w:pPr>
      <w:r>
        <w:rPr>
          <w:rFonts w:hint="eastAsia" w:ascii="黑体" w:hAnsi="黑体" w:eastAsia="黑体" w:cs="黑体"/>
          <w:color w:val="auto"/>
          <w:lang w:val="en-US" w:eastAsia="zh-CN"/>
        </w:rPr>
        <w:t>表5.1.1 1级智慧工地管理平台系统架构</w:t>
      </w:r>
    </w:p>
    <w:p w14:paraId="164B7D98">
      <w:pPr>
        <w:pStyle w:val="5"/>
        <w:bidi w:val="0"/>
        <w:ind w:left="0" w:firstLine="0"/>
        <w:rPr>
          <w:rFonts w:hint="eastAsia" w:eastAsia="宋体"/>
          <w:color w:val="auto"/>
          <w:lang w:val="en-US" w:eastAsia="zh-CN"/>
        </w:rPr>
      </w:pPr>
      <w:r>
        <w:rPr>
          <w:rFonts w:hint="eastAsia" w:eastAsia="宋体"/>
          <w:color w:val="auto"/>
          <w:lang w:val="en-US" w:eastAsia="zh-CN"/>
        </w:rPr>
        <w:t>1级智慧工地</w:t>
      </w:r>
      <w:r>
        <w:rPr>
          <w:rFonts w:hint="eastAsia"/>
          <w:color w:val="auto"/>
          <w:lang w:val="en-US" w:eastAsia="zh-CN"/>
        </w:rPr>
        <w:t>管理平台由基础设施层、专业系统层、公共服务、综合应用层、应用终端层构成，各层的组成包括：</w:t>
      </w:r>
    </w:p>
    <w:p w14:paraId="6560925B">
      <w:pPr>
        <w:pStyle w:val="75"/>
        <w:numPr>
          <w:ilvl w:val="0"/>
          <w:numId w:val="83"/>
        </w:numPr>
        <w:spacing w:line="36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基础设施层包括计算存储设施、通信网络设施、机房及配套设施、感知控制设施等。</w:t>
      </w:r>
    </w:p>
    <w:p w14:paraId="28A0B0C1">
      <w:pPr>
        <w:pStyle w:val="75"/>
        <w:numPr>
          <w:ilvl w:val="0"/>
          <w:numId w:val="83"/>
        </w:numPr>
        <w:spacing w:line="36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专业系统层包括安全管理系统、质量管理系统、人员管理系统、机械设备管理系统、物资管理系统、环境管理系统、能耗管理系统、视频系统等。</w:t>
      </w:r>
    </w:p>
    <w:p w14:paraId="1DBFD8AA">
      <w:pPr>
        <w:pStyle w:val="75"/>
        <w:numPr>
          <w:ilvl w:val="0"/>
          <w:numId w:val="83"/>
        </w:numPr>
        <w:spacing w:line="36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集成服务层包括信息门户系统、集成平台、数据平台、BIM平台等。</w:t>
      </w:r>
    </w:p>
    <w:p w14:paraId="79E45E42">
      <w:pPr>
        <w:pStyle w:val="75"/>
        <w:numPr>
          <w:ilvl w:val="0"/>
          <w:numId w:val="83"/>
        </w:numPr>
        <w:spacing w:line="36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集成应用层包括综合管理应用等。</w:t>
      </w:r>
    </w:p>
    <w:p w14:paraId="090CE87B">
      <w:pPr>
        <w:pStyle w:val="75"/>
        <w:numPr>
          <w:ilvl w:val="0"/>
          <w:numId w:val="83"/>
        </w:numPr>
        <w:spacing w:line="360" w:lineRule="auto"/>
        <w:ind w:left="0" w:firstLine="48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应用终端层包括移动终端、PC终端、大屏终端等。</w:t>
      </w:r>
    </w:p>
    <w:p w14:paraId="76C05FA2">
      <w:pPr>
        <w:pStyle w:val="5"/>
        <w:bidi w:val="0"/>
        <w:ind w:left="0" w:firstLine="0"/>
        <w:rPr>
          <w:rFonts w:hint="eastAsia"/>
          <w:color w:val="auto"/>
          <w:lang w:val="en-US" w:eastAsia="zh-CN"/>
        </w:rPr>
      </w:pPr>
      <w:r>
        <w:rPr>
          <w:rFonts w:hint="eastAsia"/>
          <w:color w:val="auto"/>
          <w:lang w:val="en-US" w:eastAsia="zh-CN"/>
        </w:rPr>
        <w:t>各专业系统数据通过集成平台汇聚至数据平台，完成基础数据治理，形成统一数据资产。</w:t>
      </w:r>
    </w:p>
    <w:p w14:paraId="720FD080">
      <w:pPr>
        <w:pStyle w:val="5"/>
        <w:bidi w:val="0"/>
        <w:ind w:left="0" w:firstLine="0"/>
        <w:rPr>
          <w:rFonts w:hint="eastAsia"/>
          <w:color w:val="auto"/>
          <w:lang w:val="en-US" w:eastAsia="zh-CN"/>
        </w:rPr>
      </w:pPr>
      <w:r>
        <w:rPr>
          <w:rFonts w:hint="eastAsia"/>
          <w:color w:val="auto"/>
          <w:lang w:val="en-US" w:eastAsia="zh-CN"/>
        </w:rPr>
        <w:t>综合管理应用基于数据平台、BIM平台，提供跨系统可视化看板与多维度统计报表，实现关键指标集中展示。</w:t>
      </w:r>
    </w:p>
    <w:p w14:paraId="41D6419A">
      <w:pPr>
        <w:pStyle w:val="5"/>
        <w:bidi w:val="0"/>
        <w:ind w:left="0" w:firstLine="0"/>
        <w:rPr>
          <w:rFonts w:hint="eastAsia" w:eastAsia="宋体"/>
          <w:color w:val="auto"/>
          <w:lang w:val="en-US" w:eastAsia="zh-CN"/>
        </w:rPr>
      </w:pPr>
      <w:r>
        <w:rPr>
          <w:rFonts w:hint="eastAsia"/>
          <w:color w:val="auto"/>
          <w:lang w:val="en-US" w:eastAsia="zh-CN"/>
        </w:rPr>
        <w:t>信息门户系统提供统一登录入口与权限管理，聚合各业务系统待办和事件信息，处理时需跳转至对应的专业系统。</w:t>
      </w:r>
    </w:p>
    <w:p w14:paraId="680E81FC">
      <w:pPr>
        <w:pStyle w:val="5"/>
        <w:bidi w:val="0"/>
        <w:ind w:left="0" w:firstLine="0"/>
        <w:rPr>
          <w:rFonts w:hint="eastAsia" w:eastAsia="宋体"/>
          <w:color w:val="auto"/>
          <w:lang w:val="en-US" w:eastAsia="zh-CN"/>
        </w:rPr>
      </w:pPr>
      <w:r>
        <w:rPr>
          <w:rFonts w:hint="eastAsia" w:eastAsia="宋体"/>
          <w:color w:val="auto"/>
          <w:lang w:val="en-US" w:eastAsia="zh-CN"/>
        </w:rPr>
        <w:t>各专业系统功能应符合</w:t>
      </w:r>
      <w:r>
        <w:rPr>
          <w:rFonts w:hint="eastAsia"/>
          <w:color w:val="auto"/>
          <w:lang w:val="en-US" w:eastAsia="zh-CN"/>
        </w:rPr>
        <w:t>本标准第4章的有关</w:t>
      </w:r>
      <w:r>
        <w:rPr>
          <w:rFonts w:hint="eastAsia" w:eastAsia="宋体"/>
          <w:color w:val="auto"/>
          <w:lang w:val="en-US" w:eastAsia="zh-CN"/>
        </w:rPr>
        <w:t>规定。</w:t>
      </w:r>
    </w:p>
    <w:p w14:paraId="2BD68F14">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71" w:name="_Toc848242650"/>
      <w:bookmarkStart w:id="72" w:name="_Toc182209182"/>
      <w:r>
        <w:rPr>
          <w:rFonts w:hint="eastAsia" w:cs="宋体"/>
          <w:color w:val="auto"/>
          <w:lang w:val="en-US" w:eastAsia="zh-CN"/>
        </w:rPr>
        <w:t>综合管理应用</w:t>
      </w:r>
      <w:bookmarkEnd w:id="71"/>
    </w:p>
    <w:p w14:paraId="3267B88F">
      <w:pPr>
        <w:pStyle w:val="5"/>
        <w:bidi w:val="0"/>
        <w:ind w:left="0" w:firstLine="0"/>
        <w:rPr>
          <w:rFonts w:hint="eastAsia" w:eastAsia="宋体"/>
          <w:color w:val="auto"/>
          <w:lang w:val="en-US" w:eastAsia="zh-CN"/>
        </w:rPr>
      </w:pPr>
      <w:r>
        <w:rPr>
          <w:rFonts w:hint="eastAsia" w:eastAsia="宋体"/>
          <w:color w:val="auto"/>
          <w:lang w:val="en-US" w:eastAsia="zh-CN"/>
        </w:rPr>
        <w:t>综合管理</w:t>
      </w:r>
      <w:r>
        <w:rPr>
          <w:rFonts w:hint="eastAsia"/>
          <w:color w:val="auto"/>
          <w:lang w:val="en-US" w:eastAsia="zh-CN"/>
        </w:rPr>
        <w:t>应用</w:t>
      </w:r>
      <w:r>
        <w:rPr>
          <w:rFonts w:hint="eastAsia" w:eastAsia="宋体"/>
          <w:color w:val="auto"/>
          <w:lang w:val="en-US" w:eastAsia="zh-CN"/>
        </w:rPr>
        <w:t>具有项目信息管理、待办管理、</w:t>
      </w:r>
      <w:r>
        <w:rPr>
          <w:rFonts w:hint="eastAsia"/>
          <w:color w:val="auto"/>
          <w:lang w:val="en-US" w:eastAsia="zh-CN"/>
        </w:rPr>
        <w:t>事件</w:t>
      </w:r>
      <w:r>
        <w:rPr>
          <w:rFonts w:hint="eastAsia" w:eastAsia="宋体"/>
          <w:color w:val="auto"/>
          <w:lang w:val="en-US" w:eastAsia="zh-CN"/>
        </w:rPr>
        <w:t>管理、通知管理、数据看板、数据分析等功能。</w:t>
      </w:r>
    </w:p>
    <w:p w14:paraId="01E1DFF1">
      <w:pPr>
        <w:pStyle w:val="5"/>
        <w:bidi w:val="0"/>
        <w:ind w:left="0" w:firstLine="0"/>
        <w:rPr>
          <w:rFonts w:hint="eastAsia" w:eastAsia="宋体"/>
          <w:color w:val="auto"/>
          <w:lang w:val="en-US" w:eastAsia="zh-CN"/>
        </w:rPr>
      </w:pPr>
      <w:r>
        <w:rPr>
          <w:rFonts w:hint="eastAsia" w:eastAsia="宋体"/>
          <w:color w:val="auto"/>
          <w:lang w:val="en-US" w:eastAsia="zh-CN"/>
        </w:rPr>
        <w:t>项目信息管理具有项目基本信息、组织架构、相关方等信息的录入、维护、查询和统计分析等功能。</w:t>
      </w:r>
    </w:p>
    <w:p w14:paraId="4A9CB4F6">
      <w:pPr>
        <w:pStyle w:val="5"/>
        <w:bidi w:val="0"/>
        <w:ind w:left="0" w:firstLine="0"/>
        <w:rPr>
          <w:rFonts w:hint="eastAsia" w:eastAsia="宋体"/>
          <w:color w:val="auto"/>
          <w:lang w:val="en-US" w:eastAsia="zh-CN"/>
        </w:rPr>
      </w:pPr>
      <w:r>
        <w:rPr>
          <w:rFonts w:hint="eastAsia" w:eastAsia="宋体"/>
          <w:color w:val="auto"/>
          <w:lang w:val="en-US" w:eastAsia="zh-CN"/>
        </w:rPr>
        <w:t>待办管理应符合下列规定：</w:t>
      </w:r>
    </w:p>
    <w:p w14:paraId="313692AE">
      <w:pPr>
        <w:pStyle w:val="75"/>
        <w:numPr>
          <w:ilvl w:val="0"/>
          <w:numId w:val="84"/>
        </w:numPr>
        <w:spacing w:line="360" w:lineRule="auto"/>
        <w:ind w:firstLineChars="0"/>
        <w:rPr>
          <w:rFonts w:hint="eastAsia"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具有专业</w:t>
      </w:r>
      <w:r>
        <w:rPr>
          <w:rFonts w:hint="eastAsia" w:asciiTheme="majorBidi" w:hAnsiTheme="majorBidi" w:eastAsiaTheme="minorEastAsia" w:cstheme="majorBidi"/>
          <w:color w:val="auto"/>
        </w:rPr>
        <w:t>系统待办任务汇聚功能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rPr>
        <w:t>聚合各专业系统待办事项，支持按业务类型、紧急程度、处理人分类展示。</w:t>
      </w:r>
    </w:p>
    <w:p w14:paraId="206B9BEC">
      <w:pPr>
        <w:pStyle w:val="75"/>
        <w:numPr>
          <w:ilvl w:val="0"/>
          <w:numId w:val="84"/>
        </w:numPr>
        <w:spacing w:line="360" w:lineRule="auto"/>
        <w:ind w:firstLineChars="0"/>
        <w:rPr>
          <w:rFonts w:asciiTheme="majorBidi" w:hAnsiTheme="majorBidi" w:eastAsiaTheme="minorEastAsia" w:cstheme="majorBidi"/>
          <w:color w:val="auto"/>
        </w:rPr>
      </w:pPr>
      <w:r>
        <w:rPr>
          <w:rFonts w:hint="eastAsia" w:asciiTheme="majorBidi" w:hAnsiTheme="majorBidi" w:eastAsiaTheme="minorEastAsia" w:cstheme="majorBidi"/>
          <w:color w:val="auto"/>
        </w:rPr>
        <w:t>具有工单</w:t>
      </w:r>
      <w:r>
        <w:rPr>
          <w:rFonts w:hint="eastAsia" w:asciiTheme="majorBidi" w:hAnsiTheme="majorBidi" w:eastAsiaTheme="minorEastAsia" w:cstheme="majorBidi"/>
          <w:color w:val="auto"/>
          <w:lang w:val="en-US" w:eastAsia="zh-CN"/>
        </w:rPr>
        <w:t>处置</w:t>
      </w:r>
      <w:r>
        <w:rPr>
          <w:rFonts w:hint="eastAsia" w:asciiTheme="majorBidi" w:hAnsiTheme="majorBidi" w:eastAsiaTheme="minorEastAsia" w:cstheme="majorBidi"/>
          <w:color w:val="auto"/>
        </w:rPr>
        <w:t>和查询等功能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rPr>
        <w:t>工单状态可实时更新，支持待办任务超时提醒，</w:t>
      </w:r>
      <w:r>
        <w:rPr>
          <w:rFonts w:hint="eastAsia" w:asciiTheme="majorBidi" w:hAnsiTheme="majorBidi" w:eastAsiaTheme="minorEastAsia" w:cstheme="majorBidi"/>
          <w:color w:val="auto"/>
          <w:lang w:val="en-US" w:eastAsia="zh-CN"/>
        </w:rPr>
        <w:t>处置</w:t>
      </w:r>
      <w:r>
        <w:rPr>
          <w:rFonts w:hint="eastAsia" w:asciiTheme="majorBidi" w:hAnsiTheme="majorBidi" w:eastAsiaTheme="minorEastAsia" w:cstheme="majorBidi"/>
          <w:color w:val="auto"/>
        </w:rPr>
        <w:t>需跳转至对应专业系统完成</w:t>
      </w:r>
      <w:r>
        <w:rPr>
          <w:rFonts w:asciiTheme="majorBidi" w:hAnsiTheme="majorBidi" w:eastAsiaTheme="minorEastAsia" w:cstheme="majorBidi"/>
          <w:color w:val="auto"/>
        </w:rPr>
        <w:t>。</w:t>
      </w:r>
    </w:p>
    <w:p w14:paraId="23C3CE9A">
      <w:pPr>
        <w:pStyle w:val="5"/>
        <w:bidi w:val="0"/>
        <w:ind w:left="0" w:firstLine="0"/>
        <w:rPr>
          <w:rFonts w:hint="eastAsia" w:eastAsia="宋体"/>
          <w:color w:val="auto"/>
          <w:lang w:val="en-US" w:eastAsia="zh-CN"/>
        </w:rPr>
      </w:pPr>
      <w:r>
        <w:rPr>
          <w:rFonts w:hint="eastAsia"/>
          <w:color w:val="auto"/>
          <w:lang w:val="en-US" w:eastAsia="zh-CN"/>
        </w:rPr>
        <w:t>事件</w:t>
      </w:r>
      <w:r>
        <w:rPr>
          <w:rFonts w:hint="eastAsia" w:eastAsia="宋体"/>
          <w:color w:val="auto"/>
          <w:lang w:val="en-US" w:eastAsia="zh-CN"/>
        </w:rPr>
        <w:t>管理应符合下列规定：</w:t>
      </w:r>
    </w:p>
    <w:p w14:paraId="12B6073C">
      <w:pPr>
        <w:pStyle w:val="75"/>
        <w:numPr>
          <w:ilvl w:val="0"/>
          <w:numId w:val="85"/>
        </w:numPr>
        <w:spacing w:line="360" w:lineRule="auto"/>
        <w:ind w:left="0" w:firstLine="480"/>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具有</w:t>
      </w:r>
      <w:r>
        <w:rPr>
          <w:rFonts w:hint="eastAsia" w:asciiTheme="majorBidi" w:hAnsiTheme="majorBidi" w:eastAsiaTheme="minorEastAsia" w:cstheme="majorBidi"/>
          <w:color w:val="auto"/>
          <w:lang w:val="en-US" w:eastAsia="zh-CN"/>
        </w:rPr>
        <w:t>各专业</w:t>
      </w:r>
      <w:r>
        <w:rPr>
          <w:rFonts w:hint="eastAsia" w:asciiTheme="majorBidi" w:hAnsiTheme="majorBidi" w:eastAsiaTheme="minorEastAsia" w:cstheme="majorBidi"/>
          <w:color w:val="auto"/>
        </w:rPr>
        <w:t>系统事件汇聚功能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rPr>
        <w:t>统一采集</w:t>
      </w:r>
      <w:r>
        <w:rPr>
          <w:rFonts w:hint="eastAsia" w:asciiTheme="majorBidi" w:hAnsiTheme="majorBidi" w:eastAsiaTheme="minorEastAsia" w:cstheme="majorBidi"/>
          <w:color w:val="auto"/>
          <w:lang w:val="en-US" w:eastAsia="zh-CN"/>
        </w:rPr>
        <w:t>和集中展示</w:t>
      </w:r>
      <w:r>
        <w:rPr>
          <w:rFonts w:hint="eastAsia" w:asciiTheme="majorBidi" w:hAnsiTheme="majorBidi" w:eastAsiaTheme="minorEastAsia" w:cstheme="majorBidi"/>
          <w:color w:val="auto"/>
        </w:rPr>
        <w:t>各专业系统</w:t>
      </w:r>
      <w:r>
        <w:rPr>
          <w:rFonts w:hint="eastAsia" w:asciiTheme="majorBidi" w:hAnsiTheme="majorBidi" w:eastAsiaTheme="minorEastAsia" w:cstheme="majorBidi"/>
          <w:color w:val="auto"/>
          <w:lang w:val="en-US" w:eastAsia="zh-CN"/>
        </w:rPr>
        <w:t>的事件</w:t>
      </w:r>
      <w:r>
        <w:rPr>
          <w:rFonts w:hint="eastAsia" w:asciiTheme="majorBidi" w:hAnsiTheme="majorBidi" w:eastAsiaTheme="minorEastAsia" w:cstheme="majorBidi"/>
          <w:color w:val="auto"/>
        </w:rPr>
        <w:t>信息。</w:t>
      </w:r>
    </w:p>
    <w:p w14:paraId="4D7B2851">
      <w:pPr>
        <w:pStyle w:val="75"/>
        <w:numPr>
          <w:ilvl w:val="0"/>
          <w:numId w:val="85"/>
        </w:numPr>
        <w:spacing w:line="36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rPr>
        <w:t>具有事件查看、处置和归档功能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rPr>
        <w:t>支持按</w:t>
      </w:r>
      <w:r>
        <w:rPr>
          <w:rFonts w:hint="eastAsia" w:asciiTheme="majorBidi" w:hAnsiTheme="majorBidi" w:eastAsiaTheme="minorEastAsia" w:cstheme="majorBidi"/>
          <w:color w:val="auto"/>
          <w:lang w:val="en-US" w:eastAsia="zh-CN"/>
        </w:rPr>
        <w:t>事件</w:t>
      </w:r>
      <w:r>
        <w:rPr>
          <w:rFonts w:hint="eastAsia" w:asciiTheme="majorBidi" w:hAnsiTheme="majorBidi" w:eastAsiaTheme="minorEastAsia" w:cstheme="majorBidi"/>
          <w:color w:val="auto"/>
        </w:rPr>
        <w:t>级别、类型、发生时间筛选，处置需跳转至对应专业系统完成</w:t>
      </w:r>
      <w:r>
        <w:rPr>
          <w:rFonts w:asciiTheme="majorBidi" w:hAnsiTheme="majorBidi" w:eastAsiaTheme="minorEastAsia" w:cstheme="majorBidi"/>
          <w:color w:val="auto"/>
        </w:rPr>
        <w:t>。</w:t>
      </w:r>
    </w:p>
    <w:p w14:paraId="7D1993F7">
      <w:pPr>
        <w:pStyle w:val="5"/>
        <w:bidi w:val="0"/>
        <w:ind w:left="0" w:firstLine="0"/>
        <w:rPr>
          <w:rFonts w:hint="eastAsia" w:eastAsia="宋体"/>
          <w:color w:val="auto"/>
          <w:lang w:val="en-US" w:eastAsia="zh-CN"/>
        </w:rPr>
      </w:pPr>
      <w:r>
        <w:rPr>
          <w:rFonts w:hint="eastAsia" w:eastAsia="宋体"/>
          <w:color w:val="auto"/>
          <w:lang w:val="en-US" w:eastAsia="zh-CN"/>
        </w:rPr>
        <w:t>通知管理</w:t>
      </w:r>
      <w:r>
        <w:rPr>
          <w:rFonts w:hint="eastAsia"/>
          <w:color w:val="auto"/>
          <w:lang w:val="en-US" w:eastAsia="zh-CN"/>
        </w:rPr>
        <w:t>应</w:t>
      </w:r>
      <w:r>
        <w:rPr>
          <w:rFonts w:hint="eastAsia" w:eastAsia="宋体"/>
          <w:color w:val="auto"/>
          <w:lang w:val="en-US" w:eastAsia="zh-CN"/>
        </w:rPr>
        <w:t>符合下列规定：</w:t>
      </w:r>
    </w:p>
    <w:p w14:paraId="012D5A32">
      <w:pPr>
        <w:pStyle w:val="75"/>
        <w:numPr>
          <w:ilvl w:val="0"/>
          <w:numId w:val="86"/>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w:t>
      </w:r>
      <w:r>
        <w:rPr>
          <w:rFonts w:hint="eastAsia" w:asciiTheme="majorBidi" w:hAnsiTheme="majorBidi" w:eastAsiaTheme="minorEastAsia" w:cstheme="majorBidi"/>
          <w:color w:val="auto"/>
        </w:rPr>
        <w:t>通知</w:t>
      </w:r>
      <w:r>
        <w:rPr>
          <w:rFonts w:asciiTheme="majorBidi" w:hAnsiTheme="majorBidi" w:eastAsiaTheme="minorEastAsia" w:cstheme="majorBidi"/>
          <w:color w:val="auto"/>
        </w:rPr>
        <w:t>配置功能</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支持</w:t>
      </w:r>
      <w:r>
        <w:rPr>
          <w:rFonts w:asciiTheme="majorBidi" w:hAnsiTheme="majorBidi" w:eastAsiaTheme="minorEastAsia" w:cstheme="majorBidi"/>
          <w:color w:val="auto"/>
        </w:rPr>
        <w:t>根据通知对象、通知类型和紧急程度，设置通知方式和发送事件。</w:t>
      </w:r>
    </w:p>
    <w:p w14:paraId="33BA651E">
      <w:pPr>
        <w:pStyle w:val="75"/>
        <w:numPr>
          <w:ilvl w:val="0"/>
          <w:numId w:val="86"/>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具有通知查看</w:t>
      </w:r>
      <w:r>
        <w:rPr>
          <w:rFonts w:hint="eastAsia" w:asciiTheme="majorBidi" w:hAnsiTheme="majorBidi" w:eastAsiaTheme="minorEastAsia" w:cstheme="majorBidi"/>
          <w:color w:val="auto"/>
          <w:lang w:val="en-US" w:eastAsia="zh-CN"/>
        </w:rPr>
        <w:t>和处置</w:t>
      </w:r>
      <w:r>
        <w:rPr>
          <w:rFonts w:asciiTheme="majorBidi" w:hAnsiTheme="majorBidi" w:eastAsiaTheme="minorEastAsia" w:cstheme="majorBidi"/>
          <w:color w:val="auto"/>
        </w:rPr>
        <w:t>功能。</w:t>
      </w:r>
    </w:p>
    <w:p w14:paraId="61BB294D">
      <w:pPr>
        <w:pStyle w:val="5"/>
        <w:bidi w:val="0"/>
        <w:ind w:left="0" w:firstLine="0"/>
        <w:rPr>
          <w:rFonts w:hint="eastAsia" w:eastAsia="宋体"/>
          <w:color w:val="auto"/>
          <w:lang w:val="en-US" w:eastAsia="zh-CN"/>
        </w:rPr>
      </w:pPr>
      <w:r>
        <w:rPr>
          <w:rFonts w:hint="eastAsia" w:eastAsia="宋体"/>
          <w:color w:val="auto"/>
          <w:lang w:val="en-US" w:eastAsia="zh-CN"/>
        </w:rPr>
        <w:t>数据看板应符合下列规定：</w:t>
      </w:r>
    </w:p>
    <w:p w14:paraId="357D1F2B">
      <w:pPr>
        <w:pStyle w:val="75"/>
        <w:numPr>
          <w:ilvl w:val="0"/>
          <w:numId w:val="87"/>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具有施工安全指标展示功能，包括安全教育培训完成率安全隐患数量及整改情况、安全事故发生率等。</w:t>
      </w:r>
    </w:p>
    <w:p w14:paraId="525D5723">
      <w:pPr>
        <w:pStyle w:val="75"/>
        <w:numPr>
          <w:ilvl w:val="0"/>
          <w:numId w:val="87"/>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具有施工质量指标展示功能，包括工程验收合格率、质量问题整改率等。</w:t>
      </w:r>
    </w:p>
    <w:p w14:paraId="55B32E56">
      <w:pPr>
        <w:pStyle w:val="75"/>
        <w:numPr>
          <w:ilvl w:val="0"/>
          <w:numId w:val="87"/>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具有人员管理指标展示功能，包括人员出勤统计、人员分布等。</w:t>
      </w:r>
    </w:p>
    <w:p w14:paraId="49BC7505">
      <w:pPr>
        <w:pStyle w:val="75"/>
        <w:numPr>
          <w:ilvl w:val="0"/>
          <w:numId w:val="87"/>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具有设备</w:t>
      </w:r>
      <w:r>
        <w:rPr>
          <w:rFonts w:hint="eastAsia" w:asciiTheme="majorBidi" w:hAnsiTheme="majorBidi" w:eastAsiaTheme="minorEastAsia" w:cstheme="majorBidi"/>
          <w:color w:val="auto"/>
          <w:lang w:val="en-US" w:eastAsia="zh-CN"/>
        </w:rPr>
        <w:t>运行</w:t>
      </w:r>
      <w:r>
        <w:rPr>
          <w:rFonts w:asciiTheme="majorBidi" w:hAnsiTheme="majorBidi" w:eastAsiaTheme="minorEastAsia" w:cstheme="majorBidi"/>
          <w:color w:val="auto"/>
        </w:rPr>
        <w:t>指标展示功能，包括设备状态统计、设备保养统计等；</w:t>
      </w:r>
    </w:p>
    <w:p w14:paraId="2A8D2256">
      <w:pPr>
        <w:pStyle w:val="75"/>
        <w:numPr>
          <w:ilvl w:val="0"/>
          <w:numId w:val="87"/>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具有物资管理指标展示功能，包括进场验收合格率、物资库存统计等。</w:t>
      </w:r>
    </w:p>
    <w:p w14:paraId="60D4122F">
      <w:pPr>
        <w:pStyle w:val="75"/>
        <w:numPr>
          <w:ilvl w:val="0"/>
          <w:numId w:val="87"/>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具有环境监测指标展示功能，包括扬尘、噪音、温湿度等实时数据。</w:t>
      </w:r>
    </w:p>
    <w:p w14:paraId="055BC245">
      <w:pPr>
        <w:pStyle w:val="75"/>
        <w:numPr>
          <w:ilvl w:val="0"/>
          <w:numId w:val="87"/>
        </w:numPr>
        <w:spacing w:line="36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具有能耗指标展示功能，包括水电等能源消耗统计。</w:t>
      </w:r>
    </w:p>
    <w:p w14:paraId="26B969EC">
      <w:pPr>
        <w:pStyle w:val="75"/>
        <w:numPr>
          <w:ilvl w:val="0"/>
          <w:numId w:val="87"/>
        </w:numPr>
        <w:spacing w:line="36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宜</w:t>
      </w:r>
      <w:r>
        <w:rPr>
          <w:rFonts w:asciiTheme="majorBidi" w:hAnsiTheme="majorBidi" w:eastAsiaTheme="minorEastAsia" w:cstheme="majorBidi"/>
          <w:color w:val="auto"/>
        </w:rPr>
        <w:t>具有看板数据的三维可视化功能，通过BIM模型与指标数据关联呈现工地运行状态。</w:t>
      </w:r>
    </w:p>
    <w:p w14:paraId="031E477B">
      <w:pPr>
        <w:pStyle w:val="5"/>
        <w:bidi w:val="0"/>
        <w:ind w:left="0" w:firstLine="0"/>
        <w:rPr>
          <w:rFonts w:hint="eastAsia" w:eastAsia="宋体"/>
          <w:color w:val="auto"/>
          <w:lang w:val="en-US" w:eastAsia="zh-CN"/>
        </w:rPr>
      </w:pPr>
      <w:r>
        <w:rPr>
          <w:rFonts w:hint="eastAsia" w:eastAsia="宋体"/>
          <w:color w:val="auto"/>
          <w:lang w:val="en-US" w:eastAsia="zh-CN"/>
        </w:rPr>
        <w:t>数据分析应符合下列规定：</w:t>
      </w:r>
    </w:p>
    <w:p w14:paraId="2C563CFC">
      <w:pPr>
        <w:pStyle w:val="75"/>
        <w:numPr>
          <w:ilvl w:val="0"/>
          <w:numId w:val="88"/>
        </w:numPr>
        <w:spacing w:line="36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具有多维分析、趋势分析和异常预警等功能，</w:t>
      </w:r>
      <w:r>
        <w:rPr>
          <w:rFonts w:asciiTheme="majorBidi" w:hAnsiTheme="majorBidi" w:eastAsiaTheme="minorEastAsia" w:cstheme="majorBidi"/>
          <w:color w:val="auto"/>
        </w:rPr>
        <w:t>分析结果以折线图、柱状图、饼图、热力图等形式进行可视化展示。</w:t>
      </w:r>
    </w:p>
    <w:p w14:paraId="74E7D7D6">
      <w:pPr>
        <w:pStyle w:val="75"/>
        <w:numPr>
          <w:ilvl w:val="0"/>
          <w:numId w:val="88"/>
        </w:numPr>
        <w:spacing w:line="36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提供安全管理、</w:t>
      </w:r>
      <w:r>
        <w:rPr>
          <w:rFonts w:asciiTheme="majorBidi" w:hAnsiTheme="majorBidi" w:eastAsiaTheme="minorEastAsia" w:cstheme="majorBidi"/>
          <w:color w:val="auto"/>
        </w:rPr>
        <w:t>质量</w:t>
      </w:r>
      <w:r>
        <w:rPr>
          <w:rFonts w:hint="eastAsia" w:asciiTheme="majorBidi" w:hAnsiTheme="majorBidi" w:eastAsiaTheme="minorEastAsia" w:cstheme="majorBidi"/>
          <w:color w:val="auto"/>
          <w:lang w:val="en-US" w:eastAsia="zh-CN"/>
        </w:rPr>
        <w:t>管理</w:t>
      </w:r>
      <w:r>
        <w:rPr>
          <w:rFonts w:asciiTheme="majorBidi" w:hAnsiTheme="majorBidi" w:eastAsiaTheme="minorEastAsia" w:cstheme="majorBidi"/>
          <w:color w:val="auto"/>
        </w:rPr>
        <w:t>、</w:t>
      </w:r>
      <w:r>
        <w:rPr>
          <w:rFonts w:hint="eastAsia" w:asciiTheme="majorBidi" w:hAnsiTheme="majorBidi" w:eastAsiaTheme="minorEastAsia" w:cstheme="majorBidi"/>
          <w:color w:val="auto"/>
          <w:lang w:val="en-US" w:eastAsia="zh-CN"/>
        </w:rPr>
        <w:t>人员管理、设备管理、物资管理、环境监测</w:t>
      </w:r>
      <w:r>
        <w:rPr>
          <w:rFonts w:asciiTheme="majorBidi" w:hAnsiTheme="majorBidi" w:eastAsiaTheme="minorEastAsia" w:cstheme="majorBidi"/>
          <w:color w:val="auto"/>
        </w:rPr>
        <w:t>等分析专题</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各分析专题应符合下列规定：</w:t>
      </w:r>
    </w:p>
    <w:p w14:paraId="2B6996A5">
      <w:pPr>
        <w:pStyle w:val="75"/>
        <w:numPr>
          <w:ilvl w:val="0"/>
          <w:numId w:val="89"/>
        </w:numPr>
        <w:spacing w:line="360" w:lineRule="auto"/>
        <w:ind w:left="1440" w:leftChars="400" w:hanging="480" w:hangingChars="20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安全管理分析提供安全隐患数据的分类统计、趋势分析等功能，识别高发区域和类型，为安全检查提供依据。</w:t>
      </w:r>
    </w:p>
    <w:p w14:paraId="5F1AA504">
      <w:pPr>
        <w:pStyle w:val="75"/>
        <w:numPr>
          <w:ilvl w:val="0"/>
          <w:numId w:val="89"/>
        </w:numPr>
        <w:spacing w:line="360" w:lineRule="auto"/>
        <w:ind w:left="1440" w:leftChars="400" w:hanging="480" w:hangingChars="20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质量管理分析提供质量验收合格率和缺陷类型等的统计功能，评估施工质量。</w:t>
      </w:r>
    </w:p>
    <w:p w14:paraId="1371C02B">
      <w:pPr>
        <w:pStyle w:val="75"/>
        <w:numPr>
          <w:ilvl w:val="0"/>
          <w:numId w:val="89"/>
        </w:numPr>
        <w:spacing w:line="360" w:lineRule="auto"/>
        <w:ind w:left="1440" w:leftChars="400" w:hanging="480" w:hangingChars="20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人员管理分析提供人员工种、工作时长、流动性等的统计功能，优化劳动力配置，降低安全隐患。</w:t>
      </w:r>
    </w:p>
    <w:p w14:paraId="779C4FAF">
      <w:pPr>
        <w:pStyle w:val="75"/>
        <w:numPr>
          <w:ilvl w:val="0"/>
          <w:numId w:val="89"/>
        </w:numPr>
        <w:spacing w:line="360" w:lineRule="auto"/>
        <w:ind w:left="1440" w:leftChars="400" w:hanging="480" w:hangingChars="20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设备管理分析提供设备的运行时长、负载、报警次数等的统计功能，优化调度，减少故障停机。</w:t>
      </w:r>
    </w:p>
    <w:p w14:paraId="7C7CD94B">
      <w:pPr>
        <w:pStyle w:val="75"/>
        <w:numPr>
          <w:ilvl w:val="0"/>
          <w:numId w:val="89"/>
        </w:numPr>
        <w:spacing w:line="360" w:lineRule="auto"/>
        <w:ind w:left="1440" w:leftChars="400" w:hanging="480" w:hangingChars="20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物资管理分析提供物资出入库、库存周转率、供应商供货及时性等的统计功能，优化采购计划，降低库存成本。</w:t>
      </w:r>
    </w:p>
    <w:p w14:paraId="7532D9EF">
      <w:pPr>
        <w:pStyle w:val="75"/>
        <w:numPr>
          <w:ilvl w:val="0"/>
          <w:numId w:val="89"/>
        </w:numPr>
        <w:spacing w:line="360" w:lineRule="auto"/>
        <w:ind w:left="1440" w:leftChars="400" w:hanging="480" w:hangingChars="200"/>
        <w:rPr>
          <w:rFonts w:hint="eastAsia" w:asciiTheme="majorBidi" w:hAnsiTheme="majorBidi" w:eastAsiaTheme="minorEastAsia" w:cstheme="majorBidi"/>
          <w:bCs/>
          <w:color w:val="auto"/>
          <w:lang w:val="en-US" w:eastAsia="zh-CN"/>
        </w:rPr>
      </w:pPr>
      <w:r>
        <w:rPr>
          <w:rFonts w:hint="eastAsia" w:asciiTheme="majorBidi" w:hAnsiTheme="majorBidi" w:eastAsiaTheme="minorEastAsia" w:cstheme="majorBidi"/>
          <w:bCs/>
          <w:color w:val="auto"/>
          <w:lang w:val="en-US" w:eastAsia="zh-CN"/>
        </w:rPr>
        <w:t>环境监测分析提供扬尘、噪音等数据的统计功能，识别高污染时段或区域，为保障环境质量提供支持。</w:t>
      </w:r>
    </w:p>
    <w:bookmarkEnd w:id="72"/>
    <w:p w14:paraId="5C599347">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73" w:name="_Toc1417769764"/>
      <w:r>
        <w:rPr>
          <w:rFonts w:hint="eastAsia" w:cs="宋体"/>
          <w:color w:val="auto"/>
          <w:lang w:val="en-US" w:eastAsia="zh-CN"/>
        </w:rPr>
        <w:t>信息门户系统</w:t>
      </w:r>
      <w:bookmarkEnd w:id="73"/>
    </w:p>
    <w:p w14:paraId="4FE4DD48">
      <w:pPr>
        <w:pStyle w:val="5"/>
        <w:bidi w:val="0"/>
        <w:ind w:left="0" w:firstLine="0"/>
        <w:rPr>
          <w:rFonts w:hint="eastAsia" w:eastAsia="宋体"/>
          <w:color w:val="auto"/>
          <w:lang w:val="en-US" w:eastAsia="zh-CN"/>
        </w:rPr>
      </w:pPr>
      <w:r>
        <w:rPr>
          <w:rFonts w:hint="eastAsia" w:eastAsia="宋体"/>
          <w:color w:val="auto"/>
          <w:lang w:val="en-US" w:eastAsia="zh-CN"/>
        </w:rPr>
        <w:t>信息门户系统</w:t>
      </w:r>
      <w:r>
        <w:rPr>
          <w:rFonts w:hint="eastAsia"/>
          <w:color w:val="auto"/>
          <w:lang w:val="en-US" w:eastAsia="zh-CN"/>
        </w:rPr>
        <w:t>具有</w:t>
      </w:r>
      <w:r>
        <w:rPr>
          <w:rFonts w:hint="eastAsia" w:eastAsia="宋体"/>
          <w:color w:val="auto"/>
          <w:lang w:val="en-US" w:eastAsia="zh-CN"/>
        </w:rPr>
        <w:t>门户集成、用户管理、权限管理、日志管理</w:t>
      </w:r>
      <w:r>
        <w:rPr>
          <w:rFonts w:hint="eastAsia"/>
          <w:color w:val="auto"/>
          <w:lang w:val="en-US" w:eastAsia="zh-CN"/>
        </w:rPr>
        <w:t>等</w:t>
      </w:r>
      <w:r>
        <w:rPr>
          <w:rFonts w:hint="eastAsia" w:eastAsia="宋体"/>
          <w:color w:val="auto"/>
          <w:lang w:val="en-US" w:eastAsia="zh-CN"/>
        </w:rPr>
        <w:t>功能。</w:t>
      </w:r>
    </w:p>
    <w:p w14:paraId="370402D8">
      <w:pPr>
        <w:pStyle w:val="5"/>
        <w:bidi w:val="0"/>
        <w:ind w:left="0" w:firstLine="0"/>
        <w:rPr>
          <w:rFonts w:hint="eastAsia" w:eastAsia="宋体"/>
          <w:color w:val="auto"/>
          <w:lang w:val="en-US" w:eastAsia="zh-CN"/>
        </w:rPr>
      </w:pPr>
      <w:r>
        <w:rPr>
          <w:rFonts w:hint="eastAsia" w:eastAsia="宋体"/>
          <w:color w:val="auto"/>
          <w:lang w:val="en-US" w:eastAsia="zh-CN"/>
        </w:rPr>
        <w:t>门户集成支持单点登录、统一身份认证，统一管理各系统的访问入口</w:t>
      </w:r>
      <w:r>
        <w:rPr>
          <w:rFonts w:hint="eastAsia"/>
          <w:color w:val="auto"/>
          <w:lang w:val="en-US" w:eastAsia="zh-CN"/>
        </w:rPr>
        <w:t>，</w:t>
      </w:r>
      <w:r>
        <w:rPr>
          <w:rFonts w:hint="eastAsia" w:eastAsia="宋体"/>
          <w:color w:val="auto"/>
          <w:lang w:val="en-US" w:eastAsia="zh-CN"/>
        </w:rPr>
        <w:t>实现跨系统无缝访问。</w:t>
      </w:r>
    </w:p>
    <w:p w14:paraId="7D1E399D">
      <w:pPr>
        <w:pStyle w:val="5"/>
        <w:bidi w:val="0"/>
        <w:ind w:left="0" w:firstLine="0"/>
        <w:rPr>
          <w:rFonts w:hint="eastAsia" w:eastAsia="宋体"/>
          <w:color w:val="auto"/>
          <w:lang w:val="en-US" w:eastAsia="zh-CN"/>
        </w:rPr>
      </w:pPr>
      <w:r>
        <w:rPr>
          <w:rFonts w:hint="eastAsia" w:eastAsia="宋体"/>
          <w:color w:val="auto"/>
          <w:lang w:val="en-US" w:eastAsia="zh-CN"/>
        </w:rPr>
        <w:t>用户管理</w:t>
      </w:r>
      <w:r>
        <w:rPr>
          <w:rFonts w:hint="eastAsia"/>
          <w:color w:val="auto"/>
          <w:lang w:val="en-US" w:eastAsia="zh-CN"/>
        </w:rPr>
        <w:t>具有</w:t>
      </w:r>
      <w:r>
        <w:rPr>
          <w:rFonts w:hint="eastAsia" w:eastAsia="宋体"/>
          <w:color w:val="auto"/>
          <w:lang w:val="en-US" w:eastAsia="zh-CN"/>
        </w:rPr>
        <w:t>用户身份管理、账号生命周期管理、组织架构管理等功能，支持与人员管理系统对接集成。</w:t>
      </w:r>
    </w:p>
    <w:p w14:paraId="1AC069F5">
      <w:pPr>
        <w:pStyle w:val="5"/>
        <w:bidi w:val="0"/>
        <w:ind w:left="0" w:firstLine="0"/>
        <w:rPr>
          <w:rFonts w:hint="eastAsia" w:eastAsia="宋体"/>
          <w:color w:val="auto"/>
          <w:lang w:val="en-US" w:eastAsia="zh-CN"/>
        </w:rPr>
      </w:pPr>
      <w:r>
        <w:rPr>
          <w:rFonts w:hint="eastAsia" w:eastAsia="宋体"/>
          <w:color w:val="auto"/>
          <w:lang w:val="en-US" w:eastAsia="zh-CN"/>
        </w:rPr>
        <w:t>权限管理应基于角色实现精细化权限控制，具备角色定义、权限分配、权限回收、权限校验等功能，支持按岗位、部门、项目维度分级授权。</w:t>
      </w:r>
    </w:p>
    <w:p w14:paraId="59E6041A">
      <w:pPr>
        <w:pStyle w:val="5"/>
        <w:bidi w:val="0"/>
        <w:ind w:left="0" w:firstLine="0"/>
        <w:rPr>
          <w:rFonts w:hint="eastAsia" w:eastAsia="宋体"/>
          <w:color w:val="auto"/>
          <w:lang w:val="en-US" w:eastAsia="zh-CN"/>
        </w:rPr>
      </w:pPr>
      <w:r>
        <w:rPr>
          <w:rFonts w:hint="eastAsia" w:eastAsia="宋体"/>
          <w:color w:val="auto"/>
          <w:lang w:val="en-US" w:eastAsia="zh-CN"/>
        </w:rPr>
        <w:t>日志管理应完整记录并存储操作日志、管理员日志、系统运行日志，支持日志查询、检索、导出与审计追溯，满足安全管理与责任追溯要求。</w:t>
      </w:r>
    </w:p>
    <w:p w14:paraId="7B4AFC15">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74" w:name="_Toc2125360083"/>
      <w:r>
        <w:rPr>
          <w:rFonts w:hint="eastAsia" w:cs="宋体"/>
          <w:color w:val="auto"/>
          <w:lang w:val="en-US" w:eastAsia="zh-CN"/>
        </w:rPr>
        <w:t>集成平台</w:t>
      </w:r>
      <w:bookmarkEnd w:id="74"/>
    </w:p>
    <w:p w14:paraId="1BDB36A5">
      <w:pPr>
        <w:pStyle w:val="5"/>
        <w:bidi w:val="0"/>
        <w:ind w:left="0" w:firstLine="0"/>
        <w:rPr>
          <w:rFonts w:hint="eastAsia" w:eastAsia="宋体"/>
          <w:color w:val="auto"/>
          <w:lang w:val="en-US" w:eastAsia="zh-CN"/>
        </w:rPr>
      </w:pPr>
      <w:r>
        <w:rPr>
          <w:rFonts w:hint="eastAsia" w:eastAsia="宋体"/>
          <w:color w:val="auto"/>
          <w:lang w:val="en-US" w:eastAsia="zh-CN"/>
        </w:rPr>
        <w:t>集成平台具有服务集成、数据集成、消息集成以及集成监控等功能，为各专业系统数据汇聚、统一展示、待办与</w:t>
      </w:r>
      <w:r>
        <w:rPr>
          <w:rFonts w:hint="eastAsia"/>
          <w:color w:val="auto"/>
          <w:lang w:val="en-US" w:eastAsia="zh-CN"/>
        </w:rPr>
        <w:t>事件</w:t>
      </w:r>
      <w:r>
        <w:rPr>
          <w:rFonts w:hint="eastAsia" w:eastAsia="宋体"/>
          <w:color w:val="auto"/>
          <w:lang w:val="en-US" w:eastAsia="zh-CN"/>
        </w:rPr>
        <w:t>信息归集提供支撑。</w:t>
      </w:r>
    </w:p>
    <w:p w14:paraId="4A2E8831">
      <w:pPr>
        <w:pStyle w:val="5"/>
        <w:bidi w:val="0"/>
        <w:ind w:left="0" w:firstLine="0"/>
        <w:rPr>
          <w:rFonts w:hint="eastAsia" w:eastAsia="宋体"/>
          <w:color w:val="auto"/>
          <w:lang w:val="en-US" w:eastAsia="zh-CN"/>
        </w:rPr>
      </w:pPr>
      <w:r>
        <w:rPr>
          <w:rFonts w:hint="eastAsia" w:eastAsia="宋体"/>
          <w:color w:val="auto"/>
          <w:lang w:val="en-US" w:eastAsia="zh-CN"/>
        </w:rPr>
        <w:t xml:space="preserve">服务集成应符合下列规定： </w:t>
      </w:r>
    </w:p>
    <w:p w14:paraId="1793DC2F">
      <w:pPr>
        <w:pStyle w:val="75"/>
        <w:numPr>
          <w:ilvl w:val="0"/>
          <w:numId w:val="9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具有服务注册与发现功能。</w:t>
      </w:r>
    </w:p>
    <w:p w14:paraId="3009F1DD">
      <w:pPr>
        <w:pStyle w:val="75"/>
        <w:numPr>
          <w:ilvl w:val="0"/>
          <w:numId w:val="9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支持HTTP、HTTPS、WebService、RESTful等通用接口协议，支持JSON、XML等标准数据交换格式，并具有服务协议转换功能。</w:t>
      </w:r>
    </w:p>
    <w:p w14:paraId="5D7C4885">
      <w:pPr>
        <w:pStyle w:val="75"/>
        <w:numPr>
          <w:ilvl w:val="0"/>
          <w:numId w:val="9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宜具有服务编排功能。</w:t>
      </w:r>
    </w:p>
    <w:p w14:paraId="5DA93B48">
      <w:pPr>
        <w:pStyle w:val="5"/>
        <w:bidi w:val="0"/>
        <w:ind w:left="0" w:firstLine="0"/>
        <w:rPr>
          <w:rFonts w:hint="eastAsia" w:eastAsia="宋体"/>
          <w:color w:val="auto"/>
          <w:lang w:val="en-US" w:eastAsia="zh-CN"/>
        </w:rPr>
      </w:pPr>
      <w:r>
        <w:rPr>
          <w:rFonts w:hint="eastAsia" w:eastAsia="宋体"/>
          <w:color w:val="auto"/>
          <w:lang w:val="en-US" w:eastAsia="zh-CN"/>
        </w:rPr>
        <w:t>数据集成应符合下列规定：</w:t>
      </w:r>
    </w:p>
    <w:p w14:paraId="46C1CF0D">
      <w:pPr>
        <w:pStyle w:val="75"/>
        <w:numPr>
          <w:ilvl w:val="0"/>
          <w:numId w:val="9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应具有多源数据采集功能，支持ETL数据集成模式。</w:t>
      </w:r>
    </w:p>
    <w:p w14:paraId="1980C3A5">
      <w:pPr>
        <w:pStyle w:val="75"/>
        <w:numPr>
          <w:ilvl w:val="0"/>
          <w:numId w:val="9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 xml:space="preserve">应具有数据映射和转换功能。 </w:t>
      </w:r>
    </w:p>
    <w:p w14:paraId="015B6ACB">
      <w:pPr>
        <w:pStyle w:val="5"/>
        <w:bidi w:val="0"/>
        <w:ind w:left="0" w:firstLine="0"/>
        <w:rPr>
          <w:rFonts w:hint="eastAsia" w:eastAsia="宋体"/>
          <w:color w:val="auto"/>
          <w:lang w:val="en-US" w:eastAsia="zh-CN"/>
        </w:rPr>
      </w:pPr>
      <w:r>
        <w:rPr>
          <w:rFonts w:hint="eastAsia" w:eastAsia="宋体"/>
          <w:color w:val="auto"/>
          <w:lang w:val="en-US" w:eastAsia="zh-CN"/>
        </w:rPr>
        <w:t>消息集成应符合下列规定：</w:t>
      </w:r>
    </w:p>
    <w:p w14:paraId="16B8DA17">
      <w:pPr>
        <w:pStyle w:val="75"/>
        <w:numPr>
          <w:ilvl w:val="0"/>
          <w:numId w:val="9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 xml:space="preserve">具有可靠消息传递能力。 </w:t>
      </w:r>
    </w:p>
    <w:p w14:paraId="19ED828F">
      <w:pPr>
        <w:pStyle w:val="75"/>
        <w:numPr>
          <w:ilvl w:val="0"/>
          <w:numId w:val="9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具有消息协议转换功能。</w:t>
      </w:r>
    </w:p>
    <w:p w14:paraId="05424A00">
      <w:pPr>
        <w:pStyle w:val="5"/>
        <w:bidi w:val="0"/>
        <w:ind w:left="0" w:firstLine="0"/>
        <w:rPr>
          <w:rFonts w:hint="eastAsia" w:eastAsia="宋体"/>
          <w:color w:val="auto"/>
          <w:lang w:val="en-US" w:eastAsia="zh-CN"/>
        </w:rPr>
      </w:pPr>
      <w:r>
        <w:rPr>
          <w:rFonts w:hint="eastAsia" w:eastAsia="宋体"/>
          <w:color w:val="auto"/>
          <w:lang w:val="en-US" w:eastAsia="zh-CN"/>
        </w:rPr>
        <w:t>集成监控具有运行监控、告警通知、日志管理和统计分析等功能。</w:t>
      </w:r>
    </w:p>
    <w:p w14:paraId="2DA2659B">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75" w:name="_Toc1831414430"/>
      <w:r>
        <w:rPr>
          <w:rFonts w:hint="eastAsia" w:cs="宋体"/>
          <w:color w:val="auto"/>
          <w:lang w:val="en-US" w:eastAsia="zh-CN"/>
        </w:rPr>
        <w:t>数据平台</w:t>
      </w:r>
      <w:bookmarkEnd w:id="75"/>
    </w:p>
    <w:p w14:paraId="0224A15A">
      <w:pPr>
        <w:pStyle w:val="5"/>
        <w:bidi w:val="0"/>
        <w:ind w:left="0" w:firstLine="0"/>
        <w:rPr>
          <w:rFonts w:hint="eastAsia" w:eastAsia="宋体"/>
          <w:color w:val="auto"/>
          <w:lang w:val="en-US" w:eastAsia="zh-CN"/>
        </w:rPr>
      </w:pPr>
      <w:r>
        <w:rPr>
          <w:rFonts w:hint="eastAsia" w:eastAsia="宋体"/>
          <w:color w:val="auto"/>
          <w:lang w:val="en-US" w:eastAsia="zh-CN"/>
        </w:rPr>
        <w:t>数据平台具有数据处理、数据治理、数据服务等功能，为综合管理应用提供统一的数据</w:t>
      </w:r>
      <w:r>
        <w:rPr>
          <w:rFonts w:hint="eastAsia"/>
          <w:color w:val="auto"/>
          <w:lang w:val="en-US" w:eastAsia="zh-CN"/>
        </w:rPr>
        <w:t>服务</w:t>
      </w:r>
      <w:r>
        <w:rPr>
          <w:rFonts w:hint="eastAsia" w:eastAsia="宋体"/>
          <w:color w:val="auto"/>
          <w:lang w:val="en-US" w:eastAsia="zh-CN"/>
        </w:rPr>
        <w:t>。</w:t>
      </w:r>
    </w:p>
    <w:p w14:paraId="68C025B1">
      <w:pPr>
        <w:pStyle w:val="5"/>
        <w:bidi w:val="0"/>
        <w:ind w:left="0" w:firstLine="0"/>
        <w:rPr>
          <w:rFonts w:hint="eastAsia" w:eastAsia="宋体"/>
          <w:color w:val="auto"/>
          <w:lang w:val="en-US" w:eastAsia="zh-CN"/>
        </w:rPr>
      </w:pPr>
      <w:r>
        <w:rPr>
          <w:rFonts w:hint="eastAsia"/>
          <w:color w:val="auto"/>
          <w:lang w:val="en-US" w:eastAsia="zh-CN"/>
        </w:rPr>
        <w:t>数据处理应</w:t>
      </w:r>
      <w:r>
        <w:rPr>
          <w:rFonts w:hint="eastAsia" w:eastAsia="宋体"/>
          <w:color w:val="auto"/>
          <w:lang w:val="en-US" w:eastAsia="zh-CN"/>
        </w:rPr>
        <w:t>符合下列规定：</w:t>
      </w:r>
    </w:p>
    <w:p w14:paraId="3398DF2D">
      <w:pPr>
        <w:pStyle w:val="75"/>
        <w:numPr>
          <w:ilvl w:val="0"/>
          <w:numId w:val="93"/>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构建操作数据层、明细数据层、汇总数据层、应用数据层等层次化数据存储体系。</w:t>
      </w:r>
    </w:p>
    <w:p w14:paraId="010A9ED8">
      <w:pPr>
        <w:pStyle w:val="75"/>
        <w:numPr>
          <w:ilvl w:val="0"/>
          <w:numId w:val="93"/>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通过集成平台实现批量数据与实时数据的采集与同步。</w:t>
      </w:r>
    </w:p>
    <w:p w14:paraId="74A1FC8D">
      <w:pPr>
        <w:pStyle w:val="5"/>
        <w:bidi w:val="0"/>
        <w:ind w:left="0" w:firstLine="0"/>
        <w:rPr>
          <w:rFonts w:hint="eastAsia" w:eastAsia="宋体"/>
          <w:color w:val="auto"/>
          <w:lang w:val="en-US" w:eastAsia="zh-CN"/>
        </w:rPr>
      </w:pPr>
      <w:r>
        <w:rPr>
          <w:rFonts w:hint="eastAsia" w:eastAsia="宋体"/>
          <w:color w:val="auto"/>
          <w:lang w:val="en-US" w:eastAsia="zh-CN"/>
        </w:rPr>
        <w:t>数据治理应符合下列规定：</w:t>
      </w:r>
    </w:p>
    <w:p w14:paraId="721D65B4">
      <w:pPr>
        <w:pStyle w:val="75"/>
        <w:numPr>
          <w:ilvl w:val="0"/>
          <w:numId w:val="94"/>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具有数据质量管控功能，包括质量规则管理、质量检验与报告生成等。</w:t>
      </w:r>
    </w:p>
    <w:p w14:paraId="3D41E0E0">
      <w:pPr>
        <w:pStyle w:val="75"/>
        <w:numPr>
          <w:ilvl w:val="0"/>
          <w:numId w:val="94"/>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宜具有元数据管理功能，支持元数据登记与血缘分析。</w:t>
      </w:r>
    </w:p>
    <w:p w14:paraId="5C45EA94">
      <w:pPr>
        <w:pStyle w:val="5"/>
        <w:bidi w:val="0"/>
        <w:ind w:left="0" w:firstLine="0"/>
        <w:rPr>
          <w:rFonts w:hint="eastAsia" w:eastAsia="宋体"/>
          <w:color w:val="auto"/>
          <w:lang w:val="en-US" w:eastAsia="zh-CN"/>
        </w:rPr>
      </w:pPr>
      <w:r>
        <w:rPr>
          <w:rFonts w:hint="eastAsia" w:eastAsia="宋体"/>
          <w:color w:val="auto"/>
          <w:lang w:val="en-US" w:eastAsia="zh-CN"/>
        </w:rPr>
        <w:t>数据服务应提供SQL或API等标准化数据服务接口，支持数据订阅服务。</w:t>
      </w:r>
    </w:p>
    <w:p w14:paraId="441C81FF">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76" w:name="_Toc699212559"/>
      <w:r>
        <w:rPr>
          <w:rFonts w:hint="eastAsia" w:cs="宋体"/>
          <w:color w:val="auto"/>
          <w:lang w:val="en-US" w:eastAsia="zh-CN"/>
        </w:rPr>
        <w:t>BIM平台</w:t>
      </w:r>
      <w:bookmarkEnd w:id="76"/>
    </w:p>
    <w:p w14:paraId="1AB5B55C">
      <w:pPr>
        <w:pStyle w:val="5"/>
        <w:bidi w:val="0"/>
        <w:ind w:left="0" w:firstLine="0"/>
        <w:rPr>
          <w:rFonts w:hint="eastAsia" w:eastAsia="宋体"/>
          <w:color w:val="auto"/>
          <w:lang w:val="en-US" w:eastAsia="zh-CN"/>
        </w:rPr>
      </w:pPr>
      <w:r>
        <w:rPr>
          <w:rFonts w:hint="eastAsia" w:eastAsia="宋体"/>
          <w:color w:val="auto"/>
          <w:lang w:val="en-US" w:eastAsia="zh-CN"/>
        </w:rPr>
        <w:t>BIM平台具有BIM施工模拟</w:t>
      </w:r>
      <w:r>
        <w:rPr>
          <w:rFonts w:hint="eastAsia"/>
          <w:color w:val="auto"/>
          <w:lang w:val="en-US" w:eastAsia="zh-CN"/>
        </w:rPr>
        <w:t>浏览</w:t>
      </w:r>
      <w:r>
        <w:rPr>
          <w:rFonts w:hint="eastAsia" w:eastAsia="宋体"/>
          <w:color w:val="auto"/>
          <w:lang w:val="en-US" w:eastAsia="zh-CN"/>
        </w:rPr>
        <w:t>、BIM</w:t>
      </w:r>
      <w:r>
        <w:rPr>
          <w:rFonts w:hint="eastAsia"/>
          <w:color w:val="auto"/>
          <w:lang w:val="en-US" w:eastAsia="zh-CN"/>
        </w:rPr>
        <w:t>模型</w:t>
      </w:r>
      <w:r>
        <w:rPr>
          <w:rFonts w:hint="eastAsia" w:eastAsia="宋体"/>
          <w:color w:val="auto"/>
          <w:lang w:val="en-US" w:eastAsia="zh-CN"/>
        </w:rPr>
        <w:t>服务等功能。</w:t>
      </w:r>
    </w:p>
    <w:p w14:paraId="05FC2CF3">
      <w:pPr>
        <w:pStyle w:val="5"/>
        <w:bidi w:val="0"/>
        <w:ind w:left="0" w:firstLine="0"/>
        <w:rPr>
          <w:rFonts w:hint="eastAsia" w:eastAsia="宋体"/>
          <w:color w:val="auto"/>
          <w:lang w:val="en-US" w:eastAsia="zh-CN"/>
        </w:rPr>
      </w:pPr>
      <w:r>
        <w:rPr>
          <w:rFonts w:hint="eastAsia" w:eastAsia="宋体"/>
          <w:color w:val="auto"/>
          <w:lang w:val="en-US" w:eastAsia="zh-CN"/>
        </w:rPr>
        <w:t>BIM施工模拟浏览支持施工工艺、施工进度、施工过程动态推演、工序穿插及场地布置等模拟成果的可视化浏览</w:t>
      </w:r>
      <w:r>
        <w:rPr>
          <w:rFonts w:hint="eastAsia"/>
          <w:color w:val="auto"/>
          <w:lang w:val="en-US" w:eastAsia="zh-CN"/>
        </w:rPr>
        <w:t>和</w:t>
      </w:r>
      <w:r>
        <w:rPr>
          <w:rFonts w:hint="eastAsia" w:eastAsia="宋体"/>
          <w:color w:val="auto"/>
          <w:lang w:val="en-US" w:eastAsia="zh-CN"/>
        </w:rPr>
        <w:t>模拟过程回放。</w:t>
      </w:r>
    </w:p>
    <w:p w14:paraId="3CA780F8">
      <w:pPr>
        <w:pStyle w:val="5"/>
        <w:bidi w:val="0"/>
        <w:ind w:left="0" w:firstLine="0"/>
        <w:rPr>
          <w:rFonts w:hint="eastAsia" w:eastAsia="宋体"/>
          <w:color w:val="auto"/>
          <w:lang w:val="en-US" w:eastAsia="zh-CN"/>
        </w:rPr>
      </w:pPr>
      <w:r>
        <w:rPr>
          <w:rFonts w:hint="eastAsia" w:eastAsia="宋体"/>
          <w:color w:val="auto"/>
          <w:lang w:val="en-US" w:eastAsia="zh-CN"/>
        </w:rPr>
        <w:t>BIM模型服务应符合下列规定：</w:t>
      </w:r>
    </w:p>
    <w:p w14:paraId="77CBE8F6">
      <w:pPr>
        <w:pStyle w:val="75"/>
        <w:numPr>
          <w:ilvl w:val="0"/>
          <w:numId w:val="95"/>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具有BIM模型数据源统一管理功能，支持导入 IFC、RVT等BIM模型格式及GIS地形、影像等空间数据，导入后应完整保留模型原始工程属性、构件编码及空间坐标信息。</w:t>
      </w:r>
    </w:p>
    <w:p w14:paraId="75E48E39">
      <w:pPr>
        <w:pStyle w:val="75"/>
        <w:numPr>
          <w:ilvl w:val="0"/>
          <w:numId w:val="95"/>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具有BIM模型轻量化处理能力，可完成高精度、大体积模型的压缩优化，支持模型在Web端、移动端等多终端环境下的加载与交互。</w:t>
      </w:r>
    </w:p>
    <w:p w14:paraId="640CA94C">
      <w:pPr>
        <w:pStyle w:val="75"/>
        <w:numPr>
          <w:ilvl w:val="0"/>
          <w:numId w:val="95"/>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具有场景服务的配置与发布功能。基于BIM模型数据源及空间、属性等筛选条件配置可视化场景，并支持服务的发布与管理。</w:t>
      </w:r>
    </w:p>
    <w:p w14:paraId="5575988E">
      <w:pPr>
        <w:pStyle w:val="75"/>
        <w:numPr>
          <w:ilvl w:val="0"/>
          <w:numId w:val="95"/>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场景服务支持标准化API接口，具备三维渲染、全景浏览、构件选择、属性查询、空间定位等能力，为上层业务应用系统提供三维可视化与模型交互服务。</w:t>
      </w:r>
    </w:p>
    <w:p w14:paraId="43F3F5A3">
      <w:pPr>
        <w:spacing w:line="360" w:lineRule="auto"/>
        <w:rPr>
          <w:rFonts w:hint="eastAsia" w:asciiTheme="majorBidi" w:hAnsiTheme="majorBidi" w:eastAsiaTheme="minorEastAsia" w:cstheme="majorBidi"/>
          <w:color w:val="auto"/>
          <w:lang w:val="en-US" w:eastAsia="zh-CN"/>
        </w:rPr>
      </w:pPr>
    </w:p>
    <w:p w14:paraId="602E4322">
      <w:pPr>
        <w:pStyle w:val="2"/>
        <w:keepNext w:val="0"/>
        <w:keepLines w:val="0"/>
        <w:pageBreakBefore/>
        <w:widowControl/>
        <w:kinsoku/>
        <w:wordWrap/>
        <w:overflowPunct/>
        <w:topLinePunct w:val="0"/>
        <w:autoSpaceDE/>
        <w:autoSpaceDN/>
        <w:bidi w:val="0"/>
        <w:adjustRightInd w:val="0"/>
        <w:snapToGrid/>
        <w:ind w:left="720" w:leftChars="0" w:hanging="720" w:hangingChars="200"/>
        <w:textAlignment w:val="baseline"/>
        <w:rPr>
          <w:rFonts w:hint="eastAsia" w:cs="宋体"/>
          <w:color w:val="auto"/>
          <w:lang w:val="en-US" w:eastAsia="zh-CN"/>
        </w:rPr>
      </w:pPr>
      <w:bookmarkStart w:id="77" w:name="_Toc634962729"/>
      <w:r>
        <w:rPr>
          <w:rFonts w:hint="eastAsia" w:cs="宋体"/>
          <w:color w:val="auto"/>
          <w:lang w:val="en-US" w:eastAsia="zh-CN"/>
        </w:rPr>
        <w:t>2级智慧工地</w:t>
      </w:r>
      <w:bookmarkEnd w:id="77"/>
    </w:p>
    <w:p w14:paraId="7CB3D94C">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78" w:name="_Toc972344360"/>
      <w:r>
        <w:rPr>
          <w:rFonts w:hint="eastAsia" w:cs="宋体"/>
          <w:color w:val="auto"/>
          <w:lang w:val="en-US" w:eastAsia="zh-CN"/>
        </w:rPr>
        <w:t>一般规定</w:t>
      </w:r>
      <w:bookmarkEnd w:id="78"/>
    </w:p>
    <w:p w14:paraId="0889B6DC">
      <w:pPr>
        <w:pStyle w:val="5"/>
        <w:bidi w:val="0"/>
        <w:ind w:left="0" w:firstLine="0"/>
        <w:rPr>
          <w:rFonts w:hint="eastAsia" w:eastAsia="宋体"/>
          <w:color w:val="auto"/>
          <w:lang w:val="en-US" w:eastAsia="zh-CN"/>
        </w:rPr>
      </w:pPr>
      <w:r>
        <w:rPr>
          <w:rFonts w:hint="eastAsia"/>
          <w:color w:val="auto"/>
          <w:lang w:val="en-US" w:eastAsia="zh-CN"/>
        </w:rPr>
        <w:t>2</w:t>
      </w:r>
      <w:r>
        <w:rPr>
          <w:rFonts w:hint="eastAsia" w:eastAsia="宋体"/>
          <w:color w:val="auto"/>
          <w:lang w:val="en-US" w:eastAsia="zh-CN"/>
        </w:rPr>
        <w:t>级智慧工地管理平台系统架构如图</w:t>
      </w:r>
      <w:r>
        <w:rPr>
          <w:rFonts w:hint="eastAsia"/>
          <w:color w:val="auto"/>
          <w:lang w:val="en-US" w:eastAsia="zh-CN"/>
        </w:rPr>
        <w:t>6</w:t>
      </w:r>
      <w:r>
        <w:rPr>
          <w:rFonts w:hint="eastAsia" w:eastAsia="宋体"/>
          <w:color w:val="auto"/>
          <w:lang w:val="en-US" w:eastAsia="zh-CN"/>
        </w:rPr>
        <w:t>.1.1所示。</w:t>
      </w:r>
    </w:p>
    <w:p w14:paraId="26A13956">
      <w:pPr>
        <w:pStyle w:val="3"/>
        <w:ind w:left="0" w:leftChars="0" w:firstLine="0" w:firstLineChars="0"/>
        <w:jc w:val="center"/>
        <w:rPr>
          <w:color w:val="auto"/>
        </w:rPr>
      </w:pPr>
      <w:r>
        <w:rPr>
          <w:color w:val="auto"/>
        </w:rPr>
        <w:drawing>
          <wp:inline distT="0" distB="0" distL="114300" distR="114300">
            <wp:extent cx="4495165" cy="2917190"/>
            <wp:effectExtent l="0" t="0" r="635" b="381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13"/>
                    <a:stretch>
                      <a:fillRect/>
                    </a:stretch>
                  </pic:blipFill>
                  <pic:spPr>
                    <a:xfrm>
                      <a:off x="0" y="0"/>
                      <a:ext cx="4495165" cy="2917190"/>
                    </a:xfrm>
                    <a:prstGeom prst="rect">
                      <a:avLst/>
                    </a:prstGeom>
                    <a:noFill/>
                    <a:ln>
                      <a:noFill/>
                    </a:ln>
                  </pic:spPr>
                </pic:pic>
              </a:graphicData>
            </a:graphic>
          </wp:inline>
        </w:drawing>
      </w:r>
    </w:p>
    <w:p w14:paraId="778C6AB9">
      <w:pPr>
        <w:spacing w:line="360" w:lineRule="auto"/>
        <w:jc w:val="center"/>
        <w:rPr>
          <w:rFonts w:hint="eastAsia" w:ascii="黑体" w:hAnsi="黑体" w:eastAsia="黑体" w:cs="黑体"/>
          <w:color w:val="auto"/>
          <w:vertAlign w:val="baseline"/>
          <w:lang w:val="en-US" w:eastAsia="zh-CN"/>
        </w:rPr>
      </w:pPr>
      <w:r>
        <w:rPr>
          <w:rFonts w:hint="eastAsia" w:ascii="黑体" w:hAnsi="黑体" w:eastAsia="黑体" w:cs="黑体"/>
          <w:color w:val="auto"/>
          <w:lang w:val="en-US" w:eastAsia="zh-CN"/>
        </w:rPr>
        <w:t>表6.1.1 2级智慧工地管理平台系统架构</w:t>
      </w:r>
    </w:p>
    <w:p w14:paraId="3822B79A">
      <w:pPr>
        <w:pStyle w:val="5"/>
        <w:bidi w:val="0"/>
        <w:ind w:left="0" w:firstLine="0"/>
        <w:rPr>
          <w:rFonts w:hint="eastAsia" w:eastAsia="宋体"/>
          <w:color w:val="auto"/>
          <w:lang w:val="en-US" w:eastAsia="zh-CN"/>
        </w:rPr>
      </w:pPr>
      <w:r>
        <w:rPr>
          <w:rFonts w:hint="eastAsia" w:eastAsia="宋体"/>
          <w:color w:val="auto"/>
          <w:lang w:val="en-US" w:eastAsia="zh-CN"/>
        </w:rPr>
        <w:t>2级智慧工地</w:t>
      </w:r>
      <w:r>
        <w:rPr>
          <w:rFonts w:hint="eastAsia"/>
          <w:color w:val="auto"/>
          <w:lang w:val="en-US" w:eastAsia="zh-CN"/>
        </w:rPr>
        <w:t>管理平台由基础设施层、专业系统层、公共服务层、综合应用层、应用终端层构成，各层的组成包括：</w:t>
      </w:r>
    </w:p>
    <w:p w14:paraId="424E9F1B">
      <w:pPr>
        <w:pStyle w:val="75"/>
        <w:numPr>
          <w:ilvl w:val="0"/>
          <w:numId w:val="9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基础设施层包括计算存储设施、通信网络设施、机房及配套设施、感知控制设施等。</w:t>
      </w:r>
    </w:p>
    <w:p w14:paraId="4BC424EF">
      <w:pPr>
        <w:pStyle w:val="75"/>
        <w:numPr>
          <w:ilvl w:val="0"/>
          <w:numId w:val="9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专业系统层包括安全管理系统、质量管理系统、人员管理系统、机械设备管理系统、物资管理系统、环境管理系统、能耗管理系统、视频系统、广播系统、无人机系统等。</w:t>
      </w:r>
    </w:p>
    <w:p w14:paraId="4DA7A899">
      <w:pPr>
        <w:pStyle w:val="75"/>
        <w:numPr>
          <w:ilvl w:val="0"/>
          <w:numId w:val="9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集成服务层包括信息门户系统、集成平台、数据平台、BIM平台等。</w:t>
      </w:r>
    </w:p>
    <w:p w14:paraId="5A5E72CD">
      <w:pPr>
        <w:pStyle w:val="75"/>
        <w:numPr>
          <w:ilvl w:val="0"/>
          <w:numId w:val="9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集成应用层包括综合管理应用和业务联动应用等。</w:t>
      </w:r>
    </w:p>
    <w:p w14:paraId="0ABB5FFF">
      <w:pPr>
        <w:pStyle w:val="75"/>
        <w:numPr>
          <w:ilvl w:val="0"/>
          <w:numId w:val="9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应用终端层包括移动终端、PC终端、大屏终端等。</w:t>
      </w:r>
    </w:p>
    <w:p w14:paraId="5F1073AF">
      <w:pPr>
        <w:pStyle w:val="5"/>
        <w:bidi w:val="0"/>
        <w:ind w:left="0" w:firstLine="0"/>
        <w:rPr>
          <w:rFonts w:hint="eastAsia"/>
          <w:color w:val="auto"/>
          <w:lang w:val="en-US" w:eastAsia="zh-CN"/>
        </w:rPr>
      </w:pPr>
      <w:r>
        <w:rPr>
          <w:rFonts w:hint="eastAsia"/>
          <w:color w:val="auto"/>
          <w:lang w:val="en-US" w:eastAsia="zh-CN"/>
        </w:rPr>
        <w:t>各专业系统数据通过集成平台汇聚至数据平台。</w:t>
      </w:r>
    </w:p>
    <w:p w14:paraId="4A5DF7F5">
      <w:pPr>
        <w:pStyle w:val="5"/>
        <w:bidi w:val="0"/>
        <w:ind w:left="0" w:firstLine="0"/>
        <w:rPr>
          <w:rFonts w:hint="eastAsia"/>
          <w:color w:val="auto"/>
          <w:lang w:val="en-US" w:eastAsia="zh-CN"/>
        </w:rPr>
      </w:pPr>
      <w:r>
        <w:rPr>
          <w:rFonts w:hint="eastAsia"/>
          <w:color w:val="auto"/>
          <w:lang w:val="en-US" w:eastAsia="zh-CN"/>
        </w:rPr>
        <w:t>业务联动应用提供跨系统数据共享和功能联动，实现基于预设规则的自动化协同。</w:t>
      </w:r>
    </w:p>
    <w:p w14:paraId="69D89FEF">
      <w:pPr>
        <w:pStyle w:val="5"/>
        <w:bidi w:val="0"/>
        <w:ind w:left="0" w:firstLine="0"/>
        <w:rPr>
          <w:rFonts w:hint="eastAsia" w:eastAsia="宋体"/>
          <w:color w:val="auto"/>
          <w:lang w:val="en-US" w:eastAsia="zh-CN"/>
        </w:rPr>
      </w:pPr>
      <w:r>
        <w:rPr>
          <w:rFonts w:hint="eastAsia"/>
          <w:color w:val="auto"/>
          <w:lang w:val="en-US" w:eastAsia="zh-CN"/>
        </w:rPr>
        <w:t>综合管理应用应符合本标准5.2节的规定，信息门户系统应符合本标准5.3节的规定，集成平台应符合本标准5.4节的规定，数据平台应符合本</w:t>
      </w:r>
      <w:r>
        <w:rPr>
          <w:rFonts w:hint="eastAsia" w:eastAsia="宋体"/>
          <w:color w:val="auto"/>
          <w:lang w:val="en-US" w:eastAsia="zh-CN"/>
        </w:rPr>
        <w:t>标准5.5节的规定，BIM平台应符合本标准5.6节的规定，各专业系统应符合本标准4.2至4.9节的规定。</w:t>
      </w:r>
    </w:p>
    <w:p w14:paraId="64D4F986">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79" w:name="_Toc1988588497"/>
      <w:r>
        <w:rPr>
          <w:rFonts w:hint="eastAsia" w:cs="宋体"/>
          <w:color w:val="auto"/>
          <w:lang w:val="en-US" w:eastAsia="zh-CN"/>
        </w:rPr>
        <w:t>视频系统</w:t>
      </w:r>
      <w:bookmarkEnd w:id="79"/>
    </w:p>
    <w:p w14:paraId="0F9E17C4">
      <w:pPr>
        <w:pStyle w:val="5"/>
        <w:bidi w:val="0"/>
        <w:ind w:left="0" w:firstLine="0"/>
        <w:rPr>
          <w:rFonts w:hint="eastAsia" w:eastAsia="宋体"/>
          <w:color w:val="auto"/>
          <w:lang w:val="en-US" w:eastAsia="zh-CN"/>
        </w:rPr>
      </w:pPr>
      <w:r>
        <w:rPr>
          <w:rFonts w:hint="eastAsia" w:eastAsia="宋体"/>
          <w:color w:val="auto"/>
          <w:lang w:val="en-US" w:eastAsia="zh-CN"/>
        </w:rPr>
        <w:t>视频系统应</w:t>
      </w:r>
      <w:r>
        <w:rPr>
          <w:rFonts w:hint="eastAsia"/>
          <w:color w:val="auto"/>
          <w:lang w:val="en-US" w:eastAsia="zh-CN"/>
        </w:rPr>
        <w:t>支持</w:t>
      </w:r>
      <w:r>
        <w:rPr>
          <w:rFonts w:hint="eastAsia" w:eastAsia="宋体"/>
          <w:color w:val="auto"/>
          <w:lang w:val="en-US" w:eastAsia="zh-CN"/>
        </w:rPr>
        <w:t>安全监测、质量检测和</w:t>
      </w:r>
      <w:r>
        <w:rPr>
          <w:rFonts w:hint="eastAsia"/>
          <w:color w:val="auto"/>
          <w:lang w:val="en-US" w:eastAsia="zh-CN"/>
        </w:rPr>
        <w:t>质量监测等应用，宜支持进度监控应用</w:t>
      </w:r>
      <w:r>
        <w:rPr>
          <w:rFonts w:hint="eastAsia" w:eastAsia="宋体"/>
          <w:color w:val="auto"/>
          <w:lang w:val="en-US" w:eastAsia="zh-CN"/>
        </w:rPr>
        <w:t>。</w:t>
      </w:r>
    </w:p>
    <w:p w14:paraId="61750F4A">
      <w:pPr>
        <w:pStyle w:val="5"/>
        <w:bidi w:val="0"/>
        <w:ind w:left="0" w:firstLine="0"/>
        <w:rPr>
          <w:rFonts w:hint="eastAsia" w:eastAsia="宋体"/>
          <w:color w:val="auto"/>
          <w:lang w:val="en-US" w:eastAsia="zh-CN"/>
        </w:rPr>
      </w:pPr>
      <w:r>
        <w:rPr>
          <w:rFonts w:hint="eastAsia" w:eastAsia="宋体"/>
          <w:color w:val="auto"/>
          <w:lang w:val="en-US" w:eastAsia="zh-CN"/>
        </w:rPr>
        <w:t>安全监测应符合下列规定：</w:t>
      </w:r>
    </w:p>
    <w:p w14:paraId="6D3C657A">
      <w:pPr>
        <w:pStyle w:val="75"/>
        <w:numPr>
          <w:ilvl w:val="0"/>
          <w:numId w:val="97"/>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具有危大工程监测功能。通过远程视频对基坑深度、边坡角度、高支模架体间距等安全关键参数进行实时测量，连续记录参数变化趋势。</w:t>
      </w:r>
    </w:p>
    <w:p w14:paraId="11022897">
      <w:pPr>
        <w:pStyle w:val="75"/>
        <w:numPr>
          <w:ilvl w:val="0"/>
          <w:numId w:val="97"/>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具有变形监测功能。通过全景图像对已出现开裂、变形、渗水等异常部位进行定期影像采集与尺寸量测，追踪变形发展过程，为安全风险评估提供数据支撑。</w:t>
      </w:r>
    </w:p>
    <w:p w14:paraId="4668BACB">
      <w:pPr>
        <w:pStyle w:val="5"/>
        <w:bidi w:val="0"/>
        <w:ind w:left="0" w:firstLine="0"/>
        <w:rPr>
          <w:rFonts w:hint="eastAsia" w:eastAsia="宋体"/>
          <w:color w:val="auto"/>
          <w:lang w:val="en-US" w:eastAsia="zh-CN"/>
        </w:rPr>
      </w:pPr>
      <w:r>
        <w:rPr>
          <w:rFonts w:hint="eastAsia" w:eastAsia="宋体"/>
          <w:color w:val="auto"/>
          <w:lang w:val="en-US" w:eastAsia="zh-CN"/>
        </w:rPr>
        <w:t>质量检测应符合下列规定：</w:t>
      </w:r>
    </w:p>
    <w:p w14:paraId="3A5FBB38">
      <w:pPr>
        <w:pStyle w:val="75"/>
        <w:numPr>
          <w:ilvl w:val="0"/>
          <w:numId w:val="9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具有关键工序质量检测功能。通过远程视频对钢筋间距、保护层厚度、模板垂直度、构件截面尺寸等质量参数进行实时测量，自动与设计值比对，超差时推送至质量整改流程。</w:t>
      </w:r>
    </w:p>
    <w:p w14:paraId="79323C70">
      <w:pPr>
        <w:pStyle w:val="75"/>
        <w:numPr>
          <w:ilvl w:val="0"/>
          <w:numId w:val="9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具有实模一致性检测功能。支持现场全景图与BIM模型、CAD设计图匹配比对，自动测量并标注尺寸偏差，辅助质量验收。</w:t>
      </w:r>
    </w:p>
    <w:p w14:paraId="7E3455FA">
      <w:pPr>
        <w:pStyle w:val="75"/>
        <w:numPr>
          <w:ilvl w:val="0"/>
          <w:numId w:val="9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具有隐蔽工程检测功能。在混凝土浇筑前、防水层覆盖前等隐蔽节点自动拍摄全景影像，后期可回溯测量板厚、标高、平整度等参数，支持质量追溯。</w:t>
      </w:r>
    </w:p>
    <w:p w14:paraId="568E871A">
      <w:pPr>
        <w:pStyle w:val="5"/>
        <w:bidi w:val="0"/>
        <w:ind w:left="0" w:firstLine="0"/>
        <w:rPr>
          <w:rFonts w:hint="eastAsia" w:eastAsia="宋体"/>
          <w:color w:val="auto"/>
          <w:lang w:val="en-US" w:eastAsia="zh-CN"/>
        </w:rPr>
      </w:pPr>
      <w:r>
        <w:rPr>
          <w:rFonts w:hint="eastAsia" w:eastAsia="宋体"/>
          <w:color w:val="auto"/>
          <w:lang w:val="en-US" w:eastAsia="zh-CN"/>
        </w:rPr>
        <w:t>质量监测应符合下列规定：</w:t>
      </w:r>
    </w:p>
    <w:p w14:paraId="0FC75034">
      <w:pPr>
        <w:pStyle w:val="75"/>
        <w:numPr>
          <w:ilvl w:val="0"/>
          <w:numId w:val="9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具有施工过程监测功能。对混凝土浇筑、钢结构吊装等关键工序进行全过程视频记录，自动识别钢筋绑扎、模板安装等工序完成状态。</w:t>
      </w:r>
    </w:p>
    <w:p w14:paraId="66A6F8B6">
      <w:pPr>
        <w:pStyle w:val="75"/>
        <w:numPr>
          <w:ilvl w:val="0"/>
          <w:numId w:val="9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具有表观质量监测功能。自动识别混凝土裂缝、渗水、蜂窝麻面、露筋等表观质量缺陷，记录缺陷位置和影像资料，推送至质量整改流程。</w:t>
      </w:r>
    </w:p>
    <w:p w14:paraId="4C9F4E41">
      <w:pPr>
        <w:pStyle w:val="5"/>
        <w:bidi w:val="0"/>
        <w:ind w:left="0" w:firstLine="0"/>
        <w:rPr>
          <w:rFonts w:hint="eastAsia" w:eastAsia="宋体"/>
          <w:color w:val="auto"/>
          <w:lang w:val="en-US" w:eastAsia="zh-CN"/>
        </w:rPr>
      </w:pPr>
      <w:r>
        <w:rPr>
          <w:rFonts w:hint="eastAsia"/>
          <w:color w:val="auto"/>
          <w:lang w:val="en-US" w:eastAsia="zh-CN"/>
        </w:rPr>
        <w:t>进度监控宜符合下列规定：</w:t>
      </w:r>
    </w:p>
    <w:p w14:paraId="4743BEAF">
      <w:pPr>
        <w:pStyle w:val="75"/>
        <w:numPr>
          <w:ilvl w:val="0"/>
          <w:numId w:val="10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具有进度计划可视化管理功能。支持将施工进度计划与BIM模型、现场实景影像关联，实现计划进度的可视化呈现。</w:t>
      </w:r>
    </w:p>
    <w:p w14:paraId="40CD1F92">
      <w:pPr>
        <w:pStyle w:val="75"/>
        <w:numPr>
          <w:ilvl w:val="0"/>
          <w:numId w:val="10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具有实际进度自动采集功能。通过视频对关键工序完成状态、作业面施工情况、机械数量与运转状态等进行实时监控，自动识别施工进展。</w:t>
      </w:r>
    </w:p>
    <w:p w14:paraId="0A34C3C4">
      <w:pPr>
        <w:pStyle w:val="75"/>
        <w:numPr>
          <w:ilvl w:val="0"/>
          <w:numId w:val="10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具有进度偏差自动识别功能。通过对不同时间点的现场影像进行自动比对，识别进度滞后、长时间停工、机械数量异常减少等情况，自动推送预警信息。</w:t>
      </w:r>
    </w:p>
    <w:p w14:paraId="1F0CD0C7">
      <w:pPr>
        <w:pStyle w:val="75"/>
        <w:numPr>
          <w:ilvl w:val="0"/>
          <w:numId w:val="10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具有工序衔接监控功能。对关键工序的衔接状态进行实时监控，识别工序脱节或等待时间过长等异常情况。</w:t>
      </w:r>
    </w:p>
    <w:p w14:paraId="558DA299">
      <w:pPr>
        <w:pStyle w:val="75"/>
        <w:numPr>
          <w:ilvl w:val="0"/>
          <w:numId w:val="10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具有多时相进度回溯功能。支持按时间轴查看不同阶段的现场全景影像，呈现进度变化过程，支持进度追溯与分析。</w:t>
      </w:r>
    </w:p>
    <w:p w14:paraId="6A30E68C">
      <w:pPr>
        <w:pStyle w:val="5"/>
        <w:bidi w:val="0"/>
        <w:ind w:left="0" w:firstLine="0"/>
        <w:rPr>
          <w:rFonts w:hint="eastAsia" w:eastAsia="宋体"/>
          <w:color w:val="auto"/>
          <w:lang w:val="en-US" w:eastAsia="zh-CN"/>
        </w:rPr>
      </w:pPr>
      <w:r>
        <w:rPr>
          <w:rFonts w:hint="eastAsia"/>
          <w:color w:val="auto"/>
          <w:lang w:val="en-US" w:eastAsia="zh-CN"/>
        </w:rPr>
        <w:t>视频系统功能尚应符合本标准4.7条的规定</w:t>
      </w:r>
      <w:r>
        <w:rPr>
          <w:rFonts w:hint="eastAsia" w:eastAsia="宋体"/>
          <w:color w:val="auto"/>
          <w:lang w:val="en-US" w:eastAsia="zh-CN"/>
        </w:rPr>
        <w:t>。</w:t>
      </w:r>
    </w:p>
    <w:p w14:paraId="627C5B8A">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80" w:name="_Toc918870818"/>
      <w:r>
        <w:rPr>
          <w:rFonts w:hint="eastAsia" w:cs="宋体"/>
          <w:color w:val="auto"/>
          <w:lang w:val="en-US" w:eastAsia="zh-CN"/>
        </w:rPr>
        <w:t>公共</w:t>
      </w:r>
      <w:r>
        <w:rPr>
          <w:rFonts w:hint="default" w:cs="宋体"/>
          <w:color w:val="auto"/>
          <w:lang w:val="en-US" w:eastAsia="zh-CN"/>
        </w:rPr>
        <w:t>广播系统</w:t>
      </w:r>
      <w:bookmarkEnd w:id="80"/>
    </w:p>
    <w:p w14:paraId="329997E7">
      <w:pPr>
        <w:pStyle w:val="5"/>
        <w:bidi w:val="0"/>
        <w:ind w:left="0" w:firstLine="0"/>
        <w:rPr>
          <w:rFonts w:hint="eastAsia" w:eastAsia="宋体"/>
          <w:color w:val="auto"/>
          <w:lang w:val="en-US" w:eastAsia="zh-CN"/>
        </w:rPr>
      </w:pPr>
      <w:r>
        <w:rPr>
          <w:rFonts w:hint="eastAsia" w:eastAsia="宋体"/>
          <w:color w:val="auto"/>
          <w:lang w:val="en-US" w:eastAsia="zh-CN"/>
        </w:rPr>
        <w:t>应具有分区广播、定时广播、紧急广播及文本转语音播报功能，支持预录音频播放，并可根据现场管理需求配置广播分区与播报策略。</w:t>
      </w:r>
    </w:p>
    <w:p w14:paraId="37AF8FFF">
      <w:pPr>
        <w:pStyle w:val="5"/>
        <w:bidi w:val="0"/>
        <w:ind w:left="0" w:firstLine="0"/>
        <w:rPr>
          <w:rFonts w:hint="eastAsia" w:eastAsia="宋体"/>
          <w:color w:val="auto"/>
          <w:lang w:val="en-US" w:eastAsia="zh-CN"/>
        </w:rPr>
      </w:pPr>
      <w:r>
        <w:rPr>
          <w:rFonts w:hint="eastAsia" w:eastAsia="宋体"/>
          <w:color w:val="auto"/>
          <w:lang w:val="en-US" w:eastAsia="zh-CN"/>
        </w:rPr>
        <w:t>应支持远程控制、状态监测和广播记录的回放与追溯功能，所有广播事件的时间、区域、内容及触发方式应自动记录。</w:t>
      </w:r>
    </w:p>
    <w:p w14:paraId="388CF5CE">
      <w:pPr>
        <w:pStyle w:val="5"/>
        <w:bidi w:val="0"/>
        <w:ind w:left="0" w:firstLine="0"/>
        <w:rPr>
          <w:rFonts w:hint="eastAsia" w:eastAsia="宋体"/>
          <w:color w:val="auto"/>
          <w:lang w:val="en-US" w:eastAsia="zh-CN"/>
        </w:rPr>
      </w:pPr>
      <w:r>
        <w:rPr>
          <w:rFonts w:hint="eastAsia" w:eastAsia="宋体"/>
          <w:color w:val="auto"/>
          <w:lang w:val="en-US" w:eastAsia="zh-CN"/>
        </w:rPr>
        <w:t>宜采用移动公网传输技术，利用现有移动网络覆盖实现语音播报与远程控制，支持手机APP、Web等多种管理方式。</w:t>
      </w:r>
    </w:p>
    <w:p w14:paraId="360798F8">
      <w:pPr>
        <w:pStyle w:val="5"/>
        <w:bidi w:val="0"/>
        <w:ind w:left="0" w:firstLine="0"/>
        <w:rPr>
          <w:rFonts w:hint="eastAsia" w:eastAsia="宋体"/>
          <w:color w:val="auto"/>
          <w:lang w:val="en-US" w:eastAsia="zh-CN"/>
        </w:rPr>
      </w:pPr>
      <w:r>
        <w:rPr>
          <w:rFonts w:hint="eastAsia" w:eastAsia="宋体"/>
          <w:color w:val="auto"/>
          <w:lang w:val="en-US" w:eastAsia="zh-CN"/>
        </w:rPr>
        <w:t>广播终端应</w:t>
      </w:r>
      <w:r>
        <w:rPr>
          <w:rFonts w:hint="eastAsia"/>
          <w:color w:val="auto"/>
          <w:lang w:val="en-US" w:eastAsia="zh-CN"/>
        </w:rPr>
        <w:t>具有</w:t>
      </w:r>
      <w:r>
        <w:rPr>
          <w:rFonts w:hint="eastAsia" w:eastAsia="宋体"/>
          <w:color w:val="auto"/>
          <w:lang w:val="en-US" w:eastAsia="zh-CN"/>
        </w:rPr>
        <w:t>断网重连功能，支持本地存储与离线定时广播，确保网络异常时仍能按预设任务播放。</w:t>
      </w:r>
    </w:p>
    <w:p w14:paraId="4B2F8BA2">
      <w:pPr>
        <w:pStyle w:val="5"/>
        <w:bidi w:val="0"/>
        <w:ind w:left="0" w:firstLine="0"/>
        <w:rPr>
          <w:rFonts w:hint="eastAsia" w:eastAsia="宋体"/>
          <w:color w:val="auto"/>
          <w:lang w:val="en-US" w:eastAsia="zh-CN"/>
        </w:rPr>
      </w:pPr>
      <w:r>
        <w:rPr>
          <w:rFonts w:hint="eastAsia" w:eastAsia="宋体"/>
          <w:color w:val="auto"/>
          <w:lang w:val="en-US" w:eastAsia="zh-CN"/>
        </w:rPr>
        <w:t>扬声器的布设应满足声场覆盖要求，高风险区域应重点覆盖，确保关键区域语音清晰可辨。广播设备音噪比不宜低于70dB。</w:t>
      </w:r>
    </w:p>
    <w:p w14:paraId="04A9972A">
      <w:pPr>
        <w:pStyle w:val="5"/>
        <w:bidi w:val="0"/>
        <w:ind w:left="0" w:firstLine="0"/>
        <w:rPr>
          <w:rFonts w:hint="default" w:eastAsia="宋体"/>
          <w:color w:val="auto"/>
          <w:lang w:val="en-US" w:eastAsia="zh-CN"/>
        </w:rPr>
      </w:pPr>
      <w:r>
        <w:rPr>
          <w:rFonts w:hint="eastAsia" w:eastAsia="宋体"/>
          <w:color w:val="auto"/>
          <w:lang w:val="en-US" w:eastAsia="zh-CN"/>
        </w:rPr>
        <w:t>应对外提供语音播放接口，当接收到外部系统的调用请求时，应按预设策略自动播报语音，并可记录和上报广播事件</w:t>
      </w:r>
      <w:r>
        <w:rPr>
          <w:rFonts w:hint="default" w:eastAsia="宋体"/>
          <w:color w:val="auto"/>
          <w:lang w:val="en-US" w:eastAsia="zh-CN"/>
        </w:rPr>
        <w:t>。</w:t>
      </w:r>
    </w:p>
    <w:p w14:paraId="55FEC4FD">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81" w:name="_Toc906932549"/>
      <w:r>
        <w:rPr>
          <w:rFonts w:hint="eastAsia" w:cs="宋体"/>
          <w:color w:val="auto"/>
          <w:lang w:val="en-US" w:eastAsia="zh-CN"/>
        </w:rPr>
        <w:t>无人机系统</w:t>
      </w:r>
      <w:bookmarkEnd w:id="81"/>
    </w:p>
    <w:p w14:paraId="72B6FD06">
      <w:pPr>
        <w:pStyle w:val="5"/>
        <w:bidi w:val="0"/>
        <w:ind w:left="0" w:firstLine="0"/>
        <w:rPr>
          <w:rFonts w:hint="default" w:eastAsia="宋体"/>
          <w:color w:val="auto"/>
          <w:lang w:val="en-US" w:eastAsia="zh-CN"/>
        </w:rPr>
      </w:pPr>
      <w:r>
        <w:rPr>
          <w:rFonts w:hint="default" w:eastAsia="宋体"/>
          <w:color w:val="auto"/>
          <w:lang w:val="en-US" w:eastAsia="zh-CN"/>
        </w:rPr>
        <w:t>无人机系统由飞行平台、任务载荷、地面控制站及数据处理系统构成</w:t>
      </w:r>
      <w:r>
        <w:rPr>
          <w:rFonts w:hint="eastAsia"/>
          <w:color w:val="auto"/>
          <w:lang w:val="en-US" w:eastAsia="zh-CN"/>
        </w:rPr>
        <w:t>，应支持安全监测、质量检测、环境监测应用，宜支持进度监控、工程量测等应用。</w:t>
      </w:r>
    </w:p>
    <w:p w14:paraId="7FA9623F">
      <w:pPr>
        <w:pStyle w:val="5"/>
        <w:bidi w:val="0"/>
        <w:ind w:left="0" w:firstLine="0"/>
        <w:rPr>
          <w:rFonts w:hint="default" w:eastAsia="宋体"/>
          <w:color w:val="auto"/>
          <w:lang w:val="en-US" w:eastAsia="zh-CN"/>
        </w:rPr>
      </w:pPr>
      <w:r>
        <w:rPr>
          <w:rFonts w:hint="default" w:eastAsia="宋体"/>
          <w:color w:val="auto"/>
          <w:lang w:val="en-US" w:eastAsia="zh-CN"/>
        </w:rPr>
        <w:t>飞行平台应符合下列规定：</w:t>
      </w:r>
    </w:p>
    <w:p w14:paraId="3345C6FA">
      <w:pPr>
        <w:pStyle w:val="75"/>
        <w:numPr>
          <w:ilvl w:val="0"/>
          <w:numId w:val="101"/>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稳定的飞行控制能力，支持预设航线飞行、手动遥控飞行及断点续飞功能，续航时间应满足单次</w:t>
      </w:r>
      <w:r>
        <w:rPr>
          <w:rFonts w:hint="eastAsia" w:asciiTheme="majorBidi" w:hAnsiTheme="majorBidi" w:eastAsiaTheme="minorEastAsia" w:cstheme="majorBidi"/>
          <w:color w:val="auto"/>
          <w:lang w:val="en-US" w:eastAsia="zh-CN"/>
        </w:rPr>
        <w:t>巡查</w:t>
      </w:r>
      <w:r>
        <w:rPr>
          <w:rFonts w:hint="default" w:asciiTheme="majorBidi" w:hAnsiTheme="majorBidi" w:eastAsiaTheme="minorEastAsia" w:cstheme="majorBidi"/>
          <w:color w:val="auto"/>
          <w:lang w:val="en-US" w:eastAsia="zh-CN"/>
        </w:rPr>
        <w:t>任务需求。</w:t>
      </w:r>
    </w:p>
    <w:p w14:paraId="62366A0D">
      <w:pPr>
        <w:pStyle w:val="75"/>
        <w:numPr>
          <w:ilvl w:val="0"/>
          <w:numId w:val="101"/>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自动返航功能，当通信信号中断或电量低于阈值时，可自动沿预设航线返航。</w:t>
      </w:r>
    </w:p>
    <w:p w14:paraId="40C8F874">
      <w:pPr>
        <w:pStyle w:val="75"/>
        <w:numPr>
          <w:ilvl w:val="0"/>
          <w:numId w:val="101"/>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支持定时自动</w:t>
      </w:r>
      <w:r>
        <w:rPr>
          <w:rFonts w:hint="eastAsia" w:asciiTheme="majorBidi" w:hAnsiTheme="majorBidi" w:eastAsiaTheme="minorEastAsia" w:cstheme="majorBidi"/>
          <w:color w:val="auto"/>
          <w:lang w:val="en-US" w:eastAsia="zh-CN"/>
        </w:rPr>
        <w:t>巡查</w:t>
      </w:r>
      <w:r>
        <w:rPr>
          <w:rFonts w:hint="default" w:asciiTheme="majorBidi" w:hAnsiTheme="majorBidi" w:eastAsiaTheme="minorEastAsia" w:cstheme="majorBidi"/>
          <w:color w:val="auto"/>
          <w:lang w:val="en-US" w:eastAsia="zh-CN"/>
        </w:rPr>
        <w:t>功能，可按日、周、月等周期设置</w:t>
      </w:r>
      <w:r>
        <w:rPr>
          <w:rFonts w:hint="eastAsia" w:asciiTheme="majorBidi" w:hAnsiTheme="majorBidi" w:eastAsiaTheme="minorEastAsia" w:cstheme="majorBidi"/>
          <w:color w:val="auto"/>
          <w:lang w:val="en-US" w:eastAsia="zh-CN"/>
        </w:rPr>
        <w:t>巡查</w:t>
      </w:r>
      <w:r>
        <w:rPr>
          <w:rFonts w:hint="default" w:asciiTheme="majorBidi" w:hAnsiTheme="majorBidi" w:eastAsiaTheme="minorEastAsia" w:cstheme="majorBidi"/>
          <w:color w:val="auto"/>
          <w:lang w:val="en-US" w:eastAsia="zh-CN"/>
        </w:rPr>
        <w:t>任务，实现自动起飞、执行任务、返航及充电。</w:t>
      </w:r>
    </w:p>
    <w:p w14:paraId="5B3EF2E3">
      <w:pPr>
        <w:pStyle w:val="5"/>
        <w:bidi w:val="0"/>
        <w:ind w:left="0" w:firstLine="0"/>
        <w:rPr>
          <w:rFonts w:hint="default" w:eastAsia="宋体"/>
          <w:color w:val="auto"/>
          <w:lang w:val="en-US" w:eastAsia="zh-CN"/>
        </w:rPr>
      </w:pPr>
      <w:r>
        <w:rPr>
          <w:rFonts w:hint="default" w:eastAsia="宋体"/>
          <w:color w:val="auto"/>
          <w:lang w:val="en-US" w:eastAsia="zh-CN"/>
        </w:rPr>
        <w:t>任务载荷应符合下列规定：</w:t>
      </w:r>
    </w:p>
    <w:p w14:paraId="1252E6C7">
      <w:pPr>
        <w:pStyle w:val="75"/>
        <w:numPr>
          <w:ilvl w:val="0"/>
          <w:numId w:val="102"/>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包括高分辨率可见光相机、红外热成像仪、激光雷达、喊话设备等，可根据不同业务需求进行模块化配置。</w:t>
      </w:r>
    </w:p>
    <w:p w14:paraId="4B81B2FC">
      <w:pPr>
        <w:pStyle w:val="75"/>
        <w:numPr>
          <w:ilvl w:val="0"/>
          <w:numId w:val="102"/>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可见光相机分辨率不宜低于2000万像素，支持视频与照片双模式采集，满足安全隐患识别与实景建模需求。</w:t>
      </w:r>
    </w:p>
    <w:p w14:paraId="7A52DE1C">
      <w:pPr>
        <w:pStyle w:val="75"/>
        <w:numPr>
          <w:ilvl w:val="0"/>
          <w:numId w:val="102"/>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激光雷达支持点云数据采集，</w:t>
      </w: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穿透植被获取真实地表形态的能力，满足复杂地形条件下的高精度三维建模需求。</w:t>
      </w:r>
    </w:p>
    <w:p w14:paraId="510E2304">
      <w:pPr>
        <w:pStyle w:val="5"/>
        <w:bidi w:val="0"/>
        <w:ind w:left="0" w:firstLine="0"/>
        <w:rPr>
          <w:rFonts w:hint="default" w:eastAsia="宋体"/>
          <w:color w:val="auto"/>
          <w:lang w:val="en-US" w:eastAsia="zh-CN"/>
        </w:rPr>
      </w:pPr>
      <w:r>
        <w:rPr>
          <w:rFonts w:hint="default" w:eastAsia="宋体"/>
          <w:color w:val="auto"/>
          <w:lang w:val="en-US" w:eastAsia="zh-CN"/>
        </w:rPr>
        <w:t>地面控制站应符合下列规定：</w:t>
      </w:r>
    </w:p>
    <w:p w14:paraId="66D720CF">
      <w:pPr>
        <w:pStyle w:val="75"/>
        <w:numPr>
          <w:ilvl w:val="0"/>
          <w:numId w:val="103"/>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支持飞行任务规划、航线预设与存储、实时状态监控及远程遥控操作。</w:t>
      </w:r>
    </w:p>
    <w:p w14:paraId="5678D9AC">
      <w:pPr>
        <w:pStyle w:val="75"/>
        <w:numPr>
          <w:ilvl w:val="0"/>
          <w:numId w:val="103"/>
        </w:numPr>
        <w:spacing w:line="360" w:lineRule="auto"/>
        <w:ind w:left="0" w:firstLine="480"/>
        <w:rPr>
          <w:rFonts w:hint="default" w:eastAsia="宋体"/>
          <w:color w:val="auto"/>
          <w:lang w:val="en-US" w:eastAsia="zh-CN"/>
        </w:rPr>
      </w:pPr>
      <w:r>
        <w:rPr>
          <w:rFonts w:hint="default" w:asciiTheme="majorBidi" w:hAnsiTheme="majorBidi" w:eastAsiaTheme="minorEastAsia" w:cstheme="majorBidi"/>
          <w:color w:val="auto"/>
          <w:lang w:val="en-US" w:eastAsia="zh-CN"/>
        </w:rPr>
        <w:t>实时显示飞行位置、高度、电量、信号强度等状态信息，</w:t>
      </w:r>
      <w:r>
        <w:rPr>
          <w:rFonts w:hint="eastAsia" w:asciiTheme="majorBidi" w:hAnsiTheme="majorBidi" w:eastAsiaTheme="minorEastAsia" w:cstheme="majorBidi"/>
          <w:color w:val="auto"/>
          <w:lang w:val="en-US" w:eastAsia="zh-CN"/>
        </w:rPr>
        <w:t>状态</w:t>
      </w:r>
      <w:r>
        <w:rPr>
          <w:rFonts w:hint="default" w:asciiTheme="majorBidi" w:hAnsiTheme="majorBidi" w:eastAsiaTheme="minorEastAsia" w:cstheme="majorBidi"/>
          <w:color w:val="auto"/>
          <w:lang w:val="en-US" w:eastAsia="zh-CN"/>
        </w:rPr>
        <w:t>异常时自动</w:t>
      </w:r>
      <w:r>
        <w:rPr>
          <w:rFonts w:hint="eastAsia"/>
          <w:color w:val="auto"/>
          <w:lang w:val="en-US" w:eastAsia="zh-CN"/>
        </w:rPr>
        <w:t>预警</w:t>
      </w:r>
      <w:r>
        <w:rPr>
          <w:rFonts w:hint="default" w:eastAsia="宋体"/>
          <w:color w:val="auto"/>
          <w:lang w:val="en-US" w:eastAsia="zh-CN"/>
        </w:rPr>
        <w:t>。</w:t>
      </w:r>
    </w:p>
    <w:p w14:paraId="1D476566">
      <w:pPr>
        <w:pStyle w:val="5"/>
        <w:bidi w:val="0"/>
        <w:ind w:left="0" w:firstLine="0"/>
        <w:rPr>
          <w:rFonts w:hint="default" w:eastAsia="宋体"/>
          <w:color w:val="auto"/>
          <w:lang w:val="en-US" w:eastAsia="zh-CN"/>
        </w:rPr>
      </w:pPr>
      <w:r>
        <w:rPr>
          <w:rFonts w:hint="default" w:eastAsia="宋体"/>
          <w:color w:val="auto"/>
          <w:lang w:val="en-US" w:eastAsia="zh-CN"/>
        </w:rPr>
        <w:t>数据处理系统应符合下列规定：</w:t>
      </w:r>
    </w:p>
    <w:p w14:paraId="30FD8AA3">
      <w:pPr>
        <w:pStyle w:val="75"/>
        <w:numPr>
          <w:ilvl w:val="0"/>
          <w:numId w:val="104"/>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影像数据自动拼接、几何校正及正射影像生成功能。</w:t>
      </w:r>
    </w:p>
    <w:p w14:paraId="2076AFB4">
      <w:pPr>
        <w:pStyle w:val="75"/>
        <w:numPr>
          <w:ilvl w:val="0"/>
          <w:numId w:val="104"/>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倾斜摄影与激光点云数据处理能力，可生成施工现场高精度实景三维模型，建模精度应满足工程量测算和质量监测要求。</w:t>
      </w:r>
    </w:p>
    <w:p w14:paraId="031D5E84">
      <w:pPr>
        <w:pStyle w:val="75"/>
        <w:numPr>
          <w:ilvl w:val="0"/>
          <w:numId w:val="104"/>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AI智能识别功能，对采集的影像数据进行实时或离线分析，可自动识别安全隐患、施工进度、质量缺陷等目标信息，识别准确率</w:t>
      </w:r>
      <w:r>
        <w:rPr>
          <w:rFonts w:hint="eastAsia" w:asciiTheme="majorBidi" w:hAnsiTheme="majorBidi" w:eastAsiaTheme="minorEastAsia" w:cstheme="majorBidi"/>
          <w:color w:val="auto"/>
          <w:lang w:val="en-US" w:eastAsia="zh-CN"/>
        </w:rPr>
        <w:t>不宜低于</w:t>
      </w:r>
      <w:r>
        <w:rPr>
          <w:rFonts w:hint="default" w:asciiTheme="majorBidi" w:hAnsiTheme="majorBidi" w:eastAsiaTheme="minorEastAsia" w:cstheme="majorBidi"/>
          <w:color w:val="auto"/>
          <w:lang w:val="en-US" w:eastAsia="zh-CN"/>
        </w:rPr>
        <w:t>90%。</w:t>
      </w:r>
    </w:p>
    <w:p w14:paraId="2131542F">
      <w:pPr>
        <w:pStyle w:val="75"/>
        <w:numPr>
          <w:ilvl w:val="0"/>
          <w:numId w:val="104"/>
        </w:numPr>
        <w:spacing w:line="360" w:lineRule="auto"/>
        <w:ind w:left="0" w:firstLine="480"/>
        <w:rPr>
          <w:rFonts w:hint="default" w:eastAsia="宋体"/>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数据分发能力，与集成平台、数据平台及各业务系统实现数据对</w:t>
      </w:r>
      <w:r>
        <w:rPr>
          <w:rFonts w:hint="default" w:eastAsia="宋体"/>
          <w:color w:val="auto"/>
          <w:lang w:val="en-US" w:eastAsia="zh-CN"/>
        </w:rPr>
        <w:t>接。</w:t>
      </w:r>
    </w:p>
    <w:p w14:paraId="2468EF62">
      <w:pPr>
        <w:pStyle w:val="5"/>
        <w:bidi w:val="0"/>
        <w:ind w:left="0" w:firstLine="0"/>
        <w:rPr>
          <w:rFonts w:hint="default" w:eastAsia="宋体"/>
          <w:color w:val="auto"/>
          <w:lang w:val="en-US" w:eastAsia="zh-CN"/>
        </w:rPr>
      </w:pPr>
      <w:r>
        <w:rPr>
          <w:rFonts w:hint="default" w:eastAsia="宋体"/>
          <w:color w:val="auto"/>
          <w:lang w:val="en-US" w:eastAsia="zh-CN"/>
        </w:rPr>
        <w:t>安全监测应符合下列规定：</w:t>
      </w:r>
    </w:p>
    <w:p w14:paraId="31A28A7C">
      <w:pPr>
        <w:pStyle w:val="75"/>
        <w:numPr>
          <w:ilvl w:val="0"/>
          <w:numId w:val="105"/>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具有安全隐患</w:t>
      </w:r>
      <w:r>
        <w:rPr>
          <w:rFonts w:hint="eastAsia" w:asciiTheme="majorBidi" w:hAnsiTheme="majorBidi" w:eastAsiaTheme="minorEastAsia" w:cstheme="majorBidi"/>
          <w:color w:val="auto"/>
          <w:lang w:val="en-US" w:eastAsia="zh-CN"/>
        </w:rPr>
        <w:t>智能</w:t>
      </w:r>
      <w:r>
        <w:rPr>
          <w:rFonts w:hint="default" w:asciiTheme="majorBidi" w:hAnsiTheme="majorBidi" w:eastAsiaTheme="minorEastAsia" w:cstheme="majorBidi"/>
          <w:color w:val="auto"/>
          <w:lang w:val="en-US" w:eastAsia="zh-CN"/>
        </w:rPr>
        <w:t>识别功能</w:t>
      </w:r>
      <w:r>
        <w:rPr>
          <w:rFonts w:hint="eastAsia" w:asciiTheme="majorBidi" w:hAnsiTheme="majorBidi" w:eastAsiaTheme="minorEastAsia" w:cstheme="majorBidi"/>
          <w:color w:val="auto"/>
          <w:lang w:val="en-US" w:eastAsia="zh-CN"/>
        </w:rPr>
        <w:t>，支持对人员违规、未授权进入危险区域、防护手段缺失等安全隐患进行自动识别</w:t>
      </w:r>
      <w:r>
        <w:rPr>
          <w:rFonts w:hint="default" w:asciiTheme="majorBidi" w:hAnsiTheme="majorBidi" w:eastAsiaTheme="minorEastAsia" w:cstheme="majorBidi"/>
          <w:color w:val="auto"/>
          <w:lang w:val="en-US" w:eastAsia="zh-CN"/>
        </w:rPr>
        <w:t>。</w:t>
      </w:r>
    </w:p>
    <w:p w14:paraId="61D3AE96">
      <w:pPr>
        <w:pStyle w:val="75"/>
        <w:numPr>
          <w:ilvl w:val="0"/>
          <w:numId w:val="105"/>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具有危大工程监测功能。对基坑、高边坡、隧道洞口等危大工程进行定期航拍与影像比对，监测变形、开裂等异常情况。</w:t>
      </w:r>
    </w:p>
    <w:p w14:paraId="34055083">
      <w:pPr>
        <w:pStyle w:val="75"/>
        <w:numPr>
          <w:ilvl w:val="0"/>
          <w:numId w:val="105"/>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具有远程喊话干预功能。发现违规行为时，可通过无人机搭载的喊话设备进行远程语音提醒。</w:t>
      </w:r>
    </w:p>
    <w:p w14:paraId="0D787959">
      <w:pPr>
        <w:pStyle w:val="75"/>
        <w:numPr>
          <w:ilvl w:val="0"/>
          <w:numId w:val="105"/>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具有全天候自主巡检功能。支持无人值守运行，可按预设航线自动完成全线巡检。</w:t>
      </w:r>
    </w:p>
    <w:p w14:paraId="0794BC4B">
      <w:pPr>
        <w:pStyle w:val="5"/>
        <w:bidi w:val="0"/>
        <w:ind w:left="0" w:firstLine="0"/>
        <w:rPr>
          <w:rFonts w:hint="default" w:eastAsia="宋体"/>
          <w:color w:val="auto"/>
          <w:lang w:val="en-US" w:eastAsia="zh-CN"/>
        </w:rPr>
      </w:pPr>
      <w:r>
        <w:rPr>
          <w:rFonts w:hint="eastAsia" w:eastAsia="宋体"/>
          <w:color w:val="auto"/>
          <w:lang w:val="en-US" w:eastAsia="zh-CN"/>
        </w:rPr>
        <w:t>环境</w:t>
      </w:r>
      <w:r>
        <w:rPr>
          <w:rFonts w:hint="default" w:eastAsia="宋体"/>
          <w:color w:val="auto"/>
          <w:lang w:val="en-US" w:eastAsia="zh-CN"/>
        </w:rPr>
        <w:t>监测应符合下列规定：</w:t>
      </w:r>
    </w:p>
    <w:p w14:paraId="4A400581">
      <w:pPr>
        <w:pStyle w:val="75"/>
        <w:numPr>
          <w:ilvl w:val="0"/>
          <w:numId w:val="106"/>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具有裸土覆盖监测功能。通过AI视频分析自动识别裸土未覆盖、建筑垃圾未苫盖等环保违规行为，记录并推送至整改流程。</w:t>
      </w:r>
    </w:p>
    <w:p w14:paraId="754C4A09">
      <w:pPr>
        <w:pStyle w:val="75"/>
        <w:numPr>
          <w:ilvl w:val="0"/>
          <w:numId w:val="106"/>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具有场容场貌监测功能。对施工现场围挡整洁度、材料堆放整齐度等进行视频监控，发现问题自动记录并推送预警</w:t>
      </w:r>
      <w:r>
        <w:rPr>
          <w:rFonts w:hint="eastAsia" w:asciiTheme="majorBidi" w:hAnsiTheme="majorBidi" w:eastAsiaTheme="minorEastAsia" w:cstheme="majorBidi"/>
          <w:color w:val="auto"/>
          <w:lang w:val="en-US" w:eastAsia="zh-CN"/>
        </w:rPr>
        <w:t>信息</w:t>
      </w:r>
      <w:r>
        <w:rPr>
          <w:rFonts w:hint="default" w:asciiTheme="majorBidi" w:hAnsiTheme="majorBidi" w:eastAsiaTheme="minorEastAsia" w:cstheme="majorBidi"/>
          <w:color w:val="auto"/>
          <w:lang w:val="en-US" w:eastAsia="zh-CN"/>
        </w:rPr>
        <w:t>。</w:t>
      </w:r>
    </w:p>
    <w:p w14:paraId="399B3F96">
      <w:pPr>
        <w:pStyle w:val="5"/>
        <w:bidi w:val="0"/>
        <w:ind w:left="0" w:firstLine="0"/>
        <w:rPr>
          <w:rFonts w:hint="default" w:eastAsia="宋体"/>
          <w:color w:val="auto"/>
          <w:lang w:val="en-US" w:eastAsia="zh-CN"/>
        </w:rPr>
      </w:pPr>
      <w:r>
        <w:rPr>
          <w:rFonts w:hint="default" w:eastAsia="宋体"/>
          <w:color w:val="auto"/>
          <w:lang w:val="en-US" w:eastAsia="zh-CN"/>
        </w:rPr>
        <w:t>质量检测</w:t>
      </w:r>
      <w:r>
        <w:rPr>
          <w:rFonts w:hint="eastAsia"/>
          <w:color w:val="auto"/>
          <w:lang w:val="en-US" w:eastAsia="zh-CN"/>
        </w:rPr>
        <w:t>应符合本标准6.2.3条的规定。</w:t>
      </w:r>
    </w:p>
    <w:p w14:paraId="6E08847B">
      <w:pPr>
        <w:pStyle w:val="5"/>
        <w:bidi w:val="0"/>
        <w:ind w:left="0" w:firstLine="0"/>
        <w:rPr>
          <w:rFonts w:hint="default" w:eastAsia="宋体"/>
          <w:color w:val="auto"/>
          <w:lang w:val="en-US" w:eastAsia="zh-CN"/>
        </w:rPr>
      </w:pPr>
      <w:r>
        <w:rPr>
          <w:rFonts w:hint="default" w:eastAsia="宋体"/>
          <w:color w:val="auto"/>
          <w:lang w:val="en-US" w:eastAsia="zh-CN"/>
        </w:rPr>
        <w:t>进度监控应符合</w:t>
      </w:r>
      <w:r>
        <w:rPr>
          <w:rFonts w:hint="eastAsia"/>
          <w:color w:val="auto"/>
          <w:lang w:val="en-US" w:eastAsia="zh-CN"/>
        </w:rPr>
        <w:t>本标准6.2.5条的规定。</w:t>
      </w:r>
    </w:p>
    <w:p w14:paraId="4C677DAF">
      <w:pPr>
        <w:pStyle w:val="5"/>
        <w:bidi w:val="0"/>
        <w:ind w:left="0" w:firstLine="0"/>
        <w:rPr>
          <w:rFonts w:hint="default" w:eastAsia="宋体"/>
          <w:color w:val="auto"/>
          <w:lang w:val="en-US" w:eastAsia="zh-CN"/>
        </w:rPr>
      </w:pPr>
      <w:r>
        <w:rPr>
          <w:rFonts w:hint="default" w:eastAsia="宋体"/>
          <w:color w:val="auto"/>
          <w:lang w:val="en-US" w:eastAsia="zh-CN"/>
        </w:rPr>
        <w:t>工程量测</w:t>
      </w:r>
      <w:r>
        <w:rPr>
          <w:rFonts w:hint="eastAsia"/>
          <w:color w:val="auto"/>
          <w:lang w:val="en-US" w:eastAsia="zh-CN"/>
        </w:rPr>
        <w:t>宜</w:t>
      </w:r>
      <w:r>
        <w:rPr>
          <w:rFonts w:hint="default" w:eastAsia="宋体"/>
          <w:color w:val="auto"/>
          <w:lang w:val="en-US" w:eastAsia="zh-CN"/>
        </w:rPr>
        <w:t>符合下列规定：</w:t>
      </w:r>
    </w:p>
    <w:p w14:paraId="1B2090B0">
      <w:pPr>
        <w:pStyle w:val="75"/>
        <w:numPr>
          <w:ilvl w:val="0"/>
          <w:numId w:val="10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具有土石方自动计算功能。基于实景模型自动计算土方开挖量、回填量，测算结果推送至物资管理系统及成本管理应用。</w:t>
      </w:r>
    </w:p>
    <w:p w14:paraId="5C4CCE0E">
      <w:pPr>
        <w:pStyle w:val="75"/>
        <w:numPr>
          <w:ilvl w:val="0"/>
          <w:numId w:val="10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具有地形测绘与断面分析功能。通过激光雷达点云数据快速生成数字高程模型，自动完成横断面提取、土方量计算，为土方调配提供数据支撑。</w:t>
      </w:r>
    </w:p>
    <w:p w14:paraId="2FCAAEA6">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82" w:name="_Toc2123908284"/>
      <w:r>
        <w:rPr>
          <w:rFonts w:hint="eastAsia" w:cs="宋体"/>
          <w:color w:val="auto"/>
          <w:lang w:val="en-US" w:eastAsia="zh-CN"/>
        </w:rPr>
        <w:t>业务联动应用</w:t>
      </w:r>
      <w:bookmarkEnd w:id="82"/>
    </w:p>
    <w:p w14:paraId="7B29E7CB">
      <w:pPr>
        <w:pStyle w:val="5"/>
        <w:bidi w:val="0"/>
        <w:ind w:left="0" w:firstLine="0"/>
        <w:rPr>
          <w:rFonts w:hint="default" w:eastAsia="宋体"/>
          <w:color w:val="auto"/>
          <w:lang w:val="en-US" w:eastAsia="zh-CN"/>
        </w:rPr>
      </w:pPr>
      <w:r>
        <w:rPr>
          <w:rFonts w:hint="eastAsia" w:eastAsia="宋体"/>
          <w:color w:val="auto"/>
          <w:lang w:val="en-US" w:eastAsia="zh-CN"/>
        </w:rPr>
        <w:t>业务联动应以安全管理、质量管理为核心，建立跨系统协同处置机制，包括主数据同步、安全管理联动、质量管理联动、环境协同联动、应急广播联动等。</w:t>
      </w:r>
    </w:p>
    <w:p w14:paraId="1F4AC5CD">
      <w:pPr>
        <w:pStyle w:val="5"/>
        <w:bidi w:val="0"/>
        <w:ind w:left="0" w:firstLine="0"/>
        <w:rPr>
          <w:rFonts w:hint="eastAsia" w:eastAsia="宋体"/>
          <w:color w:val="auto"/>
          <w:lang w:val="en-US" w:eastAsia="zh-CN"/>
        </w:rPr>
      </w:pPr>
      <w:r>
        <w:rPr>
          <w:rFonts w:hint="eastAsia"/>
          <w:color w:val="auto"/>
          <w:lang w:val="en-US" w:eastAsia="zh-CN"/>
        </w:rPr>
        <w:t>数据平台应具有主数据管理与跨系统同步功能，通过</w:t>
      </w:r>
      <w:r>
        <w:rPr>
          <w:rFonts w:hint="eastAsia" w:eastAsia="宋体"/>
          <w:color w:val="auto"/>
          <w:lang w:val="en-US" w:eastAsia="zh-CN"/>
        </w:rPr>
        <w:t>对主数据实行统一编码、统一维护、实时同步，确保各专业系统主数据一致、有效。</w:t>
      </w:r>
    </w:p>
    <w:p w14:paraId="7B3B4539">
      <w:pPr>
        <w:pStyle w:val="5"/>
        <w:bidi w:val="0"/>
        <w:ind w:left="0" w:firstLine="0"/>
        <w:rPr>
          <w:rFonts w:hint="eastAsia" w:eastAsia="宋体"/>
          <w:color w:val="auto"/>
          <w:lang w:val="en-US" w:eastAsia="zh-CN"/>
        </w:rPr>
      </w:pPr>
      <w:r>
        <w:rPr>
          <w:rFonts w:hint="eastAsia" w:eastAsia="宋体"/>
          <w:color w:val="auto"/>
          <w:lang w:val="en-US" w:eastAsia="zh-CN"/>
        </w:rPr>
        <w:t>安全管理联动应符合下列规定：</w:t>
      </w:r>
    </w:p>
    <w:p w14:paraId="5FBF779F">
      <w:pPr>
        <w:pStyle w:val="75"/>
        <w:numPr>
          <w:ilvl w:val="0"/>
          <w:numId w:val="10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视频系统、无人机系统通过安全监测识别到安全事件后，应将识别结果与影像数据实时推送至安全管理系统，纳入安全隐患闭环管理流程。</w:t>
      </w:r>
    </w:p>
    <w:p w14:paraId="5D415B11">
      <w:pPr>
        <w:pStyle w:val="75"/>
        <w:numPr>
          <w:ilvl w:val="0"/>
          <w:numId w:val="10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机械设备管理系统监测到机械设备运行状态超出安全阈值时，应将报警信息推送至安全管理系统，纳入安全隐患闭环管理流程。</w:t>
      </w:r>
    </w:p>
    <w:p w14:paraId="094F7CEA">
      <w:pPr>
        <w:pStyle w:val="75"/>
        <w:numPr>
          <w:ilvl w:val="0"/>
          <w:numId w:val="10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人员管理系统监测到未经授权人员进入电子围栏危险区域、人员作业时长超限、未佩戴安全防护用品等不安全行为时，应将违规及预警信息推送至安全管理系统，纳入安全隐患闭环管理流程。</w:t>
      </w:r>
    </w:p>
    <w:p w14:paraId="43FF500C">
      <w:pPr>
        <w:pStyle w:val="75"/>
        <w:numPr>
          <w:ilvl w:val="0"/>
          <w:numId w:val="10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危大工程监测系统监测到数据超限时，应将预警信息实时推送至安全管理系统进行应急处置。</w:t>
      </w:r>
    </w:p>
    <w:p w14:paraId="09AB1C11">
      <w:pPr>
        <w:pStyle w:val="75"/>
        <w:numPr>
          <w:ilvl w:val="0"/>
          <w:numId w:val="10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用电监测系统、有毒有害气体监测系统产生报警信息时，应实时推送至安全管理系统进行应急处置。</w:t>
      </w:r>
    </w:p>
    <w:p w14:paraId="6E536A25">
      <w:pPr>
        <w:pStyle w:val="5"/>
        <w:bidi w:val="0"/>
        <w:ind w:left="0" w:firstLine="0"/>
        <w:rPr>
          <w:rFonts w:hint="eastAsia" w:eastAsia="宋体"/>
          <w:color w:val="auto"/>
          <w:lang w:val="en-US" w:eastAsia="zh-CN"/>
        </w:rPr>
      </w:pPr>
      <w:r>
        <w:rPr>
          <w:rFonts w:hint="eastAsia" w:eastAsia="宋体"/>
          <w:color w:val="auto"/>
          <w:lang w:val="en-US" w:eastAsia="zh-CN"/>
        </w:rPr>
        <w:t>质量管理联动应符合下列规定：</w:t>
      </w:r>
    </w:p>
    <w:p w14:paraId="2E0553CD">
      <w:pPr>
        <w:pStyle w:val="75"/>
        <w:numPr>
          <w:ilvl w:val="0"/>
          <w:numId w:val="10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物资管理系统在材料、构配件进场时，应向质量管理系统发起检验任务，同步推送质量证明文件、规格型号、生产批次、供货单位等信息；质量管理系统完成检验后，应将检验结论、不合格项实时反馈至物资管理系统。</w:t>
      </w:r>
    </w:p>
    <w:p w14:paraId="199C3ABA">
      <w:pPr>
        <w:pStyle w:val="75"/>
        <w:numPr>
          <w:ilvl w:val="0"/>
          <w:numId w:val="10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视频系统和无人机系统应将质量检测和监测结果实时推送至质量管理系统进行处理。</w:t>
      </w:r>
    </w:p>
    <w:p w14:paraId="566C8E26">
      <w:pPr>
        <w:pStyle w:val="5"/>
        <w:bidi w:val="0"/>
        <w:ind w:left="0" w:firstLine="0"/>
        <w:rPr>
          <w:rFonts w:hint="eastAsia" w:eastAsia="宋体"/>
          <w:color w:val="auto"/>
          <w:lang w:val="en-US" w:eastAsia="zh-CN"/>
        </w:rPr>
      </w:pPr>
      <w:r>
        <w:rPr>
          <w:rFonts w:hint="eastAsia" w:eastAsia="宋体"/>
          <w:color w:val="auto"/>
          <w:lang w:val="en-US" w:eastAsia="zh-CN"/>
        </w:rPr>
        <w:t>环境管理联动应符合下列规定：</w:t>
      </w:r>
    </w:p>
    <w:p w14:paraId="010DD19A">
      <w:pPr>
        <w:pStyle w:val="75"/>
        <w:numPr>
          <w:ilvl w:val="0"/>
          <w:numId w:val="11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环境管理系统监测到扬尘数据超标时，应自动启动喷淋降尘系统。</w:t>
      </w:r>
    </w:p>
    <w:p w14:paraId="3D8EF8A2">
      <w:pPr>
        <w:pStyle w:val="75"/>
        <w:numPr>
          <w:ilvl w:val="0"/>
          <w:numId w:val="11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视频系统或无人机系统应将环境监测预警信息实时推送给环境监测系统进行处理。</w:t>
      </w:r>
    </w:p>
    <w:p w14:paraId="51A679F3">
      <w:pPr>
        <w:pStyle w:val="75"/>
        <w:numPr>
          <w:ilvl w:val="0"/>
          <w:numId w:val="11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环境管理系统监测到风速超过安全阈值时，应将预警信息推送至安全管理系统，由安全管理系统触发应急预案。</w:t>
      </w:r>
    </w:p>
    <w:p w14:paraId="2817B426">
      <w:pPr>
        <w:pStyle w:val="5"/>
        <w:bidi w:val="0"/>
        <w:ind w:left="0" w:firstLine="0"/>
        <w:rPr>
          <w:rFonts w:hint="eastAsia" w:eastAsia="宋体"/>
          <w:color w:val="auto"/>
          <w:lang w:val="en-US" w:eastAsia="zh-CN"/>
        </w:rPr>
      </w:pPr>
      <w:r>
        <w:rPr>
          <w:rFonts w:hint="eastAsia" w:eastAsia="宋体"/>
          <w:color w:val="auto"/>
          <w:lang w:val="en-US" w:eastAsia="zh-CN"/>
        </w:rPr>
        <w:t>广播联动应符合下列规定：</w:t>
      </w:r>
    </w:p>
    <w:p w14:paraId="3EC53CF6">
      <w:pPr>
        <w:pStyle w:val="75"/>
        <w:numPr>
          <w:ilvl w:val="0"/>
          <w:numId w:val="11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视频监控系统或无人机系统识别到不安全行为时，应自动向广播系统发送播报请求，广播系统可按预设策略定向播报警示语音或进行远程喊话干预。</w:t>
      </w:r>
    </w:p>
    <w:p w14:paraId="52BF328B">
      <w:pPr>
        <w:pStyle w:val="75"/>
        <w:numPr>
          <w:ilvl w:val="0"/>
          <w:numId w:val="11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安全管理系统接收到危大工程监测超限、重大隐患等报警信息时，应根据风险等级联动广播系统发布紧急疏散指令或现场警示信息。​</w:t>
      </w:r>
    </w:p>
    <w:p w14:paraId="06302A20">
      <w:pPr>
        <w:pStyle w:val="2"/>
        <w:keepNext w:val="0"/>
        <w:keepLines w:val="0"/>
        <w:pageBreakBefore/>
        <w:widowControl/>
        <w:kinsoku/>
        <w:wordWrap/>
        <w:overflowPunct/>
        <w:topLinePunct w:val="0"/>
        <w:autoSpaceDE/>
        <w:autoSpaceDN/>
        <w:bidi w:val="0"/>
        <w:adjustRightInd w:val="0"/>
        <w:snapToGrid/>
        <w:ind w:left="720" w:leftChars="0" w:hanging="720" w:hangingChars="200"/>
        <w:textAlignment w:val="baseline"/>
        <w:rPr>
          <w:rFonts w:hint="eastAsia" w:cs="宋体"/>
          <w:color w:val="auto"/>
          <w:lang w:val="en-US" w:eastAsia="zh-CN"/>
        </w:rPr>
      </w:pPr>
      <w:bookmarkStart w:id="83" w:name="_Toc1053348754"/>
      <w:r>
        <w:rPr>
          <w:rFonts w:hint="eastAsia" w:cs="宋体"/>
          <w:color w:val="auto"/>
          <w:lang w:val="en-US" w:eastAsia="zh-CN"/>
        </w:rPr>
        <w:t>3级智慧工地</w:t>
      </w:r>
      <w:bookmarkEnd w:id="83"/>
    </w:p>
    <w:p w14:paraId="414197AE">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84" w:name="_Toc1924806257"/>
      <w:r>
        <w:rPr>
          <w:rFonts w:hint="eastAsia" w:cs="宋体"/>
          <w:color w:val="auto"/>
          <w:lang w:val="en-US" w:eastAsia="zh-CN"/>
        </w:rPr>
        <w:t>一般规定</w:t>
      </w:r>
      <w:bookmarkEnd w:id="84"/>
    </w:p>
    <w:p w14:paraId="2FD202EF">
      <w:pPr>
        <w:pStyle w:val="5"/>
        <w:bidi w:val="0"/>
        <w:ind w:left="0" w:firstLine="0"/>
        <w:rPr>
          <w:rFonts w:hint="eastAsia" w:eastAsia="宋体"/>
          <w:color w:val="auto"/>
          <w:lang w:val="en-US" w:eastAsia="zh-CN"/>
        </w:rPr>
      </w:pPr>
      <w:r>
        <w:rPr>
          <w:rFonts w:hint="eastAsia"/>
          <w:color w:val="auto"/>
          <w:lang w:val="en-US" w:eastAsia="zh-CN"/>
        </w:rPr>
        <w:t>3</w:t>
      </w:r>
      <w:r>
        <w:rPr>
          <w:rFonts w:hint="eastAsia" w:eastAsia="宋体"/>
          <w:color w:val="auto"/>
          <w:lang w:val="en-US" w:eastAsia="zh-CN"/>
        </w:rPr>
        <w:t>级智慧工地管理平台系统架构如图</w:t>
      </w:r>
      <w:r>
        <w:rPr>
          <w:rFonts w:hint="eastAsia"/>
          <w:color w:val="auto"/>
          <w:lang w:val="en-US" w:eastAsia="zh-CN"/>
        </w:rPr>
        <w:t>7</w:t>
      </w:r>
      <w:r>
        <w:rPr>
          <w:rFonts w:hint="eastAsia" w:eastAsia="宋体"/>
          <w:color w:val="auto"/>
          <w:lang w:val="en-US" w:eastAsia="zh-CN"/>
        </w:rPr>
        <w:t>.1.1所示。</w:t>
      </w:r>
    </w:p>
    <w:p w14:paraId="671759C1">
      <w:pPr>
        <w:pStyle w:val="3"/>
        <w:ind w:left="0" w:leftChars="0" w:firstLine="0" w:firstLineChars="0"/>
        <w:jc w:val="center"/>
        <w:rPr>
          <w:color w:val="auto"/>
        </w:rPr>
      </w:pPr>
      <w:r>
        <w:rPr>
          <w:color w:val="auto"/>
        </w:rPr>
        <w:drawing>
          <wp:inline distT="0" distB="0" distL="114300" distR="114300">
            <wp:extent cx="4536440" cy="2382520"/>
            <wp:effectExtent l="0" t="0" r="1016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4"/>
                    <a:stretch>
                      <a:fillRect/>
                    </a:stretch>
                  </pic:blipFill>
                  <pic:spPr>
                    <a:xfrm>
                      <a:off x="0" y="0"/>
                      <a:ext cx="4536440" cy="2382520"/>
                    </a:xfrm>
                    <a:prstGeom prst="rect">
                      <a:avLst/>
                    </a:prstGeom>
                    <a:noFill/>
                    <a:ln>
                      <a:noFill/>
                    </a:ln>
                  </pic:spPr>
                </pic:pic>
              </a:graphicData>
            </a:graphic>
          </wp:inline>
        </w:drawing>
      </w:r>
    </w:p>
    <w:p w14:paraId="6EDCBC21">
      <w:pPr>
        <w:spacing w:line="360" w:lineRule="auto"/>
        <w:jc w:val="center"/>
        <w:rPr>
          <w:rFonts w:hint="eastAsia" w:ascii="黑体" w:hAnsi="黑体" w:eastAsia="黑体" w:cs="黑体"/>
          <w:color w:val="auto"/>
          <w:vertAlign w:val="baseline"/>
          <w:lang w:val="en-US" w:eastAsia="zh-CN"/>
        </w:rPr>
      </w:pPr>
      <w:r>
        <w:rPr>
          <w:rFonts w:hint="eastAsia" w:ascii="黑体" w:hAnsi="黑体" w:eastAsia="黑体" w:cs="黑体"/>
          <w:color w:val="auto"/>
          <w:lang w:val="en-US" w:eastAsia="zh-CN"/>
        </w:rPr>
        <w:t>表7.1.1 3级智慧工地管理平台系统架构</w:t>
      </w:r>
    </w:p>
    <w:p w14:paraId="3E82E942">
      <w:pPr>
        <w:pStyle w:val="5"/>
        <w:bidi w:val="0"/>
        <w:ind w:left="0" w:firstLine="0"/>
        <w:rPr>
          <w:rFonts w:hint="eastAsia"/>
          <w:color w:val="auto"/>
          <w:lang w:val="en-US" w:eastAsia="zh-CN"/>
        </w:rPr>
      </w:pPr>
      <w:r>
        <w:rPr>
          <w:rFonts w:hint="eastAsia"/>
          <w:color w:val="auto"/>
          <w:lang w:val="en-US" w:eastAsia="zh-CN"/>
        </w:rPr>
        <w:t>3级智慧工地管理平台由基础设施层、边缘系统层、公共服务层、业务应用层、应用终端层构成，各层的组成包括：</w:t>
      </w:r>
    </w:p>
    <w:p w14:paraId="5716ECD7">
      <w:pPr>
        <w:pStyle w:val="75"/>
        <w:numPr>
          <w:ilvl w:val="0"/>
          <w:numId w:val="11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基础设施层包括计算存储设施、通信网络设施、机房及配套设施、感知控制设施等。</w:t>
      </w:r>
    </w:p>
    <w:p w14:paraId="0415F802">
      <w:pPr>
        <w:pStyle w:val="75"/>
        <w:numPr>
          <w:ilvl w:val="0"/>
          <w:numId w:val="11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边缘系统层包括安全管理边缘系统、人员管理边缘系统、机械设备管理边缘系统、物资管理边缘系统、环境管理边缘系统、能耗管理边缘系统、视频系统、广播系统、无人机系统、智能机器人系统等。</w:t>
      </w:r>
    </w:p>
    <w:p w14:paraId="038960AE">
      <w:pPr>
        <w:pStyle w:val="75"/>
        <w:numPr>
          <w:ilvl w:val="0"/>
          <w:numId w:val="11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公共服务层包括集成平台、数据平台、业务图谱管理系统、智能体平台、BIM平台、信息门户系统等。</w:t>
      </w:r>
    </w:p>
    <w:p w14:paraId="7A49F577">
      <w:pPr>
        <w:pStyle w:val="75"/>
        <w:numPr>
          <w:ilvl w:val="0"/>
          <w:numId w:val="11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业务应用层包括施工组织管理、安全管理、质量管理、施工要素管理等应用。</w:t>
      </w:r>
    </w:p>
    <w:p w14:paraId="752D3548">
      <w:pPr>
        <w:pStyle w:val="75"/>
        <w:numPr>
          <w:ilvl w:val="0"/>
          <w:numId w:val="11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应用终端层包括移动终端、PC终端、大屏终端等。</w:t>
      </w:r>
    </w:p>
    <w:p w14:paraId="56ECD0A1">
      <w:pPr>
        <w:pStyle w:val="5"/>
        <w:bidi w:val="0"/>
        <w:ind w:left="0" w:firstLine="0"/>
        <w:rPr>
          <w:rFonts w:hint="eastAsia"/>
          <w:color w:val="auto"/>
          <w:lang w:val="en-US" w:eastAsia="zh-CN"/>
        </w:rPr>
      </w:pPr>
      <w:r>
        <w:rPr>
          <w:rFonts w:hint="eastAsia"/>
          <w:color w:val="auto"/>
          <w:lang w:val="en-US" w:eastAsia="zh-CN"/>
        </w:rPr>
        <w:t>边缘系统层数据通过集成平台汇聚至数据平台，数据平台应对多源数据进行治理与融合，形成统一的数据资产。</w:t>
      </w:r>
    </w:p>
    <w:p w14:paraId="495E4BFA">
      <w:pPr>
        <w:pStyle w:val="5"/>
        <w:bidi w:val="0"/>
        <w:ind w:left="0" w:firstLine="0"/>
        <w:rPr>
          <w:rFonts w:hint="eastAsia"/>
          <w:color w:val="auto"/>
          <w:lang w:val="en-US" w:eastAsia="zh-CN"/>
        </w:rPr>
      </w:pPr>
      <w:r>
        <w:rPr>
          <w:rFonts w:hint="eastAsia"/>
          <w:color w:val="auto"/>
          <w:lang w:val="en-US" w:eastAsia="zh-CN"/>
        </w:rPr>
        <w:t>3级智慧工地管理平台以横向整合为核心理念，构建统一的智能服务体系，实现施工现场各业务域的数据融合、知识共享与智能辅助决策。</w:t>
      </w:r>
    </w:p>
    <w:p w14:paraId="0FB706A2">
      <w:pPr>
        <w:pStyle w:val="5"/>
        <w:bidi w:val="0"/>
        <w:ind w:left="0" w:firstLine="0"/>
        <w:rPr>
          <w:rFonts w:hint="eastAsia"/>
          <w:color w:val="auto"/>
          <w:lang w:val="en-US" w:eastAsia="zh-CN"/>
        </w:rPr>
      </w:pPr>
      <w:r>
        <w:rPr>
          <w:rFonts w:hint="eastAsia"/>
          <w:color w:val="auto"/>
          <w:lang w:val="en-US" w:eastAsia="zh-CN"/>
        </w:rPr>
        <w:t>边缘系统层数据应通过集成平台汇聚至数据平台，数据平台应对多源数据进行治理与融合，形成统一的数据资产。</w:t>
      </w:r>
    </w:p>
    <w:p w14:paraId="19B1C6F6">
      <w:pPr>
        <w:pStyle w:val="5"/>
        <w:bidi w:val="0"/>
        <w:ind w:left="0" w:firstLine="0"/>
        <w:rPr>
          <w:rFonts w:hint="eastAsia"/>
          <w:color w:val="auto"/>
          <w:lang w:val="en-US" w:eastAsia="zh-CN"/>
        </w:rPr>
      </w:pPr>
      <w:r>
        <w:rPr>
          <w:rFonts w:hint="eastAsia"/>
          <w:color w:val="auto"/>
          <w:lang w:val="en-US" w:eastAsia="zh-CN"/>
        </w:rPr>
        <w:t>业务图谱管理系统应基于数据平台构建，实现多源数据的语义建模与知识表达，为上层应用提供业务理解与智能推理能力。</w:t>
      </w:r>
    </w:p>
    <w:p w14:paraId="00097B54">
      <w:pPr>
        <w:pStyle w:val="5"/>
        <w:bidi w:val="0"/>
        <w:ind w:left="0" w:firstLine="0"/>
        <w:rPr>
          <w:rFonts w:hint="eastAsia"/>
          <w:color w:val="auto"/>
          <w:lang w:val="en-US" w:eastAsia="zh-CN"/>
        </w:rPr>
      </w:pPr>
      <w:r>
        <w:rPr>
          <w:rFonts w:hint="eastAsia"/>
          <w:color w:val="auto"/>
          <w:lang w:val="en-US" w:eastAsia="zh-CN"/>
        </w:rPr>
        <w:t>智能体平台应基于业务图谱、大模型及协同机制，为各业务应用提供智能分析与辅助决策服务；BIM平台应为各业务应用提供三维可视化和空间数据</w:t>
      </w:r>
    </w:p>
    <w:p w14:paraId="35AFE543">
      <w:pPr>
        <w:pStyle w:val="5"/>
        <w:bidi w:val="0"/>
        <w:ind w:left="0" w:firstLine="0"/>
        <w:rPr>
          <w:rFonts w:hint="eastAsia"/>
          <w:color w:val="auto"/>
          <w:lang w:val="en-US" w:eastAsia="zh-CN"/>
        </w:rPr>
      </w:pPr>
      <w:r>
        <w:rPr>
          <w:rFonts w:hint="eastAsia"/>
          <w:color w:val="auto"/>
          <w:lang w:val="en-US" w:eastAsia="zh-CN"/>
        </w:rPr>
        <w:t>业务应用层应基于公共服务层提供的数据与智能能力，实现施工组织管理、安全管理、质量管理、施工要素管理等业务功能，支持各业务域的数据分析、风险预警与辅助决策。</w:t>
      </w:r>
    </w:p>
    <w:p w14:paraId="6BE62D0C">
      <w:pPr>
        <w:pStyle w:val="5"/>
        <w:bidi w:val="0"/>
        <w:ind w:left="0" w:firstLine="0"/>
        <w:rPr>
          <w:rFonts w:hint="eastAsia" w:eastAsia="宋体"/>
          <w:color w:val="auto"/>
          <w:lang w:val="en-US" w:eastAsia="zh-CN"/>
        </w:rPr>
      </w:pPr>
      <w:r>
        <w:rPr>
          <w:rFonts w:hint="eastAsia" w:eastAsia="宋体"/>
          <w:color w:val="auto"/>
          <w:lang w:val="en-US" w:eastAsia="zh-CN"/>
        </w:rPr>
        <w:t>信息门户系统应符合本标准5.3节的规定，集成平台应符合本标准5.4节的规定，数据平台应符合本标准5.5节的规定，BIM平台应符合标准5.6节的规定。</w:t>
      </w:r>
    </w:p>
    <w:p w14:paraId="5D1D8851">
      <w:pPr>
        <w:pStyle w:val="5"/>
        <w:bidi w:val="0"/>
        <w:ind w:left="0" w:firstLine="0"/>
        <w:rPr>
          <w:rFonts w:hint="eastAsia" w:eastAsia="宋体"/>
          <w:color w:val="auto"/>
          <w:lang w:val="en-US" w:eastAsia="zh-CN"/>
        </w:rPr>
      </w:pPr>
      <w:r>
        <w:rPr>
          <w:rFonts w:hint="eastAsia" w:eastAsia="宋体"/>
          <w:color w:val="auto"/>
          <w:lang w:val="en-US" w:eastAsia="zh-CN"/>
        </w:rPr>
        <w:t>视频系统应符合本标准4.7节、6.2节的规定，公共广播系统应符合本标准6.3节的规定，无人机系统应符合本标准6.4节的规定。</w:t>
      </w:r>
    </w:p>
    <w:p w14:paraId="7DEC52F5">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85" w:name="_Toc525102991"/>
      <w:r>
        <w:rPr>
          <w:rFonts w:hint="eastAsia" w:cs="宋体"/>
          <w:color w:val="auto"/>
          <w:lang w:val="en-US" w:eastAsia="zh-CN"/>
        </w:rPr>
        <w:t>施工组织管理应用</w:t>
      </w:r>
      <w:bookmarkEnd w:id="85"/>
    </w:p>
    <w:p w14:paraId="110324D6">
      <w:pPr>
        <w:pStyle w:val="5"/>
        <w:bidi w:val="0"/>
        <w:ind w:left="0" w:firstLine="0"/>
        <w:rPr>
          <w:rFonts w:hint="default" w:eastAsia="宋体"/>
          <w:color w:val="auto"/>
          <w:lang w:val="en-US" w:eastAsia="zh-CN"/>
        </w:rPr>
      </w:pPr>
      <w:r>
        <w:rPr>
          <w:rFonts w:hint="eastAsia"/>
          <w:color w:val="auto"/>
          <w:lang w:val="en-US" w:eastAsia="zh-CN"/>
        </w:rPr>
        <w:t>施工组织管理</w:t>
      </w:r>
      <w:r>
        <w:rPr>
          <w:rFonts w:hint="eastAsia" w:eastAsia="宋体"/>
          <w:color w:val="auto"/>
          <w:lang w:val="en-US" w:eastAsia="zh-CN"/>
        </w:rPr>
        <w:t>包括项目数据管理、组织架构管理、施工方案管理、施工场地布置管理、分析决策管理等功能。</w:t>
      </w:r>
    </w:p>
    <w:p w14:paraId="6A44CE79">
      <w:pPr>
        <w:pStyle w:val="5"/>
        <w:bidi w:val="0"/>
        <w:ind w:left="0" w:firstLine="0"/>
        <w:rPr>
          <w:rFonts w:hint="default" w:eastAsia="宋体"/>
          <w:color w:val="auto"/>
          <w:lang w:val="en-US" w:eastAsia="zh-CN"/>
        </w:rPr>
      </w:pPr>
      <w:r>
        <w:rPr>
          <w:rFonts w:hint="eastAsia" w:eastAsia="宋体"/>
          <w:color w:val="auto"/>
          <w:lang w:val="en-US" w:eastAsia="zh-CN"/>
        </w:rPr>
        <w:t>项目数据管理应符合下列规定：</w:t>
      </w:r>
    </w:p>
    <w:p w14:paraId="65C9DEBA">
      <w:pPr>
        <w:pStyle w:val="75"/>
        <w:numPr>
          <w:ilvl w:val="0"/>
          <w:numId w:val="113"/>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具有项目信息管理功能，包括</w:t>
      </w:r>
      <w:r>
        <w:rPr>
          <w:rFonts w:hint="default" w:asciiTheme="majorBidi" w:hAnsiTheme="majorBidi" w:eastAsiaTheme="minorEastAsia" w:cstheme="majorBidi"/>
          <w:color w:val="auto"/>
          <w:lang w:val="en-US" w:eastAsia="zh-CN"/>
        </w:rPr>
        <w:t>项目编码、项目名称、项目类型、建设地点、开工日期、计划竣工日期等。</w:t>
      </w:r>
    </w:p>
    <w:p w14:paraId="284C99C8">
      <w:pPr>
        <w:pStyle w:val="75"/>
        <w:numPr>
          <w:ilvl w:val="0"/>
          <w:numId w:val="113"/>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具有基础数据管理功能，包括</w:t>
      </w:r>
      <w:r>
        <w:rPr>
          <w:rFonts w:hint="default" w:asciiTheme="majorBidi" w:hAnsiTheme="majorBidi" w:eastAsiaTheme="minorEastAsia" w:cstheme="majorBidi"/>
          <w:color w:val="auto"/>
          <w:lang w:val="en-US" w:eastAsia="zh-CN"/>
        </w:rPr>
        <w:t>项目阶段、标段、分区</w:t>
      </w:r>
      <w:r>
        <w:rPr>
          <w:rFonts w:hint="eastAsia" w:asciiTheme="majorBidi" w:hAnsiTheme="majorBidi" w:eastAsiaTheme="minorEastAsia" w:cstheme="majorBidi"/>
          <w:color w:val="auto"/>
          <w:lang w:val="en-US" w:eastAsia="zh-CN"/>
        </w:rPr>
        <w:t>及相关数据字典</w:t>
      </w:r>
      <w:r>
        <w:rPr>
          <w:rFonts w:hint="default" w:asciiTheme="majorBidi" w:hAnsiTheme="majorBidi" w:eastAsiaTheme="minorEastAsia" w:cstheme="majorBidi"/>
          <w:color w:val="auto"/>
          <w:lang w:val="en-US" w:eastAsia="zh-CN"/>
        </w:rPr>
        <w:t>等。</w:t>
      </w:r>
    </w:p>
    <w:p w14:paraId="184B0E18">
      <w:pPr>
        <w:pStyle w:val="5"/>
        <w:bidi w:val="0"/>
        <w:ind w:left="0" w:firstLine="0"/>
        <w:rPr>
          <w:rFonts w:hint="default" w:eastAsia="宋体"/>
          <w:color w:val="auto"/>
          <w:lang w:val="en-US" w:eastAsia="zh-CN"/>
        </w:rPr>
      </w:pPr>
      <w:r>
        <w:rPr>
          <w:rFonts w:hint="eastAsia" w:eastAsia="宋体"/>
          <w:color w:val="auto"/>
          <w:lang w:val="en-US" w:eastAsia="zh-CN"/>
        </w:rPr>
        <w:t>组织架构管理应符合下列规定：</w:t>
      </w:r>
    </w:p>
    <w:p w14:paraId="79F2C5D4">
      <w:pPr>
        <w:pStyle w:val="75"/>
        <w:numPr>
          <w:ilvl w:val="0"/>
          <w:numId w:val="114"/>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项目组织架构</w:t>
      </w:r>
      <w:r>
        <w:rPr>
          <w:rFonts w:hint="eastAsia" w:asciiTheme="majorBidi" w:hAnsiTheme="majorBidi" w:eastAsiaTheme="minorEastAsia" w:cstheme="majorBidi"/>
          <w:color w:val="auto"/>
          <w:lang w:val="en-US" w:eastAsia="zh-CN"/>
        </w:rPr>
        <w:t>管理功能</w:t>
      </w:r>
      <w:r>
        <w:rPr>
          <w:rFonts w:hint="default" w:asciiTheme="majorBidi" w:hAnsiTheme="majorBidi" w:eastAsiaTheme="minorEastAsia" w:cstheme="majorBidi"/>
          <w:color w:val="auto"/>
          <w:lang w:val="en-US" w:eastAsia="zh-CN"/>
        </w:rPr>
        <w:t>，包括建设单位、施工单位、监理单位、分包单位等组织机构信息，以及项目部管理层级、部门设置、岗位配置等。</w:t>
      </w:r>
    </w:p>
    <w:p w14:paraId="07675F58">
      <w:pPr>
        <w:pStyle w:val="75"/>
        <w:numPr>
          <w:ilvl w:val="0"/>
          <w:numId w:val="114"/>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岗位职责</w:t>
      </w:r>
      <w:r>
        <w:rPr>
          <w:rFonts w:hint="eastAsia" w:asciiTheme="majorBidi" w:hAnsiTheme="majorBidi" w:eastAsiaTheme="minorEastAsia" w:cstheme="majorBidi"/>
          <w:color w:val="auto"/>
          <w:lang w:val="en-US" w:eastAsia="zh-CN"/>
        </w:rPr>
        <w:t>管理功能</w:t>
      </w:r>
      <w:r>
        <w:rPr>
          <w:rFonts w:hint="default" w:asciiTheme="majorBidi" w:hAnsiTheme="majorBidi" w:eastAsiaTheme="minorEastAsia" w:cstheme="majorBidi"/>
          <w:color w:val="auto"/>
          <w:lang w:val="en-US" w:eastAsia="zh-CN"/>
        </w:rPr>
        <w:t>，</w:t>
      </w:r>
      <w:r>
        <w:rPr>
          <w:rFonts w:hint="eastAsia" w:asciiTheme="majorBidi" w:hAnsiTheme="majorBidi" w:eastAsiaTheme="minorEastAsia" w:cstheme="majorBidi"/>
          <w:color w:val="auto"/>
          <w:lang w:val="en-US" w:eastAsia="zh-CN"/>
        </w:rPr>
        <w:t>包括</w:t>
      </w:r>
      <w:r>
        <w:rPr>
          <w:rFonts w:hint="default" w:asciiTheme="majorBidi" w:hAnsiTheme="majorBidi" w:eastAsiaTheme="minorEastAsia" w:cstheme="majorBidi"/>
          <w:color w:val="auto"/>
          <w:lang w:val="en-US" w:eastAsia="zh-CN"/>
        </w:rPr>
        <w:t>各岗位的权责范围、工作标准、考核指标</w:t>
      </w:r>
      <w:r>
        <w:rPr>
          <w:rFonts w:hint="eastAsia" w:asciiTheme="majorBidi" w:hAnsiTheme="majorBidi" w:eastAsiaTheme="minorEastAsia" w:cstheme="majorBidi"/>
          <w:color w:val="auto"/>
          <w:lang w:val="en-US" w:eastAsia="zh-CN"/>
        </w:rPr>
        <w:t>等</w:t>
      </w:r>
      <w:r>
        <w:rPr>
          <w:rFonts w:hint="default" w:asciiTheme="majorBidi" w:hAnsiTheme="majorBidi" w:eastAsiaTheme="minorEastAsia" w:cstheme="majorBidi"/>
          <w:color w:val="auto"/>
          <w:lang w:val="en-US" w:eastAsia="zh-CN"/>
        </w:rPr>
        <w:t>。</w:t>
      </w:r>
    </w:p>
    <w:p w14:paraId="6A200839">
      <w:pPr>
        <w:pStyle w:val="5"/>
        <w:bidi w:val="0"/>
        <w:ind w:left="0" w:firstLine="0"/>
        <w:rPr>
          <w:rFonts w:hint="default" w:eastAsia="宋体"/>
          <w:color w:val="auto"/>
          <w:lang w:val="en-US" w:eastAsia="zh-CN"/>
        </w:rPr>
      </w:pPr>
      <w:r>
        <w:rPr>
          <w:rFonts w:hint="eastAsia" w:eastAsia="宋体"/>
          <w:color w:val="auto"/>
          <w:lang w:val="en-US" w:eastAsia="zh-CN"/>
        </w:rPr>
        <w:t>施工方案管理应符合下列规定：</w:t>
      </w:r>
    </w:p>
    <w:p w14:paraId="41FF2DE5">
      <w:pPr>
        <w:pStyle w:val="75"/>
        <w:numPr>
          <w:ilvl w:val="0"/>
          <w:numId w:val="115"/>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具有分部分项</w:t>
      </w:r>
      <w:r>
        <w:rPr>
          <w:rFonts w:hint="default" w:asciiTheme="majorBidi" w:hAnsiTheme="majorBidi" w:eastAsiaTheme="minorEastAsia" w:cstheme="majorBidi"/>
          <w:color w:val="auto"/>
          <w:lang w:val="en-US" w:eastAsia="zh-CN"/>
        </w:rPr>
        <w:t>施工方案和专项施工方案的在线编制、审批、</w:t>
      </w:r>
      <w:r>
        <w:rPr>
          <w:rFonts w:hint="eastAsia" w:asciiTheme="majorBidi" w:hAnsiTheme="majorBidi" w:eastAsiaTheme="minorEastAsia" w:cstheme="majorBidi"/>
          <w:color w:val="auto"/>
          <w:lang w:val="en-US" w:eastAsia="zh-CN"/>
        </w:rPr>
        <w:t>变更、</w:t>
      </w:r>
      <w:r>
        <w:rPr>
          <w:rFonts w:hint="default" w:asciiTheme="majorBidi" w:hAnsiTheme="majorBidi" w:eastAsiaTheme="minorEastAsia" w:cstheme="majorBidi"/>
          <w:color w:val="auto"/>
          <w:lang w:val="en-US" w:eastAsia="zh-CN"/>
        </w:rPr>
        <w:t>版本管理</w:t>
      </w:r>
      <w:r>
        <w:rPr>
          <w:rFonts w:hint="eastAsia" w:asciiTheme="majorBidi" w:hAnsiTheme="majorBidi" w:eastAsiaTheme="minorEastAsia" w:cstheme="majorBidi"/>
          <w:color w:val="auto"/>
          <w:lang w:val="en-US" w:eastAsia="zh-CN"/>
        </w:rPr>
        <w:t>以及查询检索功能</w:t>
      </w:r>
      <w:r>
        <w:rPr>
          <w:rFonts w:hint="default" w:asciiTheme="majorBidi" w:hAnsiTheme="majorBidi" w:eastAsiaTheme="minorEastAsia" w:cstheme="majorBidi"/>
          <w:color w:val="auto"/>
          <w:lang w:val="en-US" w:eastAsia="zh-CN"/>
        </w:rPr>
        <w:t>，审批记录完整可追溯。</w:t>
      </w:r>
    </w:p>
    <w:p w14:paraId="7F1287C9">
      <w:pPr>
        <w:pStyle w:val="75"/>
        <w:numPr>
          <w:ilvl w:val="0"/>
          <w:numId w:val="115"/>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方案内容与业务图谱动态关联功能。将方案中的质量验收标准、检验方法、关键质量控制点以及危险源辨识、风险点分布、安全控制措施、监测要求等转换为业务图谱中的实体与关系，形成可计算、可推理的业务知识</w:t>
      </w:r>
      <w:r>
        <w:rPr>
          <w:rFonts w:hint="default" w:asciiTheme="majorBidi" w:hAnsiTheme="majorBidi" w:eastAsiaTheme="minorEastAsia" w:cstheme="majorBidi"/>
          <w:color w:val="auto"/>
          <w:lang w:val="en-US" w:eastAsia="zh-CN"/>
        </w:rPr>
        <w:t>。</w:t>
      </w:r>
    </w:p>
    <w:p w14:paraId="5514D46B">
      <w:pPr>
        <w:pStyle w:val="5"/>
        <w:bidi w:val="0"/>
        <w:ind w:left="0" w:firstLine="0"/>
        <w:rPr>
          <w:rFonts w:hint="default" w:eastAsia="宋体"/>
          <w:color w:val="auto"/>
          <w:lang w:val="en-US" w:eastAsia="zh-CN"/>
        </w:rPr>
      </w:pPr>
      <w:r>
        <w:rPr>
          <w:rFonts w:hint="eastAsia" w:eastAsia="宋体"/>
          <w:color w:val="auto"/>
          <w:lang w:val="en-US" w:eastAsia="zh-CN"/>
        </w:rPr>
        <w:t>施工</w:t>
      </w:r>
      <w:r>
        <w:rPr>
          <w:rFonts w:hint="default" w:eastAsia="宋体"/>
          <w:color w:val="auto"/>
          <w:lang w:val="en-US" w:eastAsia="zh-CN"/>
        </w:rPr>
        <w:t>场地布置</w:t>
      </w:r>
      <w:r>
        <w:rPr>
          <w:rFonts w:hint="eastAsia" w:eastAsia="宋体"/>
          <w:color w:val="auto"/>
          <w:lang w:val="en-US" w:eastAsia="zh-CN"/>
        </w:rPr>
        <w:t>管理应符合下列规定：</w:t>
      </w:r>
    </w:p>
    <w:p w14:paraId="3448FEED">
      <w:pPr>
        <w:pStyle w:val="75"/>
        <w:numPr>
          <w:ilvl w:val="0"/>
          <w:numId w:val="11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具有场地布置方案的在线编制、审批、变更、版本管理功能，审批流程可配置，审批记录完整可追溯。</w:t>
      </w:r>
    </w:p>
    <w:p w14:paraId="546EDEB5">
      <w:pPr>
        <w:pStyle w:val="75"/>
        <w:numPr>
          <w:ilvl w:val="0"/>
          <w:numId w:val="11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具有场地布置模型管理功能，包括场地地形、功能区划分、临时设施布置、施工机械位置、施工道路、水电管网等信息，采用统一的时空基准，支持按施工阶段建立场地布置模型。</w:t>
      </w:r>
    </w:p>
    <w:p w14:paraId="4BB85626">
      <w:pPr>
        <w:pStyle w:val="75"/>
        <w:numPr>
          <w:ilvl w:val="0"/>
          <w:numId w:val="11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支持与BIM模型的动态关联，实现场地布置模型与BIM模型的匹配与数据互通。</w:t>
      </w:r>
    </w:p>
    <w:p w14:paraId="6846E39A">
      <w:pPr>
        <w:pStyle w:val="75"/>
        <w:numPr>
          <w:ilvl w:val="0"/>
          <w:numId w:val="116"/>
        </w:numPr>
        <w:spacing w:line="36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应支持场地布置模型与业务图谱的关联，将场地中的设施、区域、通道等要素转换为业务图谱中的实体与关系，为安全隐患预警等提供知识支撑</w:t>
      </w:r>
      <w:r>
        <w:rPr>
          <w:rFonts w:hint="default" w:asciiTheme="majorBidi" w:hAnsiTheme="majorBidi" w:eastAsiaTheme="minorEastAsia" w:cstheme="majorBidi"/>
          <w:color w:val="auto"/>
          <w:lang w:val="en-US" w:eastAsia="zh-CN"/>
        </w:rPr>
        <w:t>。</w:t>
      </w:r>
    </w:p>
    <w:p w14:paraId="0C6DD392">
      <w:pPr>
        <w:pStyle w:val="5"/>
        <w:bidi w:val="0"/>
        <w:ind w:left="0" w:firstLine="0"/>
        <w:rPr>
          <w:rFonts w:hint="default" w:eastAsia="宋体"/>
          <w:color w:val="auto"/>
          <w:lang w:val="en-US" w:eastAsia="zh-CN"/>
        </w:rPr>
      </w:pPr>
      <w:r>
        <w:rPr>
          <w:rFonts w:hint="eastAsia" w:eastAsia="宋体"/>
          <w:color w:val="auto"/>
          <w:lang w:val="en-US" w:eastAsia="zh-CN"/>
        </w:rPr>
        <w:t>分析决策管理应符合下列规定：</w:t>
      </w:r>
    </w:p>
    <w:p w14:paraId="67C0C0BA">
      <w:pPr>
        <w:pStyle w:val="75"/>
        <w:numPr>
          <w:ilvl w:val="0"/>
          <w:numId w:val="11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对</w:t>
      </w:r>
      <w:r>
        <w:rPr>
          <w:rFonts w:hint="eastAsia" w:asciiTheme="majorBidi" w:hAnsiTheme="majorBidi" w:eastAsiaTheme="minorEastAsia" w:cstheme="majorBidi"/>
          <w:color w:val="auto"/>
          <w:lang w:val="en-US" w:eastAsia="zh-CN"/>
        </w:rPr>
        <w:t>安全管理、质量管理、施工要素等各</w:t>
      </w:r>
      <w:r>
        <w:rPr>
          <w:rFonts w:hint="default" w:asciiTheme="majorBidi" w:hAnsiTheme="majorBidi" w:eastAsiaTheme="minorEastAsia" w:cstheme="majorBidi"/>
          <w:color w:val="auto"/>
          <w:lang w:val="en-US" w:eastAsia="zh-CN"/>
        </w:rPr>
        <w:t>业务域的数据进行多维度统计分析、关联挖掘与趋势研判，为</w:t>
      </w:r>
      <w:r>
        <w:rPr>
          <w:rFonts w:hint="eastAsia" w:asciiTheme="majorBidi" w:hAnsiTheme="majorBidi" w:eastAsiaTheme="minorEastAsia" w:cstheme="majorBidi"/>
          <w:color w:val="auto"/>
          <w:lang w:val="en-US" w:eastAsia="zh-CN"/>
        </w:rPr>
        <w:t>现场</w:t>
      </w:r>
      <w:r>
        <w:rPr>
          <w:rFonts w:hint="default" w:asciiTheme="majorBidi" w:hAnsiTheme="majorBidi" w:eastAsiaTheme="minorEastAsia" w:cstheme="majorBidi"/>
          <w:color w:val="auto"/>
          <w:lang w:val="en-US" w:eastAsia="zh-CN"/>
        </w:rPr>
        <w:t>管理提供数据驱动的决策支持。</w:t>
      </w:r>
    </w:p>
    <w:p w14:paraId="6B56538A">
      <w:pPr>
        <w:pStyle w:val="75"/>
        <w:numPr>
          <w:ilvl w:val="0"/>
          <w:numId w:val="11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安全分析决策基于风险、隐患、事故等核心数据及其关联关系，进行多维度统计分析与关联挖掘，识别安全管理薄弱环节与风险上升态势，自动生成安全分析报告，及时发出风险预警，辅助安全管理决策。</w:t>
      </w:r>
    </w:p>
    <w:p w14:paraId="491F66AE">
      <w:pPr>
        <w:pStyle w:val="75"/>
        <w:numPr>
          <w:ilvl w:val="0"/>
          <w:numId w:val="11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质量分析决策基于质量问题数据，进行多维度统计分析和关联挖掘，识别高频问题及薄弱环节，分析质量发展趋势，自动生成质量分析报告，对潜在质量风险及时预警，辅助质量管理决策。</w:t>
      </w:r>
    </w:p>
    <w:p w14:paraId="72A1AFD1">
      <w:pPr>
        <w:pStyle w:val="75"/>
        <w:numPr>
          <w:ilvl w:val="0"/>
          <w:numId w:val="11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人员分析决策应基于人员构成、出勤率、违规记录、工种需求等数据，进行多维度统计与趋势分析，识别劳动力资源配置效率与用工风险，自动生成用工管理报告，辅助人员管理决策。</w:t>
      </w:r>
    </w:p>
    <w:p w14:paraId="0F893E17">
      <w:pPr>
        <w:pStyle w:val="75"/>
        <w:numPr>
          <w:ilvl w:val="0"/>
          <w:numId w:val="11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设备分析决策应基于设备利用率、故障率、维保执行率、能耗等数据，进行多维度统计与趋势分析，识别设备运行风险与效率瓶颈，自动生成设备运行报告，辅助设备调度与资源配置决策。</w:t>
      </w:r>
    </w:p>
    <w:p w14:paraId="3E13F618">
      <w:pPr>
        <w:pStyle w:val="75"/>
        <w:numPr>
          <w:ilvl w:val="0"/>
          <w:numId w:val="11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物资分析决策应基于施工进度计划、物资消耗、供应商质量、库存周转等数据，进行物资需求预测、库存水平优化、采购风险识别，自动生成物资管理报告，对库存超限、不足或长期积压自动预警，辅助采购与调度决策。</w:t>
      </w:r>
    </w:p>
    <w:p w14:paraId="5BB07CD8">
      <w:pPr>
        <w:pStyle w:val="75"/>
        <w:numPr>
          <w:ilvl w:val="0"/>
          <w:numId w:val="117"/>
        </w:numPr>
        <w:spacing w:line="36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环境分析决策应基于环境指标监测数据、污染事件记录、处置效果评估等，进行多维度统计与环境趋势分析，识别绿色施工薄弱环节，自动生成环境管理报告，辅助绿色施工决策。</w:t>
      </w:r>
    </w:p>
    <w:p w14:paraId="6CF37926">
      <w:pPr>
        <w:pStyle w:val="75"/>
        <w:numPr>
          <w:ilvl w:val="0"/>
          <w:numId w:val="117"/>
        </w:numPr>
        <w:spacing w:line="360" w:lineRule="auto"/>
        <w:ind w:left="0" w:firstLine="480"/>
        <w:rPr>
          <w:rFonts w:hint="eastAsia"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能耗分析决策应基于单位产值能耗、分区能耗、设备能效等数据，进行多维度统计与对标分析，识别节能潜力与能耗异常，自动生成能耗管理报告，辅助绿色施工决策</w:t>
      </w:r>
      <w:r>
        <w:rPr>
          <w:rFonts w:hint="eastAsia" w:asciiTheme="majorBidi" w:hAnsiTheme="majorBidi" w:eastAsiaTheme="minorEastAsia" w:cstheme="majorBidi"/>
          <w:color w:val="auto"/>
          <w:lang w:val="en-US" w:eastAsia="zh-CN"/>
        </w:rPr>
        <w:t>。</w:t>
      </w:r>
    </w:p>
    <w:p w14:paraId="3E9979A2">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86" w:name="_Toc1395664214"/>
      <w:r>
        <w:rPr>
          <w:rFonts w:hint="eastAsia" w:cs="宋体"/>
          <w:color w:val="auto"/>
          <w:lang w:val="en-US" w:eastAsia="zh-CN"/>
        </w:rPr>
        <w:t>安全管理应用</w:t>
      </w:r>
      <w:bookmarkEnd w:id="86"/>
    </w:p>
    <w:p w14:paraId="3BFDAEE7">
      <w:pPr>
        <w:pStyle w:val="5"/>
        <w:bidi w:val="0"/>
        <w:ind w:left="0" w:firstLine="0"/>
        <w:rPr>
          <w:rFonts w:hint="default" w:eastAsia="宋体"/>
          <w:color w:val="auto"/>
          <w:lang w:val="en-US" w:eastAsia="zh-CN"/>
        </w:rPr>
      </w:pPr>
      <w:r>
        <w:rPr>
          <w:rFonts w:hint="eastAsia"/>
          <w:color w:val="auto"/>
          <w:lang w:val="en-US" w:eastAsia="zh-CN"/>
        </w:rPr>
        <w:t>安全管理应用</w:t>
      </w:r>
      <w:r>
        <w:rPr>
          <w:rFonts w:hint="default" w:eastAsia="宋体"/>
          <w:color w:val="auto"/>
          <w:lang w:val="en-US" w:eastAsia="zh-CN"/>
        </w:rPr>
        <w:t>基于</w:t>
      </w:r>
      <w:r>
        <w:rPr>
          <w:rFonts w:hint="eastAsia"/>
          <w:color w:val="auto"/>
          <w:lang w:val="en-US" w:eastAsia="zh-CN"/>
        </w:rPr>
        <w:t>施工方案</w:t>
      </w:r>
      <w:r>
        <w:rPr>
          <w:rFonts w:hint="default" w:eastAsia="宋体"/>
          <w:color w:val="auto"/>
          <w:lang w:val="en-US" w:eastAsia="zh-CN"/>
        </w:rPr>
        <w:t>，利用定义的</w:t>
      </w:r>
      <w:r>
        <w:rPr>
          <w:rFonts w:hint="eastAsia"/>
          <w:color w:val="auto"/>
          <w:lang w:val="en-US" w:eastAsia="zh-CN"/>
        </w:rPr>
        <w:t>工序</w:t>
      </w:r>
      <w:r>
        <w:rPr>
          <w:rFonts w:hint="default" w:eastAsia="宋体"/>
          <w:color w:val="auto"/>
          <w:lang w:val="en-US" w:eastAsia="zh-CN"/>
        </w:rPr>
        <w:t>、作业活动、风险点类型、评估规则、管控措施、隐患分类及关联关系，为风险辨识、评估、管控、监测、隐患排查、应急及数据分析等业务提供智能支撑。</w:t>
      </w:r>
    </w:p>
    <w:p w14:paraId="112741EC">
      <w:pPr>
        <w:pStyle w:val="5"/>
        <w:bidi w:val="0"/>
        <w:ind w:left="0" w:firstLine="0"/>
        <w:rPr>
          <w:rFonts w:hint="default" w:eastAsia="宋体"/>
          <w:color w:val="auto"/>
          <w:lang w:val="en-US" w:eastAsia="zh-CN"/>
        </w:rPr>
      </w:pPr>
      <w:r>
        <w:rPr>
          <w:rFonts w:hint="default" w:eastAsia="宋体"/>
          <w:color w:val="auto"/>
          <w:lang w:val="en-US" w:eastAsia="zh-CN"/>
        </w:rPr>
        <w:t>具有风险智能辨识功能</w:t>
      </w:r>
      <w:r>
        <w:rPr>
          <w:rFonts w:hint="eastAsia" w:eastAsia="宋体"/>
          <w:color w:val="auto"/>
          <w:lang w:val="en-US" w:eastAsia="zh-CN"/>
        </w:rPr>
        <w:t>。根据</w:t>
      </w:r>
      <w:r>
        <w:rPr>
          <w:rFonts w:hint="default" w:eastAsia="宋体"/>
          <w:color w:val="auto"/>
          <w:lang w:val="en-US" w:eastAsia="zh-CN"/>
        </w:rPr>
        <w:t>施工方案自动识别潜在风险点并生成风险清单，作为分级管控的依据。</w:t>
      </w:r>
    </w:p>
    <w:p w14:paraId="67F0D2D9">
      <w:pPr>
        <w:pStyle w:val="5"/>
        <w:bidi w:val="0"/>
        <w:ind w:left="0" w:firstLine="0"/>
        <w:rPr>
          <w:rFonts w:hint="default" w:eastAsia="宋体"/>
          <w:color w:val="auto"/>
          <w:lang w:val="en-US" w:eastAsia="zh-CN"/>
        </w:rPr>
      </w:pPr>
      <w:r>
        <w:rPr>
          <w:rFonts w:hint="default" w:eastAsia="宋体"/>
          <w:color w:val="auto"/>
          <w:lang w:val="en-US" w:eastAsia="zh-CN"/>
        </w:rPr>
        <w:t>具有风险评估智能辅助功能</w:t>
      </w:r>
      <w:r>
        <w:rPr>
          <w:rFonts w:hint="eastAsia" w:eastAsia="宋体"/>
          <w:color w:val="auto"/>
          <w:lang w:val="en-US" w:eastAsia="zh-CN"/>
        </w:rPr>
        <w:t>。</w:t>
      </w:r>
      <w:r>
        <w:rPr>
          <w:rFonts w:hint="default" w:eastAsia="宋体"/>
          <w:color w:val="auto"/>
          <w:lang w:val="en-US" w:eastAsia="zh-CN"/>
        </w:rPr>
        <w:t>根据风险特征参数自动调用评估规则，计算风险值并判定风险等级，提供评估依据溯源说明，支持人工复核调整。</w:t>
      </w:r>
    </w:p>
    <w:p w14:paraId="498115A5">
      <w:pPr>
        <w:pStyle w:val="5"/>
        <w:bidi w:val="0"/>
        <w:ind w:left="0" w:firstLine="0"/>
        <w:rPr>
          <w:rFonts w:hint="default" w:eastAsia="宋体"/>
          <w:color w:val="auto"/>
          <w:lang w:val="en-US" w:eastAsia="zh-CN"/>
        </w:rPr>
      </w:pPr>
      <w:r>
        <w:rPr>
          <w:rFonts w:hint="default" w:eastAsia="宋体"/>
          <w:color w:val="auto"/>
          <w:lang w:val="en-US" w:eastAsia="zh-CN"/>
        </w:rPr>
        <w:t>具有管控措施智能</w:t>
      </w:r>
      <w:r>
        <w:rPr>
          <w:rFonts w:hint="eastAsia" w:eastAsia="宋体"/>
          <w:color w:val="auto"/>
          <w:lang w:val="en-US" w:eastAsia="zh-CN"/>
        </w:rPr>
        <w:t>建议</w:t>
      </w:r>
      <w:r>
        <w:rPr>
          <w:rFonts w:hint="default" w:eastAsia="宋体"/>
          <w:color w:val="auto"/>
          <w:lang w:val="en-US" w:eastAsia="zh-CN"/>
        </w:rPr>
        <w:t>功能</w:t>
      </w:r>
      <w:r>
        <w:rPr>
          <w:rFonts w:hint="eastAsia" w:eastAsia="宋体"/>
          <w:color w:val="auto"/>
          <w:lang w:val="en-US" w:eastAsia="zh-CN"/>
        </w:rPr>
        <w:t>。</w:t>
      </w:r>
      <w:r>
        <w:rPr>
          <w:rFonts w:hint="default" w:eastAsia="宋体"/>
          <w:color w:val="auto"/>
          <w:lang w:val="en-US" w:eastAsia="zh-CN"/>
        </w:rPr>
        <w:t>根据风险等级和类型自动生成工程技术、监测、管理及应急等措施清单。</w:t>
      </w:r>
    </w:p>
    <w:p w14:paraId="32E28AD1">
      <w:pPr>
        <w:pStyle w:val="5"/>
        <w:bidi w:val="0"/>
        <w:ind w:left="0" w:firstLine="0"/>
        <w:rPr>
          <w:rFonts w:hint="default" w:eastAsia="宋体"/>
          <w:color w:val="auto"/>
          <w:lang w:val="en-US" w:eastAsia="zh-CN"/>
        </w:rPr>
      </w:pPr>
      <w:r>
        <w:rPr>
          <w:rFonts w:hint="default" w:eastAsia="宋体"/>
          <w:color w:val="auto"/>
          <w:lang w:val="en-US" w:eastAsia="zh-CN"/>
        </w:rPr>
        <w:t>具有安全检查任务智能</w:t>
      </w:r>
      <w:r>
        <w:rPr>
          <w:rFonts w:hint="eastAsia" w:eastAsia="宋体"/>
          <w:color w:val="auto"/>
          <w:lang w:val="en-US" w:eastAsia="zh-CN"/>
        </w:rPr>
        <w:t>管理</w:t>
      </w:r>
      <w:r>
        <w:rPr>
          <w:rFonts w:hint="default" w:eastAsia="宋体"/>
          <w:color w:val="auto"/>
          <w:lang w:val="en-US" w:eastAsia="zh-CN"/>
        </w:rPr>
        <w:t>功能</w:t>
      </w:r>
      <w:r>
        <w:rPr>
          <w:rFonts w:hint="eastAsia" w:eastAsia="宋体"/>
          <w:color w:val="auto"/>
          <w:lang w:val="en-US" w:eastAsia="zh-CN"/>
        </w:rPr>
        <w:t>。</w:t>
      </w:r>
      <w:r>
        <w:rPr>
          <w:rFonts w:hint="default" w:eastAsia="宋体"/>
          <w:color w:val="auto"/>
          <w:lang w:val="en-US" w:eastAsia="zh-CN"/>
        </w:rPr>
        <w:t>根据风险等级、进度计划、季节气候、历史隐患数据等因素，自动生成日常巡查、专项检查、旁站监督等任务，明确检查内容、频次及责任人，并推送至相关人员移动终端，任务执行情况自动反馈闭环。</w:t>
      </w:r>
    </w:p>
    <w:p w14:paraId="15734EE4">
      <w:pPr>
        <w:pStyle w:val="5"/>
        <w:bidi w:val="0"/>
        <w:ind w:left="0" w:firstLine="0"/>
        <w:rPr>
          <w:rFonts w:hint="default" w:eastAsia="宋体"/>
          <w:color w:val="auto"/>
          <w:lang w:val="en-US" w:eastAsia="zh-CN"/>
        </w:rPr>
      </w:pPr>
      <w:r>
        <w:rPr>
          <w:rFonts w:hint="default" w:eastAsia="宋体"/>
          <w:color w:val="auto"/>
          <w:lang w:val="en-US" w:eastAsia="zh-CN"/>
        </w:rPr>
        <w:t>具有风险动态监测与</w:t>
      </w:r>
      <w:r>
        <w:rPr>
          <w:rFonts w:hint="eastAsia"/>
          <w:color w:val="auto"/>
          <w:lang w:val="en-US" w:eastAsia="zh-CN"/>
        </w:rPr>
        <w:t>异常</w:t>
      </w:r>
      <w:r>
        <w:rPr>
          <w:rFonts w:hint="default" w:eastAsia="宋体"/>
          <w:color w:val="auto"/>
          <w:lang w:val="en-US" w:eastAsia="zh-CN"/>
        </w:rPr>
        <w:t>预警功能</w:t>
      </w:r>
      <w:r>
        <w:rPr>
          <w:rFonts w:hint="eastAsia" w:eastAsia="宋体"/>
          <w:color w:val="auto"/>
          <w:lang w:val="en-US" w:eastAsia="zh-CN"/>
        </w:rPr>
        <w:t>。</w:t>
      </w:r>
      <w:r>
        <w:rPr>
          <w:rFonts w:hint="default" w:eastAsia="宋体"/>
          <w:color w:val="auto"/>
          <w:lang w:val="en-US" w:eastAsia="zh-CN"/>
        </w:rPr>
        <w:t>接入现场监测、巡查、隐患等数据，与管控要求实时比对，超限或条件变化时自动触发再评估并向责任人推送预警</w:t>
      </w:r>
      <w:r>
        <w:rPr>
          <w:rFonts w:hint="eastAsia"/>
          <w:color w:val="auto"/>
          <w:lang w:val="en-US" w:eastAsia="zh-CN"/>
        </w:rPr>
        <w:t>信息</w:t>
      </w:r>
      <w:r>
        <w:rPr>
          <w:rFonts w:hint="default" w:eastAsia="宋体"/>
          <w:color w:val="auto"/>
          <w:lang w:val="en-US" w:eastAsia="zh-CN"/>
        </w:rPr>
        <w:t>。</w:t>
      </w:r>
    </w:p>
    <w:p w14:paraId="30AE36CB">
      <w:pPr>
        <w:pStyle w:val="5"/>
        <w:bidi w:val="0"/>
        <w:ind w:left="0" w:firstLine="0"/>
        <w:rPr>
          <w:rFonts w:hint="default" w:eastAsia="宋体"/>
          <w:color w:val="auto"/>
          <w:lang w:val="en-US" w:eastAsia="zh-CN"/>
        </w:rPr>
      </w:pPr>
      <w:r>
        <w:rPr>
          <w:rFonts w:hint="default" w:eastAsia="宋体"/>
          <w:color w:val="auto"/>
          <w:lang w:val="en-US" w:eastAsia="zh-CN"/>
        </w:rPr>
        <w:t>具有隐患排查智能辅助功能，对上报隐患进行自动识别与匹配，辅助判定类型及严重程度，生成整改建议并跟踪整改过程。</w:t>
      </w:r>
    </w:p>
    <w:p w14:paraId="31DFF3F6">
      <w:pPr>
        <w:pStyle w:val="5"/>
        <w:bidi w:val="0"/>
        <w:ind w:left="0" w:firstLine="0"/>
        <w:rPr>
          <w:rFonts w:hint="default" w:eastAsia="宋体"/>
          <w:color w:val="auto"/>
          <w:lang w:val="en-US" w:eastAsia="zh-CN"/>
        </w:rPr>
      </w:pPr>
      <w:r>
        <w:rPr>
          <w:rFonts w:hint="default" w:eastAsia="宋体"/>
          <w:color w:val="auto"/>
          <w:lang w:val="en-US" w:eastAsia="zh-CN"/>
        </w:rPr>
        <w:t>具有应急智能辅助功能</w:t>
      </w:r>
      <w:r>
        <w:rPr>
          <w:rFonts w:hint="eastAsia" w:eastAsia="宋体"/>
          <w:color w:val="auto"/>
          <w:lang w:val="en-US" w:eastAsia="zh-CN"/>
        </w:rPr>
        <w:t>。</w:t>
      </w:r>
      <w:r>
        <w:rPr>
          <w:rFonts w:hint="default" w:eastAsia="宋体"/>
          <w:color w:val="auto"/>
          <w:lang w:val="en-US" w:eastAsia="zh-CN"/>
        </w:rPr>
        <w:t>根据事故类型自动检索关联的应急预案、物资、干系人信息，</w:t>
      </w:r>
      <w:r>
        <w:rPr>
          <w:rFonts w:hint="eastAsia" w:eastAsia="宋体"/>
          <w:color w:val="auto"/>
          <w:lang w:val="en-US" w:eastAsia="zh-CN"/>
        </w:rPr>
        <w:t>建议</w:t>
      </w:r>
      <w:r>
        <w:rPr>
          <w:rFonts w:hint="default" w:eastAsia="宋体"/>
          <w:color w:val="auto"/>
          <w:lang w:val="en-US" w:eastAsia="zh-CN"/>
        </w:rPr>
        <w:t>处置方案，支持应急指挥并记录处置过程。</w:t>
      </w:r>
    </w:p>
    <w:p w14:paraId="3D576FED">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87" w:name="_Toc2112052164"/>
      <w:r>
        <w:rPr>
          <w:rFonts w:hint="eastAsia" w:cs="宋体"/>
          <w:color w:val="auto"/>
          <w:lang w:val="en-US" w:eastAsia="zh-CN"/>
        </w:rPr>
        <w:t>质量管理应用</w:t>
      </w:r>
      <w:bookmarkEnd w:id="87"/>
    </w:p>
    <w:p w14:paraId="57467C55">
      <w:pPr>
        <w:pStyle w:val="5"/>
        <w:bidi w:val="0"/>
        <w:ind w:left="0" w:firstLine="0"/>
        <w:rPr>
          <w:rFonts w:hint="default" w:eastAsia="宋体"/>
          <w:color w:val="auto"/>
          <w:lang w:val="en-US" w:eastAsia="zh-CN"/>
        </w:rPr>
      </w:pPr>
      <w:r>
        <w:rPr>
          <w:rFonts w:hint="default" w:eastAsia="宋体"/>
          <w:color w:val="auto"/>
          <w:lang w:val="en-US" w:eastAsia="zh-CN"/>
        </w:rPr>
        <w:t>质量管理</w:t>
      </w:r>
      <w:r>
        <w:rPr>
          <w:rFonts w:hint="eastAsia"/>
          <w:color w:val="auto"/>
          <w:lang w:val="en-US" w:eastAsia="zh-CN"/>
        </w:rPr>
        <w:t>应用</w:t>
      </w:r>
      <w:r>
        <w:rPr>
          <w:rFonts w:hint="default" w:eastAsia="宋体"/>
          <w:color w:val="auto"/>
          <w:lang w:val="en-US" w:eastAsia="zh-CN"/>
        </w:rPr>
        <w:t>基于</w:t>
      </w:r>
      <w:r>
        <w:rPr>
          <w:rFonts w:hint="eastAsia"/>
          <w:color w:val="auto"/>
          <w:lang w:val="en-US" w:eastAsia="zh-CN"/>
        </w:rPr>
        <w:t>施工方案</w:t>
      </w:r>
      <w:r>
        <w:rPr>
          <w:rFonts w:hint="default" w:eastAsia="宋体"/>
          <w:color w:val="auto"/>
          <w:lang w:val="en-US" w:eastAsia="zh-CN"/>
        </w:rPr>
        <w:t>，利用定义的工程部位、工艺工序、质量标准、检验方法、质量问题分类及关联关系，为质量策划、物资检验、过程控制、问题整改、验收及数据分析等业务提供智能支撑。</w:t>
      </w:r>
    </w:p>
    <w:p w14:paraId="7E211E9A">
      <w:pPr>
        <w:pStyle w:val="5"/>
        <w:bidi w:val="0"/>
        <w:ind w:left="0" w:firstLine="0"/>
        <w:rPr>
          <w:rFonts w:hint="default" w:eastAsia="宋体"/>
          <w:color w:val="auto"/>
          <w:lang w:val="en-US" w:eastAsia="zh-CN"/>
        </w:rPr>
      </w:pPr>
      <w:r>
        <w:rPr>
          <w:rFonts w:hint="default" w:eastAsia="宋体"/>
          <w:color w:val="auto"/>
          <w:lang w:val="en-US" w:eastAsia="zh-CN"/>
        </w:rPr>
        <w:t>具有质量控制点智能推荐功能</w:t>
      </w:r>
      <w:r>
        <w:rPr>
          <w:rFonts w:hint="eastAsia" w:eastAsia="宋体"/>
          <w:color w:val="auto"/>
          <w:lang w:val="en-US" w:eastAsia="zh-CN"/>
        </w:rPr>
        <w:t>。</w:t>
      </w:r>
      <w:r>
        <w:rPr>
          <w:rFonts w:hint="default" w:eastAsia="宋体"/>
          <w:color w:val="auto"/>
          <w:lang w:val="en-US" w:eastAsia="zh-CN"/>
        </w:rPr>
        <w:t>根据工程部位、施工工艺，自动识别关键工序并建议质量控制点设置，关联检查标准及责任人。</w:t>
      </w:r>
    </w:p>
    <w:p w14:paraId="5E111C00">
      <w:pPr>
        <w:pStyle w:val="5"/>
        <w:bidi w:val="0"/>
        <w:ind w:left="0" w:firstLine="0"/>
        <w:rPr>
          <w:rFonts w:hint="default" w:eastAsia="宋体"/>
          <w:color w:val="auto"/>
          <w:lang w:val="en-US" w:eastAsia="zh-CN"/>
        </w:rPr>
      </w:pPr>
      <w:r>
        <w:rPr>
          <w:rFonts w:hint="default" w:eastAsia="宋体"/>
          <w:color w:val="auto"/>
          <w:lang w:val="en-US" w:eastAsia="zh-CN"/>
        </w:rPr>
        <w:t>具有物资入场检验智能辅助功能</w:t>
      </w:r>
      <w:r>
        <w:rPr>
          <w:rFonts w:hint="eastAsia" w:eastAsia="宋体"/>
          <w:color w:val="auto"/>
          <w:lang w:val="en-US" w:eastAsia="zh-CN"/>
        </w:rPr>
        <w:t>。</w:t>
      </w:r>
      <w:r>
        <w:rPr>
          <w:rFonts w:hint="default" w:eastAsia="宋体"/>
          <w:color w:val="auto"/>
          <w:lang w:val="en-US" w:eastAsia="zh-CN"/>
        </w:rPr>
        <w:t>根据材料类型自动匹配检验标准，对检验数据进行自动分析，异常时自动触发不合格处置流程。</w:t>
      </w:r>
    </w:p>
    <w:p w14:paraId="07AB6845">
      <w:pPr>
        <w:pStyle w:val="5"/>
        <w:bidi w:val="0"/>
        <w:ind w:left="0" w:firstLine="0"/>
        <w:rPr>
          <w:rFonts w:hint="default" w:eastAsia="宋体"/>
          <w:color w:val="auto"/>
          <w:lang w:val="en-US" w:eastAsia="zh-CN"/>
        </w:rPr>
      </w:pPr>
      <w:r>
        <w:rPr>
          <w:rFonts w:hint="default" w:eastAsia="宋体"/>
          <w:color w:val="auto"/>
          <w:lang w:val="en-US" w:eastAsia="zh-CN"/>
        </w:rPr>
        <w:t>具有施工过程质量智能监控功能</w:t>
      </w:r>
      <w:r>
        <w:rPr>
          <w:rFonts w:hint="eastAsia" w:eastAsia="宋体"/>
          <w:color w:val="auto"/>
          <w:lang w:val="en-US" w:eastAsia="zh-CN"/>
        </w:rPr>
        <w:t>。</w:t>
      </w:r>
      <w:r>
        <w:rPr>
          <w:rFonts w:hint="default" w:eastAsia="宋体"/>
          <w:color w:val="auto"/>
          <w:lang w:val="en-US" w:eastAsia="zh-CN"/>
        </w:rPr>
        <w:t>利用视频、传感器等数据自动识别质量问题</w:t>
      </w:r>
      <w:r>
        <w:rPr>
          <w:rFonts w:hint="eastAsia" w:eastAsia="宋体"/>
          <w:color w:val="auto"/>
          <w:lang w:val="en-US" w:eastAsia="zh-CN"/>
        </w:rPr>
        <w:t>，包括</w:t>
      </w:r>
      <w:r>
        <w:rPr>
          <w:rFonts w:hint="default" w:eastAsia="宋体"/>
          <w:color w:val="auto"/>
          <w:lang w:val="en-US" w:eastAsia="zh-CN"/>
        </w:rPr>
        <w:t>混凝土浇筑异常、钢筋间距偏差等，</w:t>
      </w:r>
      <w:r>
        <w:rPr>
          <w:rFonts w:hint="eastAsia"/>
          <w:color w:val="auto"/>
          <w:lang w:val="en-US" w:eastAsia="zh-CN"/>
        </w:rPr>
        <w:t>自动</w:t>
      </w:r>
      <w:r>
        <w:rPr>
          <w:rFonts w:hint="default" w:eastAsia="宋体"/>
          <w:color w:val="auto"/>
          <w:lang w:val="en-US" w:eastAsia="zh-CN"/>
        </w:rPr>
        <w:t>预警并推送至整改流程。</w:t>
      </w:r>
    </w:p>
    <w:p w14:paraId="7EACDDE0">
      <w:pPr>
        <w:pStyle w:val="5"/>
        <w:bidi w:val="0"/>
        <w:ind w:left="0" w:firstLine="0"/>
        <w:rPr>
          <w:rFonts w:hint="default" w:eastAsia="宋体"/>
          <w:color w:val="auto"/>
          <w:lang w:val="en-US" w:eastAsia="zh-CN"/>
        </w:rPr>
      </w:pPr>
      <w:r>
        <w:rPr>
          <w:rFonts w:hint="default" w:eastAsia="宋体"/>
          <w:color w:val="auto"/>
          <w:lang w:val="en-US" w:eastAsia="zh-CN"/>
        </w:rPr>
        <w:t>具有质量问题智能辅助诊断功能</w:t>
      </w:r>
      <w:r>
        <w:rPr>
          <w:rFonts w:hint="eastAsia" w:eastAsia="宋体"/>
          <w:color w:val="auto"/>
          <w:lang w:val="en-US" w:eastAsia="zh-CN"/>
        </w:rPr>
        <w:t>。</w:t>
      </w:r>
      <w:r>
        <w:rPr>
          <w:rFonts w:hint="default" w:eastAsia="宋体"/>
          <w:color w:val="auto"/>
          <w:lang w:val="en-US" w:eastAsia="zh-CN"/>
        </w:rPr>
        <w:t>对上报的质量问题描述或图像进行自动分析，辅助判定问题类型、严重程度及可能原因，并生成整改建议。</w:t>
      </w:r>
    </w:p>
    <w:p w14:paraId="04FF7908">
      <w:pPr>
        <w:pStyle w:val="5"/>
        <w:bidi w:val="0"/>
        <w:ind w:left="0" w:firstLine="0"/>
        <w:rPr>
          <w:rFonts w:hint="default" w:eastAsia="宋体"/>
          <w:color w:val="auto"/>
          <w:lang w:val="en-US" w:eastAsia="zh-CN"/>
        </w:rPr>
      </w:pPr>
      <w:r>
        <w:rPr>
          <w:rFonts w:hint="default" w:eastAsia="宋体"/>
          <w:color w:val="auto"/>
          <w:lang w:val="en-US" w:eastAsia="zh-CN"/>
        </w:rPr>
        <w:t>具有质量问题整改智能跟踪功能</w:t>
      </w:r>
      <w:r>
        <w:rPr>
          <w:rFonts w:hint="eastAsia" w:eastAsia="宋体"/>
          <w:color w:val="auto"/>
          <w:lang w:val="en-US" w:eastAsia="zh-CN"/>
        </w:rPr>
        <w:t>。自动</w:t>
      </w:r>
      <w:r>
        <w:rPr>
          <w:rFonts w:hint="default" w:eastAsia="宋体"/>
          <w:color w:val="auto"/>
          <w:lang w:val="en-US" w:eastAsia="zh-CN"/>
        </w:rPr>
        <w:t>跟踪整改进展，对超期未整改或整改不合格自动督办，直至闭环。</w:t>
      </w:r>
    </w:p>
    <w:p w14:paraId="59AB9404">
      <w:pPr>
        <w:pStyle w:val="5"/>
        <w:bidi w:val="0"/>
        <w:ind w:left="0" w:firstLine="0"/>
        <w:rPr>
          <w:rFonts w:hint="default" w:eastAsia="宋体"/>
          <w:color w:val="auto"/>
          <w:lang w:val="en-US" w:eastAsia="zh-CN"/>
        </w:rPr>
      </w:pPr>
      <w:r>
        <w:rPr>
          <w:rFonts w:hint="default" w:eastAsia="宋体"/>
          <w:color w:val="auto"/>
          <w:lang w:val="en-US" w:eastAsia="zh-CN"/>
        </w:rPr>
        <w:t>具有质量验收智能辅助功能，根据验收节点自动识别需准备的检验资料并提示缺失项，关联相关系统提取验收资料形成资料包，推送验收标准及检查要点辅助现场验收，并基于检验数据与标准值比对结果给出</w:t>
      </w:r>
      <w:r>
        <w:rPr>
          <w:rFonts w:hint="eastAsia"/>
          <w:color w:val="auto"/>
          <w:lang w:val="en-US" w:eastAsia="zh-CN"/>
        </w:rPr>
        <w:t>是否</w:t>
      </w:r>
      <w:r>
        <w:rPr>
          <w:rFonts w:hint="default" w:eastAsia="宋体"/>
          <w:color w:val="auto"/>
          <w:lang w:val="en-US" w:eastAsia="zh-CN"/>
        </w:rPr>
        <w:t>合格判定建议。</w:t>
      </w:r>
    </w:p>
    <w:p w14:paraId="03F8A40A">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88" w:name="_Toc1503519085"/>
      <w:r>
        <w:rPr>
          <w:rFonts w:hint="eastAsia" w:cs="宋体"/>
          <w:color w:val="auto"/>
          <w:lang w:val="en-US" w:eastAsia="zh-CN"/>
        </w:rPr>
        <w:t>施工要素管理应用</w:t>
      </w:r>
      <w:bookmarkEnd w:id="88"/>
    </w:p>
    <w:p w14:paraId="4D1FAF4A">
      <w:pPr>
        <w:pStyle w:val="5"/>
        <w:bidi w:val="0"/>
        <w:ind w:left="0" w:firstLine="0"/>
        <w:rPr>
          <w:rFonts w:hint="eastAsia" w:eastAsia="宋体"/>
          <w:color w:val="auto"/>
          <w:lang w:val="en-US" w:eastAsia="zh-CN"/>
        </w:rPr>
      </w:pPr>
      <w:r>
        <w:rPr>
          <w:rFonts w:hint="eastAsia"/>
          <w:color w:val="auto"/>
          <w:lang w:val="en-US" w:eastAsia="zh-CN"/>
        </w:rPr>
        <w:t>施工要素管理应用包括人员管理、机械设备管理、物资管理、环境管理、能耗管理等功能。</w:t>
      </w:r>
    </w:p>
    <w:p w14:paraId="07B7CE9F">
      <w:pPr>
        <w:pStyle w:val="5"/>
        <w:bidi w:val="0"/>
        <w:ind w:left="0" w:firstLine="0"/>
        <w:rPr>
          <w:rFonts w:hint="eastAsia" w:eastAsia="宋体"/>
          <w:color w:val="auto"/>
          <w:lang w:val="en-US" w:eastAsia="zh-CN"/>
        </w:rPr>
      </w:pPr>
      <w:r>
        <w:rPr>
          <w:rFonts w:hint="eastAsia" w:eastAsia="宋体"/>
          <w:color w:val="auto"/>
          <w:lang w:val="en-US" w:eastAsia="zh-CN"/>
        </w:rPr>
        <w:t>人员</w:t>
      </w:r>
      <w:r>
        <w:rPr>
          <w:rFonts w:hint="default" w:eastAsia="宋体"/>
          <w:color w:val="auto"/>
          <w:lang w:val="en-US" w:eastAsia="zh-CN"/>
        </w:rPr>
        <w:t>管理应符合下列规定：</w:t>
      </w:r>
    </w:p>
    <w:p w14:paraId="7D3E50C9">
      <w:pPr>
        <w:pStyle w:val="75"/>
        <w:numPr>
          <w:ilvl w:val="0"/>
          <w:numId w:val="11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具有实名制智能管理功能。自动采集从业人员身份与生物特征信息，实时核验执业资格与证书有效性，对证书过期或资格不符人员自动预警，并根据岗位需求智能匹配人员资质。</w:t>
      </w:r>
    </w:p>
    <w:p w14:paraId="7DB19B3A">
      <w:pPr>
        <w:pStyle w:val="75"/>
        <w:numPr>
          <w:ilvl w:val="0"/>
          <w:numId w:val="11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具有出入智能管控功能。基于实名制与安全培训记录自动授权人员进出，利用生物特征识别实现无感通行，对未授权、黑名单或培训过期人员自动拦截并报警。</w:t>
      </w:r>
    </w:p>
    <w:p w14:paraId="6177CB55">
      <w:pPr>
        <w:pStyle w:val="75"/>
        <w:numPr>
          <w:ilvl w:val="0"/>
          <w:numId w:val="11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具有考勤智能分析功能。自动记录考勤数据并生成工时统计，结合施工进度计划与现场定位信息，分析人员到岗情况及劳动效率，对异常考勤自动预警。</w:t>
      </w:r>
    </w:p>
    <w:p w14:paraId="1D05AE5A">
      <w:pPr>
        <w:pStyle w:val="75"/>
        <w:numPr>
          <w:ilvl w:val="0"/>
          <w:numId w:val="11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具有诚信智能评价功能。自动采集人员安全行为、违规记录、教育培训完成情况等数据，建立动态诚信档案并进行评分，为岗位任用、奖惩提供依据。</w:t>
      </w:r>
    </w:p>
    <w:p w14:paraId="67981D0C">
      <w:pPr>
        <w:pStyle w:val="75"/>
        <w:numPr>
          <w:ilvl w:val="0"/>
          <w:numId w:val="11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具有薪酬智能辅助功能。基于考勤数据自动核算薪酬，关联劳务合同与支付记录，对欠薪风险进行预测并提醒管理人员。</w:t>
      </w:r>
    </w:p>
    <w:p w14:paraId="7E8D2BC9">
      <w:pPr>
        <w:pStyle w:val="75"/>
        <w:numPr>
          <w:ilvl w:val="0"/>
          <w:numId w:val="11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具有人员定位智能分析功能。实时监控人员位置与轨迹，未经授权进入危险区域自动触发电子围栏报警；分析人员滞留时长与活动规律，对异常聚集或长时间停留自动预警。</w:t>
      </w:r>
    </w:p>
    <w:p w14:paraId="3F1FFA10">
      <w:pPr>
        <w:pStyle w:val="5"/>
        <w:bidi w:val="0"/>
        <w:ind w:left="0" w:firstLine="0"/>
        <w:rPr>
          <w:rFonts w:hint="eastAsia" w:eastAsia="宋体"/>
          <w:color w:val="auto"/>
          <w:lang w:val="en-US" w:eastAsia="zh-CN"/>
        </w:rPr>
      </w:pPr>
      <w:r>
        <w:rPr>
          <w:rFonts w:hint="eastAsia" w:eastAsia="宋体"/>
          <w:color w:val="auto"/>
          <w:lang w:val="en-US" w:eastAsia="zh-CN"/>
        </w:rPr>
        <w:t>机械设备管理应符合下列规定：</w:t>
      </w:r>
    </w:p>
    <w:p w14:paraId="57A6AE6D">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具有设备智能登记与资质核验功能。自动采集设备备案信息、合格证、检测报告等文件，核验设备合规性，对证件过期或缺失设备自动预警，并关联操作人员资质要求。</w:t>
      </w:r>
    </w:p>
    <w:p w14:paraId="1565795E">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具有设备健康度智能评估功能。基于设备运行数据（如运行时长、载荷、振动、温度等）和历史维保记录，动态评估设备健康状态，预测潜在故障风险，并自动生成维保建议。</w:t>
      </w:r>
    </w:p>
    <w:p w14:paraId="33745F2C">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具有维保任务智能生成与派发功能。根据设备健康度评估结果、运行累计时长及维保计划，自动生成检查与维护任务，明确检查内容及责任人，并推送至移动终端，执行结果自动反馈闭环。</w:t>
      </w:r>
    </w:p>
    <w:p w14:paraId="6CE60D63">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具有操作人员智能上岗验证功能。在启动设备前自动核验操作人员资质与生物特征，无证或资质不符人员无法解锁设备，并记录违规尝试行为。</w:t>
      </w:r>
    </w:p>
    <w:p w14:paraId="4640948F">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具有设备运行状态智能监测与异常预警功能。实时采集安全监控系统数据，对超限、故障、违规操作等异常状态自动识别并报警，同时关联业务图谱中的风险点推送处置建议。</w:t>
      </w:r>
    </w:p>
    <w:p w14:paraId="15C1D7CC">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具有多机协同防碰撞与自动避让功能。应对塔式起重机等群塔作业场景，实时监测设备间相对位置与运行状态，当存在碰撞风险时自动发出预警并采取降速、停止等避让措施。</w:t>
      </w:r>
    </w:p>
    <w:p w14:paraId="5495C453">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具有自主作业设备紧急停止功能。当设备的安全监控系统判定存在严重风险时，应能够中断自主作业程序，强制设备停止运行，并支持远程手动触发。</w:t>
      </w:r>
    </w:p>
    <w:p w14:paraId="25896474">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关键节点智能管控功能。应对起重机械安装、顶升、拆卸等关键环节，自动关联专项方案、旁站记录及人员资质，宜接入无人机、视频监控、传感监测等前端设备实现远程实时监控，辅助管理人员进行过程管控与验收。</w:t>
      </w:r>
    </w:p>
    <w:p w14:paraId="7BD8F46C">
      <w:pPr>
        <w:pStyle w:val="75"/>
        <w:numPr>
          <w:ilvl w:val="0"/>
          <w:numId w:val="11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具有设备故障智能诊断功能。当监测到异常时，基于故障模式库和历史案例自动分析可能原因，推荐排查步骤及维修措施，并记录故障处理全过程。</w:t>
      </w:r>
    </w:p>
    <w:p w14:paraId="0FE28623">
      <w:pPr>
        <w:pStyle w:val="5"/>
        <w:bidi w:val="0"/>
        <w:ind w:left="0" w:firstLine="0"/>
        <w:rPr>
          <w:rFonts w:hint="eastAsia" w:eastAsia="宋体"/>
          <w:color w:val="auto"/>
          <w:lang w:val="en-US" w:eastAsia="zh-CN"/>
        </w:rPr>
      </w:pPr>
      <w:r>
        <w:rPr>
          <w:rFonts w:hint="eastAsia" w:eastAsia="宋体"/>
          <w:color w:val="auto"/>
          <w:lang w:val="en-US" w:eastAsia="zh-CN"/>
        </w:rPr>
        <w:t>物资管理应符合下列规定：</w:t>
      </w:r>
    </w:p>
    <w:p w14:paraId="3A1E71F9">
      <w:pPr>
        <w:pStyle w:val="75"/>
        <w:numPr>
          <w:ilvl w:val="0"/>
          <w:numId w:val="12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物资管理应基于业务图谱，利用定义的物资分类、技术参数、质量标准、供应商信息及关联关系，为物资基础信息管理、进场验收、库存管理、全程追溯等业务提供智能支撑。</w:t>
      </w:r>
    </w:p>
    <w:p w14:paraId="55816817">
      <w:pPr>
        <w:pStyle w:val="75"/>
        <w:numPr>
          <w:ilvl w:val="0"/>
          <w:numId w:val="12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具有物资基础信息管理功能。对物资分类、供应商资质等信息进行统一维护，确保基础数据的准确性与完整性，为物资进场验收、库存管理、全程追溯等业务提供基础支撑。</w:t>
      </w:r>
    </w:p>
    <w:p w14:paraId="00604F88">
      <w:pPr>
        <w:pStyle w:val="75"/>
        <w:numPr>
          <w:ilvl w:val="0"/>
          <w:numId w:val="12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具有物资进场智能验收功能。利用图像识别、计量数据自动采集等技术，对到场物资的数量、规格与采购订单进行自动比对，与质量标准自动关联，对不合格物资自动触发处置流程并关联整改任务。</w:t>
      </w:r>
    </w:p>
    <w:p w14:paraId="42C9B0C6">
      <w:pPr>
        <w:pStyle w:val="75"/>
        <w:numPr>
          <w:ilvl w:val="0"/>
          <w:numId w:val="12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具有物资全程智能追溯功能。自动关联采购、验收、检验、仓储、使用等环节数据，形成完整追溯链条，对质量问题进行溯源分析，识别问题根源并生成分析报告。</w:t>
      </w:r>
    </w:p>
    <w:p w14:paraId="3650CD54">
      <w:pPr>
        <w:pStyle w:val="5"/>
        <w:bidi w:val="0"/>
        <w:ind w:left="0" w:firstLine="0"/>
        <w:rPr>
          <w:rFonts w:hint="eastAsia" w:eastAsia="宋体"/>
          <w:color w:val="auto"/>
          <w:lang w:val="en-US" w:eastAsia="zh-CN"/>
        </w:rPr>
      </w:pPr>
      <w:r>
        <w:rPr>
          <w:rFonts w:hint="eastAsia" w:eastAsia="宋体"/>
          <w:color w:val="auto"/>
          <w:lang w:val="en-US" w:eastAsia="zh-CN"/>
        </w:rPr>
        <w:t>环境管理应符合下列规定：</w:t>
      </w:r>
    </w:p>
    <w:p w14:paraId="341F468D">
      <w:pPr>
        <w:pStyle w:val="75"/>
        <w:numPr>
          <w:ilvl w:val="0"/>
          <w:numId w:val="12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具有环境监测智能分析功能。实时采集扬尘、噪声、气象等监测数据，自动识别异常波动并与施工活动关联，预测污染趋势，对即将超限指标提前预警并自动联动降尘设备。</w:t>
      </w:r>
    </w:p>
    <w:p w14:paraId="1CCCC344">
      <w:pPr>
        <w:pStyle w:val="75"/>
        <w:numPr>
          <w:ilvl w:val="0"/>
          <w:numId w:val="12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具有污水监测智能分析功能。对接在线监测设备实时分析水质指标，自动识别超标因子并追溯可能污染源，生成监测报告，对连续超标或异常波动自动预警。</w:t>
      </w:r>
    </w:p>
    <w:p w14:paraId="065F9C3F">
      <w:pPr>
        <w:pStyle w:val="75"/>
        <w:numPr>
          <w:ilvl w:val="0"/>
          <w:numId w:val="12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具有建筑垃圾智能管理功能。利用图像识别技术自动识别出场车辆装载的垃圾类型，并与车辆信息、地磅重量数据自动关联，自动生成垃圾分类清运台账，对混装混运等违规行为自动预警。</w:t>
      </w:r>
    </w:p>
    <w:p w14:paraId="472C3CF4">
      <w:pPr>
        <w:pStyle w:val="75"/>
        <w:numPr>
          <w:ilvl w:val="0"/>
          <w:numId w:val="12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具有车辆清洗智能监测功能，利用图像识别技术自动识别车辆脏污程度及出入口路面污损情况，对清洗不达标或污染路面车辆自动记录并推送整改。</w:t>
      </w:r>
    </w:p>
    <w:p w14:paraId="4154C36C">
      <w:pPr>
        <w:pStyle w:val="75"/>
        <w:numPr>
          <w:ilvl w:val="0"/>
          <w:numId w:val="121"/>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具有车辆进出场智能管理功能，利用车牌自动识别技术记录进出场车辆信息，关联建筑垃圾运输、材料入场等业务，对黑名单车辆或未预约车辆自动拦截并报警。</w:t>
      </w:r>
    </w:p>
    <w:p w14:paraId="32A71EE8">
      <w:pPr>
        <w:pStyle w:val="5"/>
        <w:bidi w:val="0"/>
        <w:ind w:left="0" w:firstLine="0"/>
        <w:rPr>
          <w:rFonts w:hint="eastAsia" w:eastAsia="宋体"/>
          <w:color w:val="auto"/>
          <w:lang w:val="en-US" w:eastAsia="zh-CN"/>
        </w:rPr>
      </w:pPr>
      <w:r>
        <w:rPr>
          <w:rFonts w:hint="eastAsia" w:eastAsia="宋体"/>
          <w:color w:val="auto"/>
          <w:lang w:val="en-US" w:eastAsia="zh-CN"/>
        </w:rPr>
        <w:t>能耗管理应符合下列规定：</w:t>
      </w:r>
    </w:p>
    <w:p w14:paraId="0FD5B3FD">
      <w:pPr>
        <w:pStyle w:val="75"/>
        <w:numPr>
          <w:ilvl w:val="0"/>
          <w:numId w:val="12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具有能耗异常智能诊断功能。实时分析用电、用水数据，自动识别设备空转、管道渗漏、违规用能等异常波动，结合分级计量与关联分析定位异常源，并推送预警信息及处置建议。</w:t>
      </w:r>
    </w:p>
    <w:p w14:paraId="5738C19F">
      <w:pPr>
        <w:pStyle w:val="75"/>
        <w:numPr>
          <w:ilvl w:val="0"/>
          <w:numId w:val="12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具有能耗预测与优化建议功能。基于施工进度计划、历史能耗数据及天气条件等因素，预测施工区、生活区等不同区域的短期能耗需求，自动生成节能运行策略，辅助管理人员优化用能方案。</w:t>
      </w:r>
    </w:p>
    <w:p w14:paraId="72734AB1">
      <w:pPr>
        <w:pStyle w:val="75"/>
        <w:numPr>
          <w:ilvl w:val="0"/>
          <w:numId w:val="122"/>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具有设备智能控制辅助功能。根据现场人员活动、施工阶段、环境光照等动态信息，建议或远程控制照明、空调等设备的启停与调节，避免无效能耗。</w:t>
      </w:r>
    </w:p>
    <w:p w14:paraId="4F6867F8">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89" w:name="_Toc205187346"/>
      <w:r>
        <w:rPr>
          <w:rFonts w:hint="eastAsia" w:cs="宋体"/>
          <w:color w:val="auto"/>
          <w:lang w:val="en-US" w:eastAsia="zh-CN"/>
        </w:rPr>
        <w:t>业务图谱管理系统</w:t>
      </w:r>
      <w:bookmarkEnd w:id="89"/>
    </w:p>
    <w:p w14:paraId="6C97C0DA">
      <w:pPr>
        <w:pStyle w:val="5"/>
        <w:bidi w:val="0"/>
        <w:ind w:left="0" w:firstLine="0"/>
        <w:rPr>
          <w:rFonts w:hint="eastAsia" w:eastAsia="宋体"/>
          <w:color w:val="auto"/>
          <w:lang w:val="en-US" w:eastAsia="zh-CN"/>
        </w:rPr>
      </w:pPr>
      <w:r>
        <w:rPr>
          <w:rFonts w:hint="eastAsia" w:eastAsia="宋体"/>
          <w:color w:val="auto"/>
          <w:lang w:val="en-US" w:eastAsia="zh-CN"/>
        </w:rPr>
        <w:t>业务图谱管理系统具有业务图谱的定义、构建、服务与管理等功能，通过对施工管理中的要素、活动及其关系构建统一的语义模型，为业务应用提供业务理解、智能分析与决策能力。</w:t>
      </w:r>
    </w:p>
    <w:p w14:paraId="0872C44B">
      <w:pPr>
        <w:pStyle w:val="5"/>
        <w:bidi w:val="0"/>
        <w:ind w:left="0" w:firstLine="0"/>
        <w:rPr>
          <w:rFonts w:hint="eastAsia" w:eastAsia="宋体"/>
          <w:color w:val="auto"/>
          <w:lang w:val="en-US" w:eastAsia="zh-CN"/>
        </w:rPr>
      </w:pPr>
      <w:r>
        <w:rPr>
          <w:rFonts w:hint="eastAsia" w:eastAsia="宋体"/>
          <w:color w:val="auto"/>
          <w:lang w:val="en-US" w:eastAsia="zh-CN"/>
        </w:rPr>
        <w:t>具有业务图谱定义功能。通过对施工管理相关实体类型、关系类型、属性以及约束规则的定义，形成涵盖施工现场各业务域、贯通多层级的语义模型框架。</w:t>
      </w:r>
    </w:p>
    <w:p w14:paraId="7A02F2DA">
      <w:pPr>
        <w:pStyle w:val="5"/>
        <w:bidi w:val="0"/>
        <w:ind w:left="0" w:firstLine="0"/>
        <w:rPr>
          <w:rFonts w:hint="eastAsia" w:eastAsia="宋体"/>
          <w:color w:val="auto"/>
          <w:lang w:val="en-US" w:eastAsia="zh-CN"/>
        </w:rPr>
      </w:pPr>
      <w:r>
        <w:rPr>
          <w:rFonts w:hint="eastAsia" w:eastAsia="宋体"/>
          <w:color w:val="auto"/>
          <w:lang w:val="en-US" w:eastAsia="zh-CN"/>
        </w:rPr>
        <w:t>具有业务图谱构建功能。通过多源异构数据自动化的接入、抽取与存储，支持结构化数据、半结构化数据与非结构化数据的知识化加工和数据质量稽核。</w:t>
      </w:r>
    </w:p>
    <w:p w14:paraId="598F4865">
      <w:pPr>
        <w:pStyle w:val="5"/>
        <w:bidi w:val="0"/>
        <w:ind w:left="0" w:firstLine="0"/>
        <w:rPr>
          <w:rFonts w:hint="eastAsia" w:eastAsia="宋体"/>
          <w:color w:val="auto"/>
          <w:lang w:val="en-US" w:eastAsia="zh-CN"/>
        </w:rPr>
      </w:pPr>
      <w:r>
        <w:rPr>
          <w:rFonts w:hint="eastAsia" w:eastAsia="宋体"/>
          <w:color w:val="auto"/>
          <w:lang w:val="en-US" w:eastAsia="zh-CN"/>
        </w:rPr>
        <w:t>具有业务图谱服务功能，并应符合下列规定：</w:t>
      </w:r>
    </w:p>
    <w:p w14:paraId="3DE0F5C8">
      <w:pPr>
        <w:pStyle w:val="75"/>
        <w:numPr>
          <w:ilvl w:val="0"/>
          <w:numId w:val="123"/>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业务图谱服务包括业务理解服务、关联查询服务、因果推理服务、知识检索增强等。</w:t>
      </w:r>
    </w:p>
    <w:p w14:paraId="024B9874">
      <w:pPr>
        <w:pStyle w:val="75"/>
        <w:numPr>
          <w:ilvl w:val="0"/>
          <w:numId w:val="123"/>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业务理解服务基于业务图谱的语义网络，为智能体提供施工场景的上下文理解能力。</w:t>
      </w:r>
    </w:p>
    <w:p w14:paraId="1F47C7AB">
      <w:pPr>
        <w:pStyle w:val="75"/>
        <w:numPr>
          <w:ilvl w:val="0"/>
          <w:numId w:val="123"/>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关联查询服务支持按语义关系进行多跳关联查询，发现实体间的隐式关联信息。</w:t>
      </w:r>
    </w:p>
    <w:p w14:paraId="40464225">
      <w:pPr>
        <w:pStyle w:val="75"/>
        <w:numPr>
          <w:ilvl w:val="0"/>
          <w:numId w:val="123"/>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因果推理服务基于施工过程的因果知识图谱，提供风险的前向传播预警与根因的后向追溯诊断能力。</w:t>
      </w:r>
    </w:p>
    <w:p w14:paraId="4BF754A0">
      <w:pPr>
        <w:pStyle w:val="75"/>
        <w:numPr>
          <w:ilvl w:val="0"/>
          <w:numId w:val="123"/>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知识检索增强作为智能体专业知识来源，提供领域知识的增强检索服务。</w:t>
      </w:r>
    </w:p>
    <w:p w14:paraId="57B8E2E8">
      <w:pPr>
        <w:pStyle w:val="5"/>
        <w:bidi w:val="0"/>
        <w:ind w:left="0" w:firstLine="0"/>
        <w:rPr>
          <w:rFonts w:hint="eastAsia" w:eastAsia="宋体"/>
          <w:color w:val="auto"/>
          <w:lang w:val="en-US" w:eastAsia="zh-CN"/>
        </w:rPr>
      </w:pPr>
      <w:r>
        <w:rPr>
          <w:rFonts w:hint="eastAsia" w:eastAsia="宋体"/>
          <w:color w:val="auto"/>
          <w:lang w:val="en-US" w:eastAsia="zh-CN"/>
        </w:rPr>
        <w:t>具有业务图谱管理功能，包括访问控制、权限管理、数据管理、运维监控等。</w:t>
      </w:r>
    </w:p>
    <w:p w14:paraId="006079F9">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default" w:cs="宋体"/>
          <w:color w:val="auto"/>
          <w:lang w:val="en-US" w:eastAsia="zh-CN"/>
        </w:rPr>
      </w:pPr>
      <w:bookmarkStart w:id="90" w:name="_Toc1872470787"/>
      <w:r>
        <w:rPr>
          <w:rFonts w:hint="eastAsia" w:cs="宋体"/>
          <w:color w:val="auto"/>
          <w:lang w:val="en-US" w:eastAsia="zh-CN"/>
        </w:rPr>
        <w:t>智能体平台</w:t>
      </w:r>
      <w:bookmarkEnd w:id="90"/>
    </w:p>
    <w:p w14:paraId="1A0071DF">
      <w:pPr>
        <w:pStyle w:val="5"/>
        <w:bidi w:val="0"/>
        <w:ind w:left="0" w:firstLine="0"/>
        <w:rPr>
          <w:rFonts w:hint="eastAsia" w:eastAsia="宋体"/>
          <w:color w:val="auto"/>
          <w:lang w:val="en-US" w:eastAsia="zh-CN"/>
        </w:rPr>
      </w:pPr>
      <w:r>
        <w:rPr>
          <w:rFonts w:hint="eastAsia" w:eastAsia="宋体"/>
          <w:color w:val="auto"/>
          <w:lang w:val="en-US" w:eastAsia="zh-CN"/>
        </w:rPr>
        <w:t>智能体平台具有多智能体管理、多智能体协同、大模型集成、业务理解与推理、智能体权限管理、边缘系统联动、智能体工作流编排、日志记录与审计等功能，为各业务应用提供智能协同、分析决策与自动化执行能力支撑。</w:t>
      </w:r>
    </w:p>
    <w:p w14:paraId="6E9E143F">
      <w:pPr>
        <w:pStyle w:val="5"/>
        <w:bidi w:val="0"/>
        <w:ind w:left="0" w:firstLine="0"/>
        <w:rPr>
          <w:rFonts w:hint="eastAsia" w:eastAsia="宋体"/>
          <w:color w:val="auto"/>
          <w:lang w:val="en-US" w:eastAsia="zh-CN"/>
        </w:rPr>
      </w:pPr>
      <w:r>
        <w:rPr>
          <w:rFonts w:hint="eastAsia" w:eastAsia="宋体"/>
          <w:color w:val="auto"/>
          <w:lang w:val="en-US" w:eastAsia="zh-CN"/>
        </w:rPr>
        <w:t>具有多智能体管理功能，支持智能体的注册、发现、调度与监控，为每个智能体建立唯一的数字身份，明确其角色定位、功能边界及操作权限。</w:t>
      </w:r>
    </w:p>
    <w:p w14:paraId="717C5AE8">
      <w:pPr>
        <w:pStyle w:val="5"/>
        <w:bidi w:val="0"/>
        <w:ind w:left="0" w:firstLine="0"/>
        <w:rPr>
          <w:rFonts w:hint="eastAsia" w:eastAsia="宋体"/>
          <w:color w:val="auto"/>
          <w:lang w:val="en-US" w:eastAsia="zh-CN"/>
        </w:rPr>
      </w:pPr>
      <w:r>
        <w:rPr>
          <w:rFonts w:hint="eastAsia" w:eastAsia="宋体"/>
          <w:color w:val="auto"/>
          <w:lang w:val="en-US" w:eastAsia="zh-CN"/>
        </w:rPr>
        <w:t>具有多智能体协同功能，支持复杂任务的自主拆解、多智能体分工协作与行动路线编排，能够根据业务需求动态组织智能体集群完成特定任务。</w:t>
      </w:r>
    </w:p>
    <w:p w14:paraId="404B122C">
      <w:pPr>
        <w:pStyle w:val="5"/>
        <w:bidi w:val="0"/>
        <w:ind w:left="0" w:firstLine="0"/>
        <w:rPr>
          <w:rFonts w:hint="eastAsia" w:eastAsia="宋体"/>
          <w:color w:val="auto"/>
          <w:lang w:val="en-US" w:eastAsia="zh-CN"/>
        </w:rPr>
      </w:pPr>
      <w:r>
        <w:rPr>
          <w:rFonts w:hint="eastAsia" w:eastAsia="宋体"/>
          <w:color w:val="auto"/>
          <w:lang w:val="en-US" w:eastAsia="zh-CN"/>
        </w:rPr>
        <w:t>具有大模型集成功能。为智能体提供自然语言理解、内容生成、逻辑推理等通用智能能力，并可根据业务场景动态选择或组合不同规模、不同专长的模型。</w:t>
      </w:r>
    </w:p>
    <w:p w14:paraId="36A7057F">
      <w:pPr>
        <w:pStyle w:val="5"/>
        <w:bidi w:val="0"/>
        <w:ind w:left="0" w:firstLine="0"/>
        <w:rPr>
          <w:rFonts w:hint="eastAsia" w:eastAsia="宋体"/>
          <w:color w:val="auto"/>
          <w:lang w:val="en-US" w:eastAsia="zh-CN"/>
        </w:rPr>
      </w:pPr>
      <w:r>
        <w:rPr>
          <w:rFonts w:hint="eastAsia" w:eastAsia="宋体"/>
          <w:color w:val="auto"/>
          <w:lang w:val="en-US" w:eastAsia="zh-CN"/>
        </w:rPr>
        <w:t>具有业务理解与推理功能。基于业务图谱管理系统，调用业务图谱中的语义知识，支撑智能体对复杂业务场景的认知。</w:t>
      </w:r>
    </w:p>
    <w:p w14:paraId="05776915">
      <w:pPr>
        <w:pStyle w:val="5"/>
        <w:bidi w:val="0"/>
        <w:ind w:left="0" w:firstLine="0"/>
        <w:rPr>
          <w:rFonts w:hint="eastAsia" w:eastAsia="宋体"/>
          <w:color w:val="auto"/>
          <w:lang w:val="en-US" w:eastAsia="zh-CN"/>
        </w:rPr>
      </w:pPr>
      <w:r>
        <w:rPr>
          <w:rFonts w:hint="eastAsia" w:eastAsia="宋体"/>
          <w:color w:val="auto"/>
          <w:lang w:val="en-US" w:eastAsia="zh-CN"/>
        </w:rPr>
        <w:t>具有智能体权限管理功能。对智能体的执行边界进行管控，使其在授权范围内安全运行。</w:t>
      </w:r>
    </w:p>
    <w:p w14:paraId="44F7949D">
      <w:pPr>
        <w:pStyle w:val="5"/>
        <w:bidi w:val="0"/>
        <w:ind w:left="0" w:firstLine="0"/>
        <w:rPr>
          <w:rFonts w:hint="eastAsia" w:eastAsia="宋体"/>
          <w:color w:val="auto"/>
          <w:lang w:val="en-US" w:eastAsia="zh-CN"/>
        </w:rPr>
      </w:pPr>
      <w:r>
        <w:rPr>
          <w:rFonts w:hint="eastAsia" w:eastAsia="宋体"/>
          <w:color w:val="auto"/>
          <w:lang w:val="en-US" w:eastAsia="zh-CN"/>
        </w:rPr>
        <w:t>具有边缘系统联动功能。根据业务应用的分析决策结果，向边缘系统下发控制指令，实现业务协同闭环。</w:t>
      </w:r>
    </w:p>
    <w:p w14:paraId="5AC86A39">
      <w:pPr>
        <w:pStyle w:val="5"/>
        <w:bidi w:val="0"/>
        <w:ind w:left="0" w:firstLine="0"/>
        <w:rPr>
          <w:rFonts w:hint="eastAsia" w:eastAsia="宋体"/>
          <w:color w:val="auto"/>
          <w:lang w:val="en-US" w:eastAsia="zh-CN"/>
        </w:rPr>
      </w:pPr>
      <w:r>
        <w:rPr>
          <w:rFonts w:hint="eastAsia" w:eastAsia="宋体"/>
          <w:color w:val="auto"/>
          <w:lang w:val="en-US" w:eastAsia="zh-CN"/>
        </w:rPr>
        <w:t>具有智能体工作流编排功能。支持用户通过可视化方式配置智能体协作流程，快速构建贴合业务需求的自动化任务链。</w:t>
      </w:r>
    </w:p>
    <w:p w14:paraId="2F2161CB">
      <w:pPr>
        <w:pStyle w:val="5"/>
        <w:bidi w:val="0"/>
        <w:ind w:left="0" w:firstLine="0"/>
        <w:rPr>
          <w:rFonts w:hint="eastAsia" w:eastAsia="宋体"/>
          <w:color w:val="auto"/>
          <w:lang w:val="en-US" w:eastAsia="zh-CN"/>
        </w:rPr>
      </w:pPr>
      <w:r>
        <w:rPr>
          <w:rFonts w:hint="eastAsia" w:eastAsia="宋体"/>
          <w:color w:val="auto"/>
          <w:lang w:val="en-US" w:eastAsia="zh-CN"/>
        </w:rPr>
        <w:t>具有日志记录与审计功能。记录智能体的行为轨迹与操作日志，支持对智能体任务的追溯与审计，为多智能体协作提供可解释性与责任归属。</w:t>
      </w:r>
    </w:p>
    <w:p w14:paraId="7D226D11">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91" w:name="_Toc1391153971"/>
      <w:r>
        <w:rPr>
          <w:rFonts w:hint="eastAsia" w:cs="宋体"/>
          <w:color w:val="auto"/>
          <w:lang w:val="en-US" w:eastAsia="zh-CN"/>
        </w:rPr>
        <w:t>边缘系统</w:t>
      </w:r>
      <w:bookmarkEnd w:id="91"/>
    </w:p>
    <w:p w14:paraId="524EC063">
      <w:pPr>
        <w:pStyle w:val="5"/>
        <w:bidi w:val="0"/>
        <w:ind w:left="0" w:firstLine="0"/>
        <w:rPr>
          <w:rFonts w:hint="eastAsia" w:eastAsia="宋体"/>
          <w:color w:val="auto"/>
          <w:lang w:val="en-US" w:eastAsia="zh-CN"/>
        </w:rPr>
      </w:pPr>
      <w:r>
        <w:rPr>
          <w:rFonts w:hint="eastAsia" w:eastAsia="宋体"/>
          <w:color w:val="auto"/>
          <w:lang w:val="en-US" w:eastAsia="zh-CN"/>
        </w:rPr>
        <w:t>边缘系统应具有现场数据采集、处理与分析</w:t>
      </w:r>
      <w:r>
        <w:rPr>
          <w:rFonts w:hint="eastAsia"/>
          <w:color w:val="auto"/>
          <w:lang w:val="en-US" w:eastAsia="zh-CN"/>
        </w:rPr>
        <w:t>、上传</w:t>
      </w:r>
      <w:r>
        <w:rPr>
          <w:rFonts w:hint="eastAsia" w:eastAsia="宋体"/>
          <w:color w:val="auto"/>
          <w:lang w:val="en-US" w:eastAsia="zh-CN"/>
        </w:rPr>
        <w:t>和本地实时响应等功能。各系统数据应通过集成平台汇聚至数据平台。</w:t>
      </w:r>
    </w:p>
    <w:p w14:paraId="198F5AAC">
      <w:pPr>
        <w:pStyle w:val="5"/>
        <w:bidi w:val="0"/>
        <w:ind w:left="0" w:firstLine="0"/>
        <w:rPr>
          <w:rFonts w:hint="eastAsia" w:eastAsia="宋体"/>
          <w:color w:val="auto"/>
          <w:lang w:val="en-US" w:eastAsia="zh-CN"/>
        </w:rPr>
      </w:pPr>
      <w:r>
        <w:rPr>
          <w:rFonts w:hint="eastAsia" w:eastAsia="宋体"/>
          <w:color w:val="auto"/>
          <w:lang w:val="en-US" w:eastAsia="zh-CN"/>
        </w:rPr>
        <w:t>边缘系统应具有本地存储数据和独立运行能力，在网络中断或平台服务异常时仍可正常运行，网络恢复后自动同步相关数据。</w:t>
      </w:r>
    </w:p>
    <w:p w14:paraId="465846D4">
      <w:pPr>
        <w:pStyle w:val="5"/>
        <w:bidi w:val="0"/>
        <w:ind w:left="0" w:firstLine="0"/>
        <w:rPr>
          <w:rFonts w:hint="eastAsia" w:eastAsia="宋体"/>
          <w:color w:val="auto"/>
          <w:lang w:val="en-US" w:eastAsia="zh-CN"/>
        </w:rPr>
      </w:pPr>
      <w:r>
        <w:rPr>
          <w:rFonts w:hint="eastAsia" w:eastAsia="宋体"/>
          <w:color w:val="auto"/>
          <w:lang w:val="en-US" w:eastAsia="zh-CN"/>
        </w:rPr>
        <w:t>安全管理边缘系统应符合下列规定：</w:t>
      </w:r>
    </w:p>
    <w:p w14:paraId="4E523F90">
      <w:pPr>
        <w:pStyle w:val="75"/>
        <w:numPr>
          <w:ilvl w:val="0"/>
          <w:numId w:val="124"/>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深基坑、高支模、高边坡、起重机械安装拆卸、脚手架、隧道工程等危大工程的实时监测和超限报警功能，监测指标应符合本标准4.8节的相关规定。对于需要紧急处置的危险情形，应能自动输出控制信号，联动相关设备采取紧急处置措施。</w:t>
      </w:r>
    </w:p>
    <w:p w14:paraId="39B065FE">
      <w:pPr>
        <w:pStyle w:val="75"/>
        <w:numPr>
          <w:ilvl w:val="0"/>
          <w:numId w:val="124"/>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具有现场人员不安全行为智能识别与实时报警功能，通过图像识别等技术自动识别未戴安全帽、未穿反光衣、违规攀爬、危险区域闯入、高空抛物等不安全行为，触发本地报警并上报安全隐患事件。</w:t>
      </w:r>
    </w:p>
    <w:p w14:paraId="7D87768E">
      <w:pPr>
        <w:pStyle w:val="75"/>
        <w:numPr>
          <w:ilvl w:val="0"/>
          <w:numId w:val="124"/>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物的不安全状态智能识别与实时报警功能，通过图像设备等技术自动识别临边防护缺失、洞口未覆盖、脚手架搭设不规范、消防通道堵塞、易燃物违规堆放等物的不安全状态，本地触发报警并上报安全隐患事件。</w:t>
      </w:r>
    </w:p>
    <w:p w14:paraId="64F02F34">
      <w:pPr>
        <w:pStyle w:val="5"/>
        <w:bidi w:val="0"/>
        <w:ind w:left="0" w:firstLine="0"/>
        <w:rPr>
          <w:rFonts w:hint="eastAsia" w:eastAsia="宋体"/>
          <w:color w:val="auto"/>
          <w:lang w:val="en-US" w:eastAsia="zh-CN"/>
        </w:rPr>
      </w:pPr>
      <w:r>
        <w:rPr>
          <w:rFonts w:hint="eastAsia"/>
          <w:color w:val="auto"/>
          <w:lang w:val="en-US" w:eastAsia="zh-CN"/>
        </w:rPr>
        <w:t>质量管理边缘系统应符合下列规定：</w:t>
      </w:r>
    </w:p>
    <w:p w14:paraId="32A2815F">
      <w:pPr>
        <w:pStyle w:val="75"/>
        <w:numPr>
          <w:ilvl w:val="0"/>
          <w:numId w:val="125"/>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应支持智能测量设备的数据采集与预处理，对构件垂直度、平整度、截面尺寸、钢筋间距等实测实量数据进行实时上传并与质量标准比对，超差时自动标记并推送至整改流程。</w:t>
      </w:r>
    </w:p>
    <w:p w14:paraId="125F251C">
      <w:pPr>
        <w:pStyle w:val="75"/>
        <w:numPr>
          <w:ilvl w:val="0"/>
          <w:numId w:val="125"/>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应具有对混凝土养护温度、桩基检测、钢结构探伤、防水工程测试等关键工序质量的实时监测功能，监测数据应能本地存储、实时分析，异常时自动预警并生成检查记录。</w:t>
      </w:r>
    </w:p>
    <w:p w14:paraId="6E375AAE">
      <w:pPr>
        <w:pStyle w:val="5"/>
        <w:bidi w:val="0"/>
        <w:ind w:left="0" w:firstLine="0"/>
        <w:rPr>
          <w:rFonts w:hint="eastAsia" w:eastAsia="宋体"/>
          <w:color w:val="auto"/>
          <w:lang w:val="en-US" w:eastAsia="zh-CN"/>
        </w:rPr>
      </w:pPr>
      <w:r>
        <w:rPr>
          <w:rFonts w:hint="eastAsia" w:eastAsia="宋体"/>
          <w:color w:val="auto"/>
          <w:lang w:val="en-US" w:eastAsia="zh-CN"/>
        </w:rPr>
        <w:t>人员管理边缘系统应符合下列规定：</w:t>
      </w:r>
    </w:p>
    <w:p w14:paraId="0F7D4025">
      <w:pPr>
        <w:pStyle w:val="75"/>
        <w:numPr>
          <w:ilvl w:val="0"/>
          <w:numId w:val="12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具有出入口通行控制功能，通过出入口控制设备实现人员进出的自动核验与通行控制，支持白名单自动放行、黑名单报警拦截，通行记录本地存储并在网络恢复后自动同步。</w:t>
      </w:r>
    </w:p>
    <w:p w14:paraId="32458D14">
      <w:pPr>
        <w:pStyle w:val="75"/>
        <w:numPr>
          <w:ilvl w:val="0"/>
          <w:numId w:val="126"/>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具有现场人员定位与电子围栏功能，通过定位技术实时监测人员的位置信息，未经授权进入危险区域自动触发报警。</w:t>
      </w:r>
    </w:p>
    <w:p w14:paraId="10EF5C96">
      <w:pPr>
        <w:pStyle w:val="5"/>
        <w:bidi w:val="0"/>
        <w:ind w:left="0" w:firstLine="0"/>
        <w:rPr>
          <w:rFonts w:hint="eastAsia" w:eastAsia="宋体"/>
          <w:color w:val="auto"/>
          <w:lang w:val="en-US" w:eastAsia="zh-CN"/>
        </w:rPr>
      </w:pPr>
      <w:r>
        <w:rPr>
          <w:rFonts w:hint="eastAsia"/>
          <w:color w:val="auto"/>
          <w:lang w:val="en-US" w:eastAsia="zh-CN"/>
        </w:rPr>
        <w:t>机械设备管理边缘系统应符合下列规定：</w:t>
      </w:r>
    </w:p>
    <w:p w14:paraId="13ABE8A7">
      <w:pPr>
        <w:pStyle w:val="75"/>
        <w:numPr>
          <w:ilvl w:val="0"/>
          <w:numId w:val="127"/>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具有起重机械、施工升降机、隧道掘进机等机械设备的安全监控功能，各监控子系统，并应符合本标准第4.3.5条至第4.3.7条的有关规定。</w:t>
      </w:r>
    </w:p>
    <w:p w14:paraId="32C1DE74">
      <w:pPr>
        <w:pStyle w:val="75"/>
        <w:numPr>
          <w:ilvl w:val="0"/>
          <w:numId w:val="127"/>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具有机械设备运行状态的实时数据采集和超限预警等功能，对于需要紧急处置的危险情形，应能自动输出控制信号，联动相关设备采取紧急处置措施。</w:t>
      </w:r>
    </w:p>
    <w:p w14:paraId="6A5658D1">
      <w:pPr>
        <w:pStyle w:val="75"/>
        <w:numPr>
          <w:ilvl w:val="0"/>
          <w:numId w:val="127"/>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应具有操作人员身份核验功能。通过生物特征识别设备验证操作人员资质，人证相符且证书在有效期内方可启动设备。</w:t>
      </w:r>
    </w:p>
    <w:p w14:paraId="0B2B3118">
      <w:pPr>
        <w:pStyle w:val="5"/>
        <w:bidi w:val="0"/>
        <w:ind w:left="0" w:firstLine="0"/>
        <w:rPr>
          <w:rFonts w:hint="eastAsia" w:eastAsia="宋体"/>
          <w:color w:val="auto"/>
          <w:lang w:val="en-US" w:eastAsia="zh-CN"/>
        </w:rPr>
      </w:pPr>
      <w:r>
        <w:rPr>
          <w:rFonts w:hint="eastAsia"/>
          <w:color w:val="auto"/>
          <w:lang w:val="en-US" w:eastAsia="zh-CN"/>
        </w:rPr>
        <w:t>物资管理边缘系统应符合下列规定：</w:t>
      </w:r>
    </w:p>
    <w:p w14:paraId="3F48B6DF">
      <w:pPr>
        <w:pStyle w:val="75"/>
        <w:numPr>
          <w:ilvl w:val="0"/>
          <w:numId w:val="12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具有物资进场智能收验货功能，通过车牌识别、地磅称重、AI摄像头等设备自动采集进场物资信息。</w:t>
      </w:r>
    </w:p>
    <w:p w14:paraId="6B6802EF">
      <w:pPr>
        <w:pStyle w:val="75"/>
        <w:numPr>
          <w:ilvl w:val="0"/>
          <w:numId w:val="128"/>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具有料仓储量智能监测功能，通过图像识别等技术实时监测砂石料、粉料等关键物资库存量。</w:t>
      </w:r>
    </w:p>
    <w:p w14:paraId="125308B1">
      <w:pPr>
        <w:pStyle w:val="5"/>
        <w:bidi w:val="0"/>
        <w:ind w:left="0" w:firstLine="0"/>
        <w:rPr>
          <w:rFonts w:hint="eastAsia" w:eastAsia="宋体"/>
          <w:color w:val="auto"/>
          <w:lang w:val="en-US" w:eastAsia="zh-CN"/>
        </w:rPr>
      </w:pPr>
      <w:r>
        <w:rPr>
          <w:rFonts w:hint="eastAsia" w:eastAsia="宋体"/>
          <w:color w:val="auto"/>
          <w:lang w:val="en-US" w:eastAsia="zh-CN"/>
        </w:rPr>
        <w:t>环境管理边缘系统应符合下列规定：</w:t>
      </w:r>
    </w:p>
    <w:p w14:paraId="1E36EF74">
      <w:pPr>
        <w:pStyle w:val="75"/>
        <w:numPr>
          <w:ilvl w:val="0"/>
          <w:numId w:val="12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具有环境指标实时监测与超限预警功能，监测指标应符合本标准4.5节的有关规定，当扬尘浓度超过预警值时，系统应自动联动降尘设备。</w:t>
      </w:r>
    </w:p>
    <w:p w14:paraId="410751A1">
      <w:pPr>
        <w:pStyle w:val="75"/>
        <w:numPr>
          <w:ilvl w:val="0"/>
          <w:numId w:val="12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具有建筑垃圾载重管理功能，通过地磅或车载称重传感器自动采集车货总重、净重等数据，与车牌识别信息、垃圾类型进行本地关联，形成完整称重记录，出场车辆超载时本地触发告警并联动道闸禁止放行。</w:t>
      </w:r>
    </w:p>
    <w:p w14:paraId="5E1415EA">
      <w:pPr>
        <w:pStyle w:val="75"/>
        <w:numPr>
          <w:ilvl w:val="0"/>
          <w:numId w:val="12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具有车辆冲洗智能识别功能，通过图像识别等技术自动识别出场车辆未冲洗、冲洗不达标、轮胎带泥上路等违规行为，本地触发语音提醒或声光报警，并上报违规事件信息。</w:t>
      </w:r>
    </w:p>
    <w:p w14:paraId="7CAF819D">
      <w:pPr>
        <w:pStyle w:val="75"/>
        <w:numPr>
          <w:ilvl w:val="0"/>
          <w:numId w:val="129"/>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具有车辆进出场智能识别与通行控制功能，自动识别进出车辆车牌，与白名单/黑名单本地比对，比对通过后自动联动道闸放行。</w:t>
      </w:r>
    </w:p>
    <w:p w14:paraId="649D7691">
      <w:pPr>
        <w:pStyle w:val="5"/>
        <w:bidi w:val="0"/>
        <w:ind w:left="0" w:firstLine="0"/>
        <w:rPr>
          <w:rFonts w:hint="eastAsia" w:eastAsia="宋体"/>
          <w:color w:val="auto"/>
          <w:lang w:val="en-US" w:eastAsia="zh-CN"/>
        </w:rPr>
      </w:pPr>
      <w:r>
        <w:rPr>
          <w:rFonts w:hint="eastAsia" w:eastAsia="宋体"/>
          <w:color w:val="auto"/>
          <w:lang w:val="en-US" w:eastAsia="zh-CN"/>
        </w:rPr>
        <w:t>智能机器人系统应符合下列规定：</w:t>
      </w:r>
    </w:p>
    <w:p w14:paraId="304A633B">
      <w:pPr>
        <w:pStyle w:val="75"/>
        <w:numPr>
          <w:ilvl w:val="0"/>
          <w:numId w:val="13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智能机器人系统包括安全巡检机器人和质量监测机器人等。</w:t>
      </w:r>
    </w:p>
    <w:p w14:paraId="130E15D0">
      <w:pPr>
        <w:pStyle w:val="75"/>
        <w:numPr>
          <w:ilvl w:val="0"/>
          <w:numId w:val="13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安全巡检机器人应符合下列规定：</w:t>
      </w:r>
    </w:p>
    <w:p w14:paraId="242DB3D3">
      <w:pPr>
        <w:pStyle w:val="75"/>
        <w:keepNext w:val="0"/>
        <w:keepLines w:val="0"/>
        <w:pageBreakBefore w:val="0"/>
        <w:widowControl/>
        <w:numPr>
          <w:ilvl w:val="0"/>
          <w:numId w:val="131"/>
        </w:numPr>
        <w:kinsoku/>
        <w:wordWrap/>
        <w:overflowPunct/>
        <w:topLinePunct w:val="0"/>
        <w:autoSpaceDE/>
        <w:autoSpaceDN/>
        <w:bidi w:val="0"/>
        <w:adjustRightInd/>
        <w:snapToGrid/>
        <w:spacing w:line="36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巡检机器人应能接收和独立完成工地安全巡查任务，具有上下楼梯、斜坡作业等全地形适应能力，支持24小时不间断自主巡逻。</w:t>
      </w:r>
    </w:p>
    <w:p w14:paraId="49BB559A">
      <w:pPr>
        <w:pStyle w:val="75"/>
        <w:keepNext w:val="0"/>
        <w:keepLines w:val="0"/>
        <w:pageBreakBefore w:val="0"/>
        <w:widowControl/>
        <w:numPr>
          <w:ilvl w:val="0"/>
          <w:numId w:val="131"/>
        </w:numPr>
        <w:kinsoku/>
        <w:wordWrap/>
        <w:overflowPunct/>
        <w:topLinePunct w:val="0"/>
        <w:autoSpaceDE/>
        <w:autoSpaceDN/>
        <w:bidi w:val="0"/>
        <w:adjustRightInd/>
        <w:snapToGrid/>
        <w:spacing w:line="36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具有人员不安全行为和物的不安全状态监控功能，能够实时识别未戴安全帽、未穿反光衣、危险区域闯入等不安全行为以及临边防护缺失、设备温度状态异常等不安全状态，发现异常时语音自动提醒，并将安全隐患事件实时上报至安全管理系统。</w:t>
      </w:r>
    </w:p>
    <w:p w14:paraId="6D077E28">
      <w:pPr>
        <w:pStyle w:val="75"/>
        <w:keepNext w:val="0"/>
        <w:keepLines w:val="0"/>
        <w:pageBreakBefore w:val="0"/>
        <w:widowControl/>
        <w:numPr>
          <w:ilvl w:val="0"/>
          <w:numId w:val="131"/>
        </w:numPr>
        <w:kinsoku/>
        <w:wordWrap/>
        <w:overflowPunct/>
        <w:topLinePunct w:val="0"/>
        <w:autoSpaceDE/>
        <w:autoSpaceDN/>
        <w:bidi w:val="0"/>
        <w:adjustRightInd/>
        <w:snapToGrid/>
        <w:spacing w:line="36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应支持预设巡检路线自动巡航，覆盖施工现场大门、材料加工区、各作业面等关键区域，实现隐患无死角检测。</w:t>
      </w:r>
    </w:p>
    <w:p w14:paraId="13A0459F">
      <w:pPr>
        <w:pStyle w:val="75"/>
        <w:numPr>
          <w:ilvl w:val="0"/>
          <w:numId w:val="130"/>
        </w:numPr>
        <w:spacing w:line="36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质量检测机器人应符合下列规定：</w:t>
      </w:r>
    </w:p>
    <w:p w14:paraId="4AE6303C">
      <w:pPr>
        <w:pStyle w:val="75"/>
        <w:keepNext w:val="0"/>
        <w:keepLines w:val="0"/>
        <w:pageBreakBefore w:val="0"/>
        <w:widowControl/>
        <w:numPr>
          <w:ilvl w:val="0"/>
          <w:numId w:val="132"/>
        </w:numPr>
        <w:kinsoku/>
        <w:wordWrap/>
        <w:overflowPunct/>
        <w:topLinePunct w:val="0"/>
        <w:autoSpaceDE/>
        <w:autoSpaceDN/>
        <w:bidi w:val="0"/>
        <w:adjustRightInd/>
        <w:snapToGrid/>
        <w:spacing w:line="36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质量监测机器人包括实测实量机器人、隐蔽工程检测机器人等。</w:t>
      </w:r>
    </w:p>
    <w:p w14:paraId="6E4EBCF9">
      <w:pPr>
        <w:pStyle w:val="75"/>
        <w:keepNext w:val="0"/>
        <w:keepLines w:val="0"/>
        <w:pageBreakBefore w:val="0"/>
        <w:widowControl/>
        <w:numPr>
          <w:ilvl w:val="0"/>
          <w:numId w:val="132"/>
        </w:numPr>
        <w:kinsoku/>
        <w:wordWrap/>
        <w:overflowPunct/>
        <w:topLinePunct w:val="0"/>
        <w:autoSpaceDE/>
        <w:autoSpaceDN/>
        <w:bidi w:val="0"/>
        <w:adjustRightInd/>
        <w:snapToGrid/>
        <w:spacing w:line="36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实测实量机器人具有高精度定位与数据自动采集功能，对墙面平整度、垂直度、截面尺寸等质量参数进行扫描检测，数据自动上传至质量管理系统形成可追溯的质量档案。</w:t>
      </w:r>
    </w:p>
    <w:p w14:paraId="3C421A4D">
      <w:pPr>
        <w:pStyle w:val="75"/>
        <w:keepNext w:val="0"/>
        <w:keepLines w:val="0"/>
        <w:pageBreakBefore w:val="0"/>
        <w:widowControl/>
        <w:numPr>
          <w:ilvl w:val="0"/>
          <w:numId w:val="132"/>
        </w:numPr>
        <w:kinsoku/>
        <w:wordWrap/>
        <w:overflowPunct/>
        <w:topLinePunct w:val="0"/>
        <w:autoSpaceDE/>
        <w:autoSpaceDN/>
        <w:bidi w:val="0"/>
        <w:adjustRightInd/>
        <w:snapToGrid/>
        <w:spacing w:line="360" w:lineRule="auto"/>
        <w:ind w:left="1385" w:leftChars="400" w:hanging="425" w:firstLineChars="0"/>
        <w:textAlignment w:val="auto"/>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隐蔽工程检测机器人采用三维激光扫描设备自动比对模型数据，对钢筋绑扎、管线敷设等隐蔽部位进行三维建模与尺寸核验，自动生成质检报告。</w:t>
      </w:r>
    </w:p>
    <w:p w14:paraId="41D044EA">
      <w:pPr>
        <w:pStyle w:val="2"/>
        <w:keepNext w:val="0"/>
        <w:keepLines w:val="0"/>
        <w:pageBreakBefore/>
        <w:widowControl/>
        <w:kinsoku/>
        <w:wordWrap/>
        <w:overflowPunct/>
        <w:topLinePunct w:val="0"/>
        <w:autoSpaceDE/>
        <w:autoSpaceDN/>
        <w:bidi w:val="0"/>
        <w:adjustRightInd w:val="0"/>
        <w:snapToGrid/>
        <w:ind w:left="720" w:leftChars="0" w:hanging="720" w:hangingChars="200"/>
        <w:textAlignment w:val="baseline"/>
        <w:rPr>
          <w:rFonts w:hint="eastAsia" w:cs="宋体"/>
          <w:color w:val="auto"/>
          <w:lang w:val="en-US" w:eastAsia="zh-CN"/>
        </w:rPr>
      </w:pPr>
      <w:bookmarkStart w:id="92" w:name="_Toc1470325708"/>
      <w:r>
        <w:rPr>
          <w:rFonts w:hint="eastAsia" w:cs="宋体"/>
          <w:color w:val="auto"/>
          <w:lang w:val="en-US" w:eastAsia="zh-CN"/>
        </w:rPr>
        <w:t>4级智慧工地</w:t>
      </w:r>
      <w:bookmarkEnd w:id="92"/>
    </w:p>
    <w:p w14:paraId="62353A0A">
      <w:pPr>
        <w:pStyle w:val="4"/>
        <w:keepNext w:val="0"/>
        <w:keepLines w:val="0"/>
        <w:pageBreakBefore w:val="0"/>
        <w:widowControl/>
        <w:kinsoku/>
        <w:wordWrap/>
        <w:overflowPunct/>
        <w:topLinePunct w:val="0"/>
        <w:autoSpaceDE/>
        <w:autoSpaceDN/>
        <w:bidi w:val="0"/>
        <w:adjustRightInd w:val="0"/>
        <w:snapToGrid w:val="0"/>
        <w:ind w:left="640" w:leftChars="0" w:hanging="640" w:hangingChars="200"/>
        <w:textAlignment w:val="baseline"/>
        <w:rPr>
          <w:rFonts w:hint="eastAsia" w:cs="宋体"/>
          <w:color w:val="auto"/>
          <w:lang w:val="en-US" w:eastAsia="zh-CN"/>
        </w:rPr>
      </w:pPr>
      <w:bookmarkStart w:id="93" w:name="_Toc669848327"/>
      <w:r>
        <w:rPr>
          <w:rFonts w:hint="eastAsia" w:cs="宋体"/>
          <w:color w:val="auto"/>
          <w:lang w:val="en-US" w:eastAsia="zh-CN"/>
        </w:rPr>
        <w:t>一般规定</w:t>
      </w:r>
      <w:bookmarkEnd w:id="93"/>
    </w:p>
    <w:p w14:paraId="3D839F35">
      <w:pPr>
        <w:pStyle w:val="5"/>
        <w:bidi w:val="0"/>
        <w:ind w:left="0" w:firstLine="0"/>
        <w:rPr>
          <w:rFonts w:hint="eastAsia" w:eastAsia="宋体"/>
          <w:color w:val="auto"/>
          <w:lang w:val="en-US" w:eastAsia="zh-CN"/>
        </w:rPr>
      </w:pPr>
      <w:r>
        <w:rPr>
          <w:rFonts w:hint="eastAsia"/>
          <w:color w:val="auto"/>
          <w:lang w:val="en-US" w:eastAsia="zh-CN"/>
        </w:rPr>
        <w:t>4</w:t>
      </w:r>
      <w:r>
        <w:rPr>
          <w:rFonts w:hint="eastAsia" w:eastAsia="宋体"/>
          <w:color w:val="auto"/>
          <w:lang w:val="en-US" w:eastAsia="zh-CN"/>
        </w:rPr>
        <w:t>级智慧工地管理平台系统架构如图</w:t>
      </w:r>
      <w:r>
        <w:rPr>
          <w:rFonts w:hint="default"/>
          <w:color w:val="auto"/>
          <w:lang w:val="en-US" w:eastAsia="zh-CN"/>
        </w:rPr>
        <w:t>8</w:t>
      </w:r>
      <w:r>
        <w:rPr>
          <w:rFonts w:hint="eastAsia" w:eastAsia="宋体"/>
          <w:color w:val="auto"/>
          <w:lang w:val="en-US" w:eastAsia="zh-CN"/>
        </w:rPr>
        <w:t>.1.1所示。</w:t>
      </w:r>
    </w:p>
    <w:p w14:paraId="5F2288FC">
      <w:pPr>
        <w:bidi w:val="0"/>
        <w:jc w:val="center"/>
        <w:rPr>
          <w:color w:val="auto"/>
        </w:rPr>
      </w:pPr>
      <w:r>
        <w:rPr>
          <w:color w:val="auto"/>
        </w:rPr>
        <w:drawing>
          <wp:inline distT="0" distB="0" distL="114300" distR="114300">
            <wp:extent cx="4561840" cy="2395855"/>
            <wp:effectExtent l="0" t="0" r="1016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4561840" cy="2395855"/>
                    </a:xfrm>
                    <a:prstGeom prst="rect">
                      <a:avLst/>
                    </a:prstGeom>
                    <a:noFill/>
                    <a:ln>
                      <a:noFill/>
                    </a:ln>
                  </pic:spPr>
                </pic:pic>
              </a:graphicData>
            </a:graphic>
          </wp:inline>
        </w:drawing>
      </w:r>
    </w:p>
    <w:p w14:paraId="392A8B42">
      <w:pPr>
        <w:spacing w:line="360" w:lineRule="auto"/>
        <w:jc w:val="center"/>
        <w:rPr>
          <w:rFonts w:hint="eastAsia" w:ascii="黑体" w:hAnsi="黑体" w:eastAsia="黑体" w:cs="黑体"/>
          <w:color w:val="auto"/>
          <w:vertAlign w:val="baseline"/>
          <w:lang w:val="en-US" w:eastAsia="zh-CN"/>
        </w:rPr>
      </w:pPr>
      <w:r>
        <w:rPr>
          <w:rFonts w:hint="eastAsia" w:ascii="黑体" w:hAnsi="黑体" w:eastAsia="黑体" w:cs="黑体"/>
          <w:color w:val="auto"/>
          <w:lang w:val="en-US" w:eastAsia="zh-CN"/>
        </w:rPr>
        <w:t>表8.1.1 4级智慧工地管理平台系统架构</w:t>
      </w:r>
    </w:p>
    <w:p w14:paraId="1AF7209F">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4</w:t>
      </w:r>
      <w:r>
        <w:rPr>
          <w:rFonts w:hint="eastAsia" w:eastAsia="宋体"/>
          <w:color w:val="auto"/>
          <w:lang w:val="en-US" w:eastAsia="zh-CN"/>
        </w:rPr>
        <w:t>级智慧工地管理平台由基础设施层、边缘系统层、公共服务层、业务应用层、应用终端层构成，各层的组成包括：</w:t>
      </w:r>
    </w:p>
    <w:p w14:paraId="7CF68456">
      <w:pPr>
        <w:pStyle w:val="75"/>
        <w:keepNext w:val="0"/>
        <w:keepLines w:val="0"/>
        <w:widowControl/>
        <w:numPr>
          <w:ilvl w:val="0"/>
          <w:numId w:val="1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基础设施层包括计算存储设施、通信网络设施、机房及配套设施、感知控制设施等。</w:t>
      </w:r>
    </w:p>
    <w:p w14:paraId="5F74889B">
      <w:pPr>
        <w:pStyle w:val="75"/>
        <w:keepNext w:val="0"/>
        <w:keepLines w:val="0"/>
        <w:widowControl/>
        <w:numPr>
          <w:ilvl w:val="0"/>
          <w:numId w:val="1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边缘系统层包括安全管理边缘系统、人员管理边缘系统、机械设备管理边缘系统、物资管理边缘系统、环境管理边缘系统、能耗管理边缘系统、视频系统、广播系统、无人机系统、智能机器人系统等。</w:t>
      </w:r>
    </w:p>
    <w:p w14:paraId="3CDDBF13">
      <w:pPr>
        <w:pStyle w:val="75"/>
        <w:keepNext w:val="0"/>
        <w:keepLines w:val="0"/>
        <w:widowControl/>
        <w:numPr>
          <w:ilvl w:val="0"/>
          <w:numId w:val="1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公共服务层包括集成平台、数据平台、业务图谱管理系统、智能体平台、BIM平台、信息门户系统等。</w:t>
      </w:r>
    </w:p>
    <w:p w14:paraId="6C1319D7">
      <w:pPr>
        <w:pStyle w:val="75"/>
        <w:keepNext w:val="0"/>
        <w:keepLines w:val="0"/>
        <w:widowControl/>
        <w:numPr>
          <w:ilvl w:val="0"/>
          <w:numId w:val="1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业务应用层包括施工组织管理、安全管理、质量管理、施工要素管理、施工任务管理、基础数据管理等应用。</w:t>
      </w:r>
    </w:p>
    <w:p w14:paraId="02F8C905">
      <w:pPr>
        <w:pStyle w:val="75"/>
        <w:keepNext w:val="0"/>
        <w:keepLines w:val="0"/>
        <w:widowControl/>
        <w:numPr>
          <w:ilvl w:val="0"/>
          <w:numId w:val="133"/>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应用终端层包括移动终端、PC终端、大屏终端等。</w:t>
      </w:r>
    </w:p>
    <w:p w14:paraId="19FB41A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公共服务层基于业务图谱和智能体平台为业务应用层的多智能体协同、跨业务域任务编排与动态资源调度提供统一的智能服务支撑。</w:t>
      </w:r>
    </w:p>
    <w:p w14:paraId="2E1F35D5">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施工组织管理</w:t>
      </w:r>
      <w:r>
        <w:rPr>
          <w:rFonts w:hint="eastAsia" w:eastAsia="宋体"/>
          <w:color w:val="auto"/>
          <w:lang w:val="en-US" w:eastAsia="zh-CN"/>
        </w:rPr>
        <w:t>应用支持进度计划管理、资源计划管理、风险预警及分析决策等功能，支撑施工全局的管控与任务协同优化。</w:t>
      </w:r>
    </w:p>
    <w:p w14:paraId="54DF01EC">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施工任务管理应用对接施工作业系统，实现施工任务的派发、执行跟踪、资源调度、异常处置及闭环反馈。</w:t>
      </w:r>
    </w:p>
    <w:p w14:paraId="0D043027">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信息门户系统应符合本标准5.3节的规定，集成平台应符合本标准5.4节的规定，数据平台应符合本标准5.5节的规定，BIM平台应符合标准5.6节的规定。</w:t>
      </w:r>
    </w:p>
    <w:p w14:paraId="3A2C924B">
      <w:pPr>
        <w:pStyle w:val="5"/>
        <w:keepNext w:val="0"/>
        <w:keepLines w:val="0"/>
        <w:widowControl/>
        <w:kinsoku/>
        <w:wordWrap/>
        <w:overflowPunct/>
        <w:topLinePunct w:val="0"/>
        <w:autoSpaceDE/>
        <w:autoSpaceDN/>
        <w:bidi w:val="0"/>
        <w:spacing w:line="300" w:lineRule="auto"/>
        <w:ind w:left="0" w:firstLine="0"/>
        <w:rPr>
          <w:rFonts w:hint="eastAsia"/>
          <w:color w:val="auto"/>
          <w:lang w:val="en-US" w:eastAsia="zh-CN"/>
        </w:rPr>
      </w:pPr>
      <w:r>
        <w:rPr>
          <w:rFonts w:hint="eastAsia" w:eastAsia="宋体"/>
          <w:color w:val="auto"/>
          <w:lang w:val="en-US" w:eastAsia="zh-CN"/>
        </w:rPr>
        <w:t>视频系统应符合本标准4.7节、6.2节的规定，公共广播系统应符合本标准6.3节的规定，无人机系统应符合本标准6.4节的规定。</w:t>
      </w:r>
    </w:p>
    <w:p w14:paraId="31A80DE4">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无人机系统应符合本标准6.4节的有关规定，智能机器人系统应符合本标准7.8.9条的规定。</w:t>
      </w:r>
    </w:p>
    <w:p w14:paraId="09C92AA3">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94" w:name="_Toc1031554315"/>
      <w:r>
        <w:rPr>
          <w:rFonts w:hint="eastAsia" w:cs="宋体"/>
          <w:color w:val="auto"/>
          <w:lang w:val="en-US" w:eastAsia="zh-CN"/>
        </w:rPr>
        <w:t>施工组织管理应用</w:t>
      </w:r>
      <w:bookmarkEnd w:id="94"/>
    </w:p>
    <w:p w14:paraId="73719371">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color w:val="auto"/>
          <w:lang w:val="en-US" w:eastAsia="zh-CN"/>
        </w:rPr>
        <w:t>施工组织管理</w:t>
      </w:r>
      <w:r>
        <w:rPr>
          <w:rFonts w:hint="eastAsia" w:eastAsia="宋体"/>
          <w:color w:val="auto"/>
          <w:lang w:val="en-US" w:eastAsia="zh-CN"/>
        </w:rPr>
        <w:t>应包括项目数据管理、组织架构管理、施工方案管理、施工场地布置管理、进度计划管理、资源计划管理、分析决策管理等功能。</w:t>
      </w:r>
    </w:p>
    <w:p w14:paraId="02EEB7B8">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项目数据管理、组织架构管理、施工方案管理、施工场地布置管理应符合本标准7.2.2节、7.2.3节、7.2.4节、7.2.5节的有关规定。</w:t>
      </w:r>
    </w:p>
    <w:p w14:paraId="658CD975">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进度计划管理应符合下列规定：</w:t>
      </w:r>
    </w:p>
    <w:p w14:paraId="1786E81A">
      <w:pPr>
        <w:pStyle w:val="75"/>
        <w:keepNext w:val="0"/>
        <w:keepLines w:val="0"/>
        <w:widowControl/>
        <w:numPr>
          <w:ilvl w:val="0"/>
          <w:numId w:val="13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具有多级进度计划的在线编制、审批、发布与版本管理功能。</w:t>
      </w:r>
    </w:p>
    <w:p w14:paraId="557688F7">
      <w:pPr>
        <w:pStyle w:val="75"/>
        <w:keepNext w:val="0"/>
        <w:keepLines w:val="0"/>
        <w:widowControl/>
        <w:numPr>
          <w:ilvl w:val="0"/>
          <w:numId w:val="13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具有进度计划与BIM模型的关联功能，实现计划进度的可视化呈现。</w:t>
      </w:r>
    </w:p>
    <w:p w14:paraId="76EC784D">
      <w:pPr>
        <w:pStyle w:val="75"/>
        <w:keepNext w:val="0"/>
        <w:keepLines w:val="0"/>
        <w:widowControl/>
        <w:numPr>
          <w:ilvl w:val="0"/>
          <w:numId w:val="13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施工任务生成功能。基于进度计划自动分解生成工序级施工任务，在任务生成时联动施工方案管理获取技术交底信息，联动安全管理获取安全技术交底信息，形成包含作业指令、技术交底、安全技术交底的完整任务包。</w:t>
      </w:r>
    </w:p>
    <w:p w14:paraId="4F47BEAD">
      <w:pPr>
        <w:pStyle w:val="75"/>
        <w:keepNext w:val="0"/>
        <w:keepLines w:val="0"/>
        <w:widowControl/>
        <w:numPr>
          <w:ilvl w:val="0"/>
          <w:numId w:val="13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具有进度跟踪功能。通过与施工任务管理、无人机系统等协同，实时采集实际进度数据，自动对比计划进度，识别进度偏差并分级预警。</w:t>
      </w:r>
    </w:p>
    <w:p w14:paraId="16AE662A">
      <w:pPr>
        <w:pStyle w:val="75"/>
        <w:keepNext w:val="0"/>
        <w:keepLines w:val="0"/>
        <w:widowControl/>
        <w:numPr>
          <w:ilvl w:val="0"/>
          <w:numId w:val="134"/>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具有进度计划动态调整功能，调整后自动更新相关关联任务与资源计划。</w:t>
      </w:r>
    </w:p>
    <w:p w14:paraId="28612EEA">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资源计划管理应符合下列规定：</w:t>
      </w:r>
    </w:p>
    <w:p w14:paraId="269763B9">
      <w:pPr>
        <w:pStyle w:val="75"/>
        <w:keepNext w:val="0"/>
        <w:keepLines w:val="0"/>
        <w:widowControl/>
        <w:numPr>
          <w:ilvl w:val="0"/>
          <w:numId w:val="13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具有资源需求计划编制功能。基于施工图设计、施工方案、进度计划等自动生成人员、设备、物资等资源需求计划，支持资源需求量的计算与平衡。</w:t>
      </w:r>
    </w:p>
    <w:p w14:paraId="2C3397FD">
      <w:pPr>
        <w:pStyle w:val="75"/>
        <w:keepNext w:val="0"/>
        <w:keepLines w:val="0"/>
        <w:widowControl/>
        <w:numPr>
          <w:ilvl w:val="0"/>
          <w:numId w:val="13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具有资源配置方案管理功能。基于资源负荷分析、冲突检测与动态调度优化，生成资源配置方案。</w:t>
      </w:r>
    </w:p>
    <w:p w14:paraId="4BDC6725">
      <w:pPr>
        <w:pStyle w:val="75"/>
        <w:keepNext w:val="0"/>
        <w:keepLines w:val="0"/>
        <w:widowControl/>
        <w:numPr>
          <w:ilvl w:val="0"/>
          <w:numId w:val="13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具有资源调度功能。通过施工要素管理实时接收资源到场与使用状态的反馈。</w:t>
      </w:r>
    </w:p>
    <w:p w14:paraId="2B3B274F">
      <w:pPr>
        <w:pStyle w:val="75"/>
        <w:keepNext w:val="0"/>
        <w:keepLines w:val="0"/>
        <w:widowControl/>
        <w:numPr>
          <w:ilvl w:val="0"/>
          <w:numId w:val="135"/>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具有资源计划的变更管理功能。</w:t>
      </w:r>
    </w:p>
    <w:p w14:paraId="29F6DF8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分析决策管理应符合下列规定：</w:t>
      </w:r>
    </w:p>
    <w:p w14:paraId="68C93500">
      <w:pPr>
        <w:pStyle w:val="75"/>
        <w:keepNext w:val="0"/>
        <w:keepLines w:val="0"/>
        <w:widowControl/>
        <w:numPr>
          <w:ilvl w:val="0"/>
          <w:numId w:val="13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分析决策管理包括进度计划分析决策、资源计划分析决策、施工任务分析决策、安全分析决策、质量分析决策、人员分析决策、设备分析决策、物资分析决策、环境分析决策、能耗分析决策等。</w:t>
      </w:r>
    </w:p>
    <w:p w14:paraId="26EF0D8A">
      <w:pPr>
        <w:pStyle w:val="75"/>
        <w:keepNext w:val="0"/>
        <w:keepLines w:val="0"/>
        <w:widowControl/>
        <w:numPr>
          <w:ilvl w:val="0"/>
          <w:numId w:val="13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进度计划分析决策应基于进度计划执行数据，进行多维度统计与趋势分析，识别进度偏差与延误风险，自动生成进度分析报告，辅助进度动态调整决策。</w:t>
      </w:r>
    </w:p>
    <w:p w14:paraId="3704D22E">
      <w:pPr>
        <w:pStyle w:val="75"/>
        <w:keepNext w:val="0"/>
        <w:keepLines w:val="0"/>
        <w:widowControl/>
        <w:numPr>
          <w:ilvl w:val="0"/>
          <w:numId w:val="13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资源计划分析决策应基于资源计划执行数据，进行资源负荷、利用效率分析，识别资源瓶颈与闲置浪费，自动生成资源分析报告，辅助资源配置优化决策。</w:t>
      </w:r>
    </w:p>
    <w:p w14:paraId="5E8C9609">
      <w:pPr>
        <w:pStyle w:val="75"/>
        <w:keepNext w:val="0"/>
        <w:keepLines w:val="0"/>
        <w:widowControl/>
        <w:numPr>
          <w:ilvl w:val="0"/>
          <w:numId w:val="13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施工任务分析决策应基于施工任务执行数据，进行多维度统计与趋势分析，识别任务完成率、按时完成率、任务延迟、任务负载等关键指标，自动生成施工任务分析报告，辅助施工任务调度优化决策。</w:t>
      </w:r>
    </w:p>
    <w:p w14:paraId="47033193">
      <w:pPr>
        <w:pStyle w:val="75"/>
        <w:keepNext w:val="0"/>
        <w:keepLines w:val="0"/>
        <w:widowControl/>
        <w:numPr>
          <w:ilvl w:val="0"/>
          <w:numId w:val="136"/>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安全分析决策、质量分析决策、人员分析决策、设备分析决策、物资分析决策、环境分析决策、能耗分析决策应符合本标准第7.2.6节的相关规定。</w:t>
      </w:r>
    </w:p>
    <w:p w14:paraId="76EF87E9">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95" w:name="_Toc697889974"/>
      <w:r>
        <w:rPr>
          <w:rFonts w:hint="eastAsia" w:cs="宋体"/>
          <w:color w:val="auto"/>
          <w:lang w:val="en-US" w:eastAsia="zh-CN"/>
        </w:rPr>
        <w:t>施工任务管理应用</w:t>
      </w:r>
      <w:bookmarkEnd w:id="95"/>
    </w:p>
    <w:p w14:paraId="74CD7695">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eastAsia" w:eastAsia="宋体"/>
          <w:color w:val="auto"/>
          <w:lang w:val="en-US" w:eastAsia="zh-CN"/>
        </w:rPr>
        <w:t>施工任务管理包括任务接收、任务派发、任务跟踪、任务跟踪、任务协同等功能。</w:t>
      </w:r>
    </w:p>
    <w:p w14:paraId="298346A5">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具有任务接收功能。接收来自进度计划管理生成的工序级施工任务及安全管理、质量管理等模块触发的整改任务，形成统一的施工任务池。</w:t>
      </w:r>
    </w:p>
    <w:p w14:paraId="104B32A4">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具有任务派发功能。支持任务的优先级排序、工期排程与自动派发，根据预设规则将任务指令推送</w:t>
      </w:r>
      <w:r>
        <w:rPr>
          <w:rFonts w:hint="eastAsia" w:eastAsia="宋体"/>
          <w:color w:val="auto"/>
          <w:lang w:val="en-US" w:eastAsia="zh-CN"/>
        </w:rPr>
        <w:t>施工</w:t>
      </w:r>
      <w:r>
        <w:rPr>
          <w:rFonts w:hint="default" w:eastAsia="宋体"/>
          <w:color w:val="auto"/>
          <w:lang w:val="en-US" w:eastAsia="zh-CN"/>
        </w:rPr>
        <w:t>人员，并自动关联施工方案、技术交底、安全技术交底及工艺工法知识。</w:t>
      </w:r>
    </w:p>
    <w:p w14:paraId="5315086A">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具有任务跟踪功能。实时跟踪任务执行状态，接收来自施工作业系统的进度反馈、资源消耗数据、现场影像资料等，对超期未完成、资源未到位等情况自动触发预警。</w:t>
      </w:r>
    </w:p>
    <w:p w14:paraId="3F78699B">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具有任务</w:t>
      </w:r>
      <w:r>
        <w:rPr>
          <w:rFonts w:hint="eastAsia" w:eastAsia="宋体"/>
          <w:color w:val="auto"/>
          <w:lang w:val="en-US" w:eastAsia="zh-CN"/>
        </w:rPr>
        <w:t>协同</w:t>
      </w:r>
      <w:r>
        <w:rPr>
          <w:rFonts w:hint="default" w:eastAsia="宋体"/>
          <w:color w:val="auto"/>
          <w:lang w:val="en-US" w:eastAsia="zh-CN"/>
        </w:rPr>
        <w:t>功能。任务完成后自动向进度计划管理、安全管理、质量管理等发送状态更新通知，实现跨业务域的动态协同。</w:t>
      </w:r>
    </w:p>
    <w:p w14:paraId="61E1E2B4">
      <w:pPr>
        <w:pStyle w:val="3"/>
        <w:keepNext w:val="0"/>
        <w:keepLines w:val="0"/>
        <w:widowControl/>
        <w:kinsoku/>
        <w:wordWrap/>
        <w:overflowPunct/>
        <w:topLinePunct w:val="0"/>
        <w:autoSpaceDE/>
        <w:autoSpaceDN/>
        <w:bidi w:val="0"/>
        <w:spacing w:line="300" w:lineRule="auto"/>
        <w:rPr>
          <w:rFonts w:hint="eastAsia"/>
          <w:color w:val="auto"/>
          <w:lang w:val="en-US" w:eastAsia="zh-CN"/>
        </w:rPr>
      </w:pPr>
    </w:p>
    <w:p w14:paraId="030A7979">
      <w:pPr>
        <w:pStyle w:val="2"/>
        <w:keepNext w:val="0"/>
        <w:keepLines w:val="0"/>
        <w:pageBreakBefore/>
        <w:widowControl/>
        <w:kinsoku/>
        <w:wordWrap/>
        <w:overflowPunct/>
        <w:topLinePunct w:val="0"/>
        <w:autoSpaceDE/>
        <w:autoSpaceDN/>
        <w:bidi w:val="0"/>
        <w:adjustRightInd w:val="0"/>
        <w:snapToGrid/>
        <w:spacing w:line="300" w:lineRule="auto"/>
        <w:ind w:left="720" w:leftChars="0" w:hanging="720" w:hangingChars="200"/>
        <w:textAlignment w:val="baseline"/>
        <w:rPr>
          <w:rFonts w:hint="eastAsia" w:cs="宋体"/>
          <w:color w:val="auto"/>
          <w:lang w:val="en-US" w:eastAsia="zh-CN"/>
        </w:rPr>
      </w:pPr>
      <w:bookmarkStart w:id="96" w:name="_Toc2028596751"/>
      <w:r>
        <w:rPr>
          <w:rFonts w:hint="eastAsia" w:cs="宋体"/>
          <w:color w:val="auto"/>
          <w:lang w:val="en-US" w:eastAsia="zh-CN"/>
        </w:rPr>
        <w:t>5级智慧工地</w:t>
      </w:r>
      <w:bookmarkEnd w:id="96"/>
    </w:p>
    <w:p w14:paraId="4AF81EDA">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5级智慧工地管理平台</w:t>
      </w:r>
      <w:r>
        <w:rPr>
          <w:rFonts w:hint="eastAsia"/>
          <w:color w:val="auto"/>
          <w:lang w:val="en-US" w:eastAsia="zh-CN"/>
        </w:rPr>
        <w:t>具有</w:t>
      </w:r>
      <w:r>
        <w:rPr>
          <w:rFonts w:hint="eastAsia" w:eastAsia="宋体"/>
          <w:color w:val="auto"/>
          <w:lang w:val="en-US" w:eastAsia="zh-CN"/>
        </w:rPr>
        <w:t>系统自学习、自优化、自进化能力，覆盖施工组织和任务管理、安全管理、质量管理、施工要素管理等全部施工管理域。</w:t>
      </w:r>
    </w:p>
    <w:p w14:paraId="3CECAE6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基础设施层提供全覆盖、高可靠的感知控制与通信网络设施，支持固定感知与智能移动感知设备的灵活接入。</w:t>
      </w:r>
    </w:p>
    <w:p w14:paraId="621D5AAA">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边缘计算系统</w:t>
      </w:r>
      <w:r>
        <w:rPr>
          <w:rFonts w:hint="eastAsia"/>
          <w:color w:val="auto"/>
          <w:lang w:val="en-US" w:eastAsia="zh-CN"/>
        </w:rPr>
        <w:t>具有</w:t>
      </w:r>
      <w:r>
        <w:rPr>
          <w:rFonts w:hint="eastAsia" w:eastAsia="宋体"/>
          <w:color w:val="auto"/>
          <w:lang w:val="en-US" w:eastAsia="zh-CN"/>
        </w:rPr>
        <w:t>自主执行与自优化能力</w:t>
      </w:r>
      <w:r>
        <w:rPr>
          <w:rFonts w:hint="eastAsia"/>
          <w:color w:val="auto"/>
          <w:lang w:val="en-US" w:eastAsia="zh-CN"/>
        </w:rPr>
        <w:t>。</w:t>
      </w:r>
      <w:r>
        <w:rPr>
          <w:rFonts w:hint="eastAsia" w:eastAsia="宋体"/>
          <w:color w:val="auto"/>
          <w:lang w:val="en-US" w:eastAsia="zh-CN"/>
        </w:rPr>
        <w:t>可根据业务需求自主调整感知策略，基于本地数据独立完成实时控制，并从执行反馈中持续优化本地模型，实现与上层平台的协同进化。</w:t>
      </w:r>
    </w:p>
    <w:p w14:paraId="25E2400B">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智能体平台</w:t>
      </w:r>
      <w:r>
        <w:rPr>
          <w:rFonts w:hint="eastAsia"/>
          <w:color w:val="auto"/>
          <w:lang w:val="en-US" w:eastAsia="zh-CN"/>
        </w:rPr>
        <w:t>具有</w:t>
      </w:r>
      <w:r>
        <w:rPr>
          <w:rFonts w:hint="eastAsia" w:eastAsia="宋体"/>
          <w:color w:val="auto"/>
          <w:lang w:val="en-US" w:eastAsia="zh-CN"/>
        </w:rPr>
        <w:t>自主规划与协同决策能力，支持跨系统任务自组织执行，多智能体可根据业务目标动态构建协作网络，协同完成复杂业务流程。</w:t>
      </w:r>
    </w:p>
    <w:p w14:paraId="6F539FB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业务图谱管理系统</w:t>
      </w:r>
      <w:r>
        <w:rPr>
          <w:rFonts w:hint="eastAsia"/>
          <w:color w:val="auto"/>
          <w:lang w:val="en-US" w:eastAsia="zh-CN"/>
        </w:rPr>
        <w:t>具有</w:t>
      </w:r>
      <w:r>
        <w:rPr>
          <w:rFonts w:hint="eastAsia" w:eastAsia="宋体"/>
          <w:color w:val="auto"/>
          <w:lang w:val="en-US" w:eastAsia="zh-CN"/>
        </w:rPr>
        <w:t>从业务数据中自动发现新知识、新规律并动态更新的能力。</w:t>
      </w:r>
    </w:p>
    <w:p w14:paraId="3D7A36B1">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施工组织管理应用</w:t>
      </w:r>
      <w:r>
        <w:rPr>
          <w:rFonts w:hint="eastAsia"/>
          <w:color w:val="auto"/>
          <w:lang w:val="en-US" w:eastAsia="zh-CN"/>
        </w:rPr>
        <w:t>具有</w:t>
      </w:r>
      <w:r>
        <w:rPr>
          <w:rFonts w:hint="eastAsia" w:eastAsia="宋体"/>
          <w:color w:val="auto"/>
          <w:lang w:val="en-US" w:eastAsia="zh-CN"/>
        </w:rPr>
        <w:t>基于实时数据自主调整进度计划、优化资源配置、预警处置风险的能力。</w:t>
      </w:r>
    </w:p>
    <w:p w14:paraId="3D304D06">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安全管理应用</w:t>
      </w:r>
      <w:r>
        <w:rPr>
          <w:rFonts w:hint="eastAsia"/>
          <w:color w:val="auto"/>
          <w:lang w:val="en-US" w:eastAsia="zh-CN"/>
        </w:rPr>
        <w:t>具有</w:t>
      </w:r>
      <w:r>
        <w:rPr>
          <w:rFonts w:hint="eastAsia" w:eastAsia="宋体"/>
          <w:color w:val="auto"/>
          <w:lang w:val="en-US" w:eastAsia="zh-CN"/>
        </w:rPr>
        <w:t>自主分析风险趋势、监控危大工程状态、识别安全隐患、触发应急响应、调度救援资源，并自动跟踪隐患整改与闭环处置过程的能力。</w:t>
      </w:r>
    </w:p>
    <w:p w14:paraId="60F555D8">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质量管理应用</w:t>
      </w:r>
      <w:r>
        <w:rPr>
          <w:rFonts w:hint="eastAsia"/>
          <w:color w:val="auto"/>
          <w:lang w:val="en-US" w:eastAsia="zh-CN"/>
        </w:rPr>
        <w:t>具有</w:t>
      </w:r>
      <w:r>
        <w:rPr>
          <w:rFonts w:hint="eastAsia" w:eastAsia="宋体"/>
          <w:color w:val="auto"/>
          <w:lang w:val="en-US" w:eastAsia="zh-CN"/>
        </w:rPr>
        <w:t>自主分析质量缺陷、推送整改方案、跟踪闭环过程的能力。</w:t>
      </w:r>
    </w:p>
    <w:p w14:paraId="1CDA4CF8">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施工要素管理应用</w:t>
      </w:r>
      <w:r>
        <w:rPr>
          <w:rFonts w:hint="eastAsia"/>
          <w:color w:val="auto"/>
          <w:lang w:val="en-US" w:eastAsia="zh-CN"/>
        </w:rPr>
        <w:t>具有</w:t>
      </w:r>
      <w:r>
        <w:rPr>
          <w:rFonts w:hint="eastAsia" w:eastAsia="宋体"/>
          <w:color w:val="auto"/>
          <w:lang w:val="en-US" w:eastAsia="zh-CN"/>
        </w:rPr>
        <w:t>自主保障人员、设备、物资等要素的正常运行与状态监测，实时采集运行数据并上报，为资源计划管理提供执行反馈的能力。</w:t>
      </w:r>
    </w:p>
    <w:p w14:paraId="4094B349">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施工任务管理应用</w:t>
      </w:r>
      <w:r>
        <w:rPr>
          <w:rFonts w:hint="eastAsia"/>
          <w:color w:val="auto"/>
          <w:lang w:val="en-US" w:eastAsia="zh-CN"/>
        </w:rPr>
        <w:t>具有</w:t>
      </w:r>
      <w:r>
        <w:rPr>
          <w:rFonts w:hint="eastAsia" w:eastAsia="宋体"/>
          <w:color w:val="auto"/>
          <w:lang w:val="en-US" w:eastAsia="zh-CN"/>
        </w:rPr>
        <w:t>自主派发任务、调度资源、跟踪执行的能力。</w:t>
      </w:r>
    </w:p>
    <w:p w14:paraId="6B54835D">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应用终端层</w:t>
      </w:r>
      <w:r>
        <w:rPr>
          <w:rFonts w:hint="eastAsia"/>
          <w:color w:val="auto"/>
          <w:lang w:val="en-US" w:eastAsia="zh-CN"/>
        </w:rPr>
        <w:t>具有</w:t>
      </w:r>
      <w:r>
        <w:rPr>
          <w:rFonts w:hint="eastAsia" w:eastAsia="宋体"/>
          <w:color w:val="auto"/>
          <w:lang w:val="en-US" w:eastAsia="zh-CN"/>
        </w:rPr>
        <w:t>通过增强现实、自然语音交互等界面实时呈现项目全局态势、智能决策过程、设备运行状态及异常预警信息的能力。</w:t>
      </w:r>
    </w:p>
    <w:p w14:paraId="65F057C7">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与施工作业系统</w:t>
      </w:r>
      <w:r>
        <w:rPr>
          <w:rFonts w:hint="eastAsia"/>
          <w:color w:val="auto"/>
          <w:lang w:val="en-US" w:eastAsia="zh-CN"/>
        </w:rPr>
        <w:t>具有</w:t>
      </w:r>
      <w:r>
        <w:rPr>
          <w:rFonts w:hint="eastAsia" w:eastAsia="宋体"/>
          <w:color w:val="auto"/>
          <w:lang w:val="en-US" w:eastAsia="zh-CN"/>
        </w:rPr>
        <w:t>实时交互能力</w:t>
      </w:r>
      <w:r>
        <w:rPr>
          <w:rFonts w:hint="eastAsia"/>
          <w:color w:val="auto"/>
          <w:lang w:val="en-US" w:eastAsia="zh-CN"/>
        </w:rPr>
        <w:t>。</w:t>
      </w:r>
      <w:r>
        <w:rPr>
          <w:rFonts w:hint="eastAsia" w:eastAsia="宋体"/>
          <w:color w:val="auto"/>
          <w:lang w:val="en-US" w:eastAsia="zh-CN"/>
        </w:rPr>
        <w:t>自动下发作业</w:t>
      </w:r>
      <w:r>
        <w:rPr>
          <w:rFonts w:hint="eastAsia"/>
          <w:color w:val="auto"/>
          <w:lang w:val="en-US" w:eastAsia="zh-CN"/>
        </w:rPr>
        <w:t>指令并</w:t>
      </w:r>
      <w:r>
        <w:rPr>
          <w:rFonts w:hint="eastAsia" w:eastAsia="宋体"/>
          <w:color w:val="auto"/>
          <w:lang w:val="en-US" w:eastAsia="zh-CN"/>
        </w:rPr>
        <w:t>实时接收施工设备的运行状态、位置信息、作业进度等数据，作业异常时可自主调整任务或调度其他施工设备。</w:t>
      </w:r>
    </w:p>
    <w:p w14:paraId="3C38B7BA">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与施工人员之间的协作应符合下列规定：</w:t>
      </w:r>
    </w:p>
    <w:p w14:paraId="6556A2AE">
      <w:pPr>
        <w:pStyle w:val="3"/>
        <w:keepNext w:val="0"/>
        <w:keepLines w:val="0"/>
        <w:widowControl/>
        <w:kinsoku/>
        <w:wordWrap/>
        <w:overflowPunct/>
        <w:topLinePunct w:val="0"/>
        <w:autoSpaceDE/>
        <w:autoSpaceDN/>
        <w:bidi w:val="0"/>
        <w:spacing w:line="300" w:lineRule="auto"/>
        <w:rPr>
          <w:rFonts w:hint="eastAsia"/>
          <w:color w:val="auto"/>
          <w:lang w:val="en-US" w:eastAsia="zh-CN"/>
        </w:rPr>
      </w:pPr>
    </w:p>
    <w:p w14:paraId="6D1F1DE8">
      <w:pPr>
        <w:pStyle w:val="75"/>
        <w:keepNext w:val="0"/>
        <w:keepLines w:val="0"/>
        <w:widowControl/>
        <w:numPr>
          <w:ilvl w:val="0"/>
          <w:numId w:val="13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将自主决策过程、关键节点的拟执行方案以可视化、可解释的方式向监督人员呈现，并提供多方案比选，由监督人员确认后执行或授权系统自动执行。</w:t>
      </w:r>
    </w:p>
    <w:p w14:paraId="6C46A6D5">
      <w:pPr>
        <w:pStyle w:val="75"/>
        <w:keepNext w:val="0"/>
        <w:keepLines w:val="0"/>
        <w:widowControl/>
        <w:numPr>
          <w:ilvl w:val="0"/>
          <w:numId w:val="137"/>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当遇到超出预设规则或置信度阈值、可能产生重大影响的复杂业务情境时，应主动推送预警并暂停自主决策，请求人工介入指导或授权。</w:t>
      </w:r>
    </w:p>
    <w:p w14:paraId="1B3F6315">
      <w:pPr>
        <w:pStyle w:val="75"/>
        <w:keepNext w:val="0"/>
        <w:keepLines w:val="0"/>
        <w:widowControl/>
        <w:numPr>
          <w:ilvl w:val="0"/>
          <w:numId w:val="137"/>
        </w:numPr>
        <w:kinsoku/>
        <w:wordWrap/>
        <w:overflowPunct/>
        <w:topLinePunct w:val="0"/>
        <w:autoSpaceDE/>
        <w:autoSpaceDN/>
        <w:bidi w:val="0"/>
        <w:spacing w:line="300" w:lineRule="auto"/>
        <w:ind w:left="0" w:firstLine="480"/>
        <w:rPr>
          <w:rFonts w:hint="eastAsia"/>
          <w:color w:val="auto"/>
          <w:lang w:val="en-US" w:eastAsia="zh-CN"/>
        </w:rPr>
      </w:pPr>
      <w:r>
        <w:rPr>
          <w:rFonts w:hint="eastAsia" w:asciiTheme="majorBidi" w:hAnsiTheme="majorBidi" w:eastAsiaTheme="minorEastAsia" w:cstheme="majorBidi"/>
          <w:color w:val="auto"/>
          <w:lang w:val="en-US" w:eastAsia="zh-CN"/>
        </w:rPr>
        <w:t>应完整记录自主决策的输入数据、推理路径、执行过程及执行结果，</w:t>
      </w:r>
      <w:r>
        <w:rPr>
          <w:rFonts w:hint="eastAsia"/>
          <w:color w:val="auto"/>
          <w:lang w:val="en-US" w:eastAsia="zh-CN"/>
        </w:rPr>
        <w:t>供监督人员事后审计，为模型优化与责任追溯提供依据。</w:t>
      </w:r>
    </w:p>
    <w:p w14:paraId="1C60295D">
      <w:pPr>
        <w:pStyle w:val="2"/>
        <w:keepNext w:val="0"/>
        <w:keepLines w:val="0"/>
        <w:pageBreakBefore/>
        <w:widowControl/>
        <w:kinsoku/>
        <w:wordWrap/>
        <w:overflowPunct/>
        <w:topLinePunct w:val="0"/>
        <w:autoSpaceDE/>
        <w:autoSpaceDN/>
        <w:bidi w:val="0"/>
        <w:adjustRightInd w:val="0"/>
        <w:snapToGrid/>
        <w:spacing w:line="300" w:lineRule="auto"/>
        <w:ind w:left="720" w:leftChars="0" w:hanging="720" w:hangingChars="200"/>
        <w:textAlignment w:val="baseline"/>
        <w:rPr>
          <w:rFonts w:hint="default" w:cs="宋体"/>
          <w:color w:val="auto"/>
          <w:lang w:val="en-US" w:eastAsia="zh-CN"/>
        </w:rPr>
      </w:pPr>
      <w:bookmarkStart w:id="97" w:name="_Toc1175214285"/>
      <w:bookmarkStart w:id="98" w:name="_Toc182209197"/>
      <w:bookmarkStart w:id="99" w:name="_Toc1678434527"/>
      <w:r>
        <w:rPr>
          <w:rFonts w:hint="eastAsia" w:cs="宋体"/>
          <w:color w:val="auto"/>
          <w:lang w:val="en-US" w:eastAsia="zh-CN"/>
        </w:rPr>
        <w:t>基础设施与应用终端</w:t>
      </w:r>
      <w:bookmarkEnd w:id="97"/>
    </w:p>
    <w:p w14:paraId="0F09E7BD">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100" w:name="_Toc1419386536"/>
      <w:r>
        <w:rPr>
          <w:rFonts w:hint="eastAsia" w:cs="宋体"/>
          <w:color w:val="auto"/>
          <w:lang w:val="en-US" w:eastAsia="zh-CN"/>
        </w:rPr>
        <w:t>基础设施</w:t>
      </w:r>
      <w:bookmarkEnd w:id="100"/>
    </w:p>
    <w:p w14:paraId="6D736061">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计算存储设施应符合下列规定：</w:t>
      </w:r>
    </w:p>
    <w:p w14:paraId="71E9AB3B">
      <w:pPr>
        <w:pStyle w:val="75"/>
        <w:keepNext w:val="0"/>
        <w:keepLines w:val="0"/>
        <w:widowControl/>
        <w:numPr>
          <w:ilvl w:val="0"/>
          <w:numId w:val="13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宜采用云服务模式，条件不允许的施工现场，可在本地配置计算存储设施。</w:t>
      </w:r>
    </w:p>
    <w:p w14:paraId="36E7BFFC">
      <w:pPr>
        <w:pStyle w:val="75"/>
        <w:keepNext w:val="0"/>
        <w:keepLines w:val="0"/>
        <w:widowControl/>
        <w:numPr>
          <w:ilvl w:val="0"/>
          <w:numId w:val="139"/>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宜</w:t>
      </w:r>
      <w:r>
        <w:rPr>
          <w:rFonts w:hint="default" w:asciiTheme="majorBidi" w:hAnsiTheme="majorBidi" w:eastAsiaTheme="minorEastAsia" w:cstheme="majorBidi"/>
          <w:color w:val="auto"/>
          <w:lang w:val="en-US" w:eastAsia="zh-CN"/>
        </w:rPr>
        <w:t>支持三维BIM</w:t>
      </w:r>
      <w:r>
        <w:rPr>
          <w:rFonts w:hint="eastAsia" w:asciiTheme="majorBidi" w:hAnsiTheme="majorBidi" w:eastAsiaTheme="minorEastAsia" w:cstheme="majorBidi"/>
          <w:color w:val="auto"/>
          <w:lang w:val="en-US" w:eastAsia="zh-CN"/>
        </w:rPr>
        <w:t>模型呈现</w:t>
      </w:r>
      <w:r>
        <w:rPr>
          <w:rFonts w:hint="default" w:asciiTheme="majorBidi" w:hAnsiTheme="majorBidi" w:eastAsiaTheme="minorEastAsia" w:cstheme="majorBidi"/>
          <w:color w:val="auto"/>
          <w:lang w:val="en-US" w:eastAsia="zh-CN"/>
        </w:rPr>
        <w:t>、智能体应用等复杂任务处理。</w:t>
      </w:r>
    </w:p>
    <w:p w14:paraId="07711709">
      <w:pPr>
        <w:pStyle w:val="75"/>
        <w:keepNext w:val="0"/>
        <w:keepLines w:val="0"/>
        <w:widowControl/>
        <w:numPr>
          <w:ilvl w:val="0"/>
          <w:numId w:val="139"/>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数据存储、备份和故障恢复能力。</w:t>
      </w:r>
    </w:p>
    <w:p w14:paraId="55A52DD9">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通信网络设施应符合下列规定：</w:t>
      </w:r>
    </w:p>
    <w:p w14:paraId="51EACE9B">
      <w:pPr>
        <w:pStyle w:val="75"/>
        <w:keepNext w:val="0"/>
        <w:keepLines w:val="0"/>
        <w:widowControl/>
        <w:numPr>
          <w:ilvl w:val="0"/>
          <w:numId w:val="13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宜构建有线与无线网络、局域网与广域网相结合的一体化通信架构，满足工地不同场景下的数据传输与互联互通需求。</w:t>
      </w:r>
    </w:p>
    <w:p w14:paraId="684288DA">
      <w:pPr>
        <w:pStyle w:val="75"/>
        <w:keepNext w:val="0"/>
        <w:keepLines w:val="0"/>
        <w:widowControl/>
        <w:numPr>
          <w:ilvl w:val="0"/>
          <w:numId w:val="13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无线网络应支持移动终端、物联网设备的稳定接入，保障移动作业数据、监测数据的实时传输。</w:t>
      </w:r>
    </w:p>
    <w:p w14:paraId="03C9F945">
      <w:pPr>
        <w:pStyle w:val="75"/>
        <w:keepNext w:val="0"/>
        <w:keepLines w:val="0"/>
        <w:widowControl/>
        <w:numPr>
          <w:ilvl w:val="0"/>
          <w:numId w:val="13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局域网应满足工地内部系统、终端设备互联互通</w:t>
      </w:r>
      <w:r>
        <w:rPr>
          <w:rFonts w:hint="eastAsia" w:asciiTheme="majorBidi" w:hAnsiTheme="majorBidi" w:eastAsiaTheme="minorEastAsia" w:cstheme="majorBidi"/>
          <w:color w:val="auto"/>
        </w:rPr>
        <w:t>要求</w:t>
      </w:r>
      <w:r>
        <w:rPr>
          <w:rFonts w:asciiTheme="majorBidi" w:hAnsiTheme="majorBidi" w:eastAsiaTheme="minorEastAsia" w:cstheme="majorBidi"/>
          <w:color w:val="auto"/>
        </w:rPr>
        <w:t>。</w:t>
      </w:r>
    </w:p>
    <w:p w14:paraId="388B0032">
      <w:pPr>
        <w:pStyle w:val="75"/>
        <w:keepNext w:val="0"/>
        <w:keepLines w:val="0"/>
        <w:widowControl/>
        <w:numPr>
          <w:ilvl w:val="0"/>
          <w:numId w:val="13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广域网应</w:t>
      </w:r>
      <w:r>
        <w:rPr>
          <w:rFonts w:hint="eastAsia" w:asciiTheme="majorBidi" w:hAnsiTheme="majorBidi" w:eastAsiaTheme="minorEastAsia" w:cstheme="majorBidi"/>
          <w:color w:val="auto"/>
          <w:lang w:val="en-US" w:eastAsia="zh-CN"/>
        </w:rPr>
        <w:t>保障工地内部系统</w:t>
      </w:r>
      <w:r>
        <w:rPr>
          <w:rFonts w:asciiTheme="majorBidi" w:hAnsiTheme="majorBidi" w:eastAsiaTheme="minorEastAsia" w:cstheme="majorBidi"/>
          <w:color w:val="auto"/>
        </w:rPr>
        <w:t>与云服务平台、外部监管系统</w:t>
      </w:r>
      <w:r>
        <w:rPr>
          <w:rFonts w:hint="eastAsia" w:asciiTheme="majorBidi" w:hAnsiTheme="majorBidi" w:eastAsiaTheme="minorEastAsia" w:cstheme="majorBidi"/>
          <w:color w:val="auto"/>
          <w:lang w:val="en-US" w:eastAsia="zh-CN"/>
        </w:rPr>
        <w:t>进行</w:t>
      </w:r>
      <w:r>
        <w:rPr>
          <w:rFonts w:asciiTheme="majorBidi" w:hAnsiTheme="majorBidi" w:eastAsiaTheme="minorEastAsia" w:cstheme="majorBidi"/>
          <w:color w:val="auto"/>
        </w:rPr>
        <w:t>安全可靠</w:t>
      </w:r>
      <w:r>
        <w:rPr>
          <w:rFonts w:hint="eastAsia" w:asciiTheme="majorBidi" w:hAnsiTheme="majorBidi" w:eastAsiaTheme="minorEastAsia" w:cstheme="majorBidi"/>
          <w:color w:val="auto"/>
          <w:lang w:val="en-US" w:eastAsia="zh-CN"/>
        </w:rPr>
        <w:t>的</w:t>
      </w:r>
      <w:r>
        <w:rPr>
          <w:rFonts w:asciiTheme="majorBidi" w:hAnsiTheme="majorBidi" w:eastAsiaTheme="minorEastAsia" w:cstheme="majorBidi"/>
          <w:color w:val="auto"/>
        </w:rPr>
        <w:t>信息交互，</w:t>
      </w:r>
      <w:r>
        <w:rPr>
          <w:rFonts w:hint="default" w:asciiTheme="majorBidi" w:hAnsiTheme="majorBidi" w:eastAsiaTheme="minorEastAsia" w:cstheme="majorBidi"/>
          <w:color w:val="auto"/>
          <w:lang w:val="en-US"/>
        </w:rPr>
        <w:t>实现</w:t>
      </w:r>
      <w:r>
        <w:rPr>
          <w:rFonts w:asciiTheme="majorBidi" w:hAnsiTheme="majorBidi" w:eastAsiaTheme="minorEastAsia" w:cstheme="majorBidi"/>
          <w:color w:val="auto"/>
        </w:rPr>
        <w:t>跨地域数据共享与业务协同。</w:t>
      </w:r>
    </w:p>
    <w:p w14:paraId="120F5856">
      <w:pPr>
        <w:pStyle w:val="75"/>
        <w:keepNext w:val="0"/>
        <w:keepLines w:val="0"/>
        <w:widowControl/>
        <w:numPr>
          <w:ilvl w:val="0"/>
          <w:numId w:val="13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隧道通信网络还应符合下列规定：</w:t>
      </w:r>
    </w:p>
    <w:p w14:paraId="0F760DA3">
      <w:pPr>
        <w:pStyle w:val="75"/>
        <w:keepNext w:val="0"/>
        <w:keepLines w:val="0"/>
        <w:pageBreakBefore w:val="0"/>
        <w:widowControl/>
        <w:numPr>
          <w:ilvl w:val="0"/>
          <w:numId w:val="14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应采用有线与无线协同的通信方案，隧道内应无信号盲区，覆盖隧道全里程及作业面</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满足隧道内各系统的数据传输要求</w:t>
      </w:r>
      <w:r>
        <w:rPr>
          <w:rFonts w:hint="eastAsia" w:asciiTheme="majorBidi" w:hAnsiTheme="majorBidi" w:eastAsiaTheme="minorEastAsia" w:cstheme="majorBidi"/>
          <w:color w:val="auto"/>
        </w:rPr>
        <w:t>。</w:t>
      </w:r>
    </w:p>
    <w:p w14:paraId="1EBFC504">
      <w:pPr>
        <w:pStyle w:val="75"/>
        <w:keepNext w:val="0"/>
        <w:keepLines w:val="0"/>
        <w:pageBreakBefore w:val="0"/>
        <w:widowControl/>
        <w:numPr>
          <w:ilvl w:val="0"/>
          <w:numId w:val="14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通信主干网络宜采用光纤环网结构，环网光缆应采用不同路径敷设，网络带宽应满足各系统数据传输需求并预留适当余量。</w:t>
      </w:r>
    </w:p>
    <w:p w14:paraId="3A40ED9E">
      <w:pPr>
        <w:pStyle w:val="75"/>
        <w:keepNext w:val="0"/>
        <w:keepLines w:val="0"/>
        <w:pageBreakBefore w:val="0"/>
        <w:widowControl/>
        <w:numPr>
          <w:ilvl w:val="0"/>
          <w:numId w:val="14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超长、特长隧道宜设置时间同步系统，接受北斗卫星导航系统信号的校准，为各子系统提供统一的时间信号。</w:t>
      </w:r>
    </w:p>
    <w:p w14:paraId="4FBB5775">
      <w:pPr>
        <w:pStyle w:val="75"/>
        <w:keepNext w:val="0"/>
        <w:keepLines w:val="0"/>
        <w:pageBreakBefore w:val="0"/>
        <w:widowControl/>
        <w:numPr>
          <w:ilvl w:val="0"/>
          <w:numId w:val="14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关键通信设备应配备备用电源，保障应急工况下的通信畅通。</w:t>
      </w:r>
    </w:p>
    <w:p w14:paraId="5FD055FF">
      <w:pPr>
        <w:pStyle w:val="75"/>
        <w:keepNext w:val="0"/>
        <w:keepLines w:val="0"/>
        <w:pageBreakBefore w:val="0"/>
        <w:widowControl/>
        <w:numPr>
          <w:ilvl w:val="0"/>
          <w:numId w:val="140"/>
        </w:numPr>
        <w:kinsoku/>
        <w:wordWrap/>
        <w:overflowPunct/>
        <w:topLinePunct w:val="0"/>
        <w:autoSpaceDE/>
        <w:autoSpaceDN/>
        <w:bidi w:val="0"/>
        <w:adjustRightInd/>
        <w:snapToGrid/>
        <w:spacing w:line="300" w:lineRule="auto"/>
        <w:ind w:left="1385" w:leftChars="400" w:hanging="425" w:firstLineChars="0"/>
        <w:textAlignment w:val="auto"/>
        <w:rPr>
          <w:rFonts w:hint="eastAsia" w:asciiTheme="majorBidi" w:hAnsiTheme="majorBidi" w:eastAsiaTheme="minorEastAsia" w:cstheme="majorBidi"/>
          <w:color w:val="auto"/>
        </w:rPr>
      </w:pPr>
      <w:r>
        <w:rPr>
          <w:rFonts w:hint="eastAsia" w:asciiTheme="majorBidi" w:hAnsiTheme="majorBidi" w:eastAsiaTheme="minorEastAsia" w:cstheme="majorBidi"/>
          <w:color w:val="auto"/>
        </w:rPr>
        <w:t>应具备抗干扰能力，并满足防尘、防水要求，防护等级不应低于IP65，保障通信链路连续稳定。</w:t>
      </w:r>
    </w:p>
    <w:p w14:paraId="43680E26">
      <w:pPr>
        <w:pStyle w:val="75"/>
        <w:keepNext w:val="0"/>
        <w:keepLines w:val="0"/>
        <w:widowControl/>
        <w:numPr>
          <w:ilvl w:val="0"/>
          <w:numId w:val="138"/>
        </w:numPr>
        <w:kinsoku/>
        <w:wordWrap/>
        <w:overflowPunct/>
        <w:topLinePunct w:val="0"/>
        <w:autoSpaceDE/>
        <w:autoSpaceDN/>
        <w:bidi w:val="0"/>
        <w:spacing w:line="300" w:lineRule="auto"/>
        <w:ind w:left="0" w:firstLine="480"/>
        <w:rPr>
          <w:rFonts w:hint="eastAsia" w:asciiTheme="majorBidi" w:hAnsiTheme="majorBidi" w:eastAsiaTheme="minorEastAsia" w:cstheme="majorBidi"/>
          <w:color w:val="auto"/>
          <w:lang w:val="en-US" w:eastAsia="zh-CN"/>
        </w:rPr>
      </w:pPr>
      <w:r>
        <w:rPr>
          <w:rFonts w:hint="eastAsia" w:asciiTheme="majorBidi" w:hAnsiTheme="majorBidi" w:eastAsiaTheme="minorEastAsia" w:cstheme="majorBidi"/>
          <w:color w:val="auto"/>
          <w:lang w:val="en-US" w:eastAsia="zh-CN"/>
        </w:rPr>
        <w:t>通信网络设施应符合现行国家标准《建筑与市政工程智慧工地组网标准》GB ***的有关规定。</w:t>
      </w:r>
    </w:p>
    <w:p w14:paraId="4D3F44D4">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感知控制设施应符合下列规定：</w:t>
      </w:r>
    </w:p>
    <w:p w14:paraId="30DF852A">
      <w:pPr>
        <w:pStyle w:val="75"/>
        <w:keepNext w:val="0"/>
        <w:keepLines w:val="0"/>
        <w:widowControl/>
        <w:numPr>
          <w:ilvl w:val="0"/>
          <w:numId w:val="14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满足电磁干扰、防水、防潮、防尘、防腐蚀、防爆等要求。</w:t>
      </w:r>
    </w:p>
    <w:p w14:paraId="608FE05C">
      <w:pPr>
        <w:pStyle w:val="75"/>
        <w:keepNext w:val="0"/>
        <w:keepLines w:val="0"/>
        <w:widowControl/>
        <w:numPr>
          <w:ilvl w:val="0"/>
          <w:numId w:val="14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设备安装和运行不应影响现场设备运行和人员安全。</w:t>
      </w:r>
    </w:p>
    <w:p w14:paraId="5DCA21F4">
      <w:pPr>
        <w:pStyle w:val="75"/>
        <w:keepNext w:val="0"/>
        <w:keepLines w:val="0"/>
        <w:widowControl/>
        <w:numPr>
          <w:ilvl w:val="0"/>
          <w:numId w:val="14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安装在施工机械设备上的监控设备，不应改变机械设备受力结构，且不应影响原有安全装置和电气控制系统。</w:t>
      </w:r>
    </w:p>
    <w:p w14:paraId="631DE79C">
      <w:pPr>
        <w:pStyle w:val="75"/>
        <w:keepNext w:val="0"/>
        <w:keepLines w:val="0"/>
        <w:widowControl/>
        <w:numPr>
          <w:ilvl w:val="0"/>
          <w:numId w:val="14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采用无线传输设备的传输距离应满足现场管理要求，不应干扰其他通信、导航等设施。</w:t>
      </w:r>
    </w:p>
    <w:p w14:paraId="12861744">
      <w:pPr>
        <w:pStyle w:val="75"/>
        <w:keepNext w:val="0"/>
        <w:keepLines w:val="0"/>
        <w:widowControl/>
        <w:numPr>
          <w:ilvl w:val="0"/>
          <w:numId w:val="14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采用有线传输设备的线路布置不应影响施工现场其他设施正常运行，同时应做好线路保护措施。</w:t>
      </w:r>
    </w:p>
    <w:p w14:paraId="47FB4D50">
      <w:pPr>
        <w:pStyle w:val="75"/>
        <w:keepNext w:val="0"/>
        <w:keepLines w:val="0"/>
        <w:widowControl/>
        <w:numPr>
          <w:ilvl w:val="0"/>
          <w:numId w:val="141"/>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采用标准通信协议</w:t>
      </w:r>
      <w:r>
        <w:rPr>
          <w:rFonts w:hint="eastAsia" w:asciiTheme="majorBidi" w:hAnsiTheme="majorBidi" w:eastAsiaTheme="minorEastAsia" w:cstheme="majorBidi"/>
          <w:color w:val="auto"/>
          <w:lang w:val="en-US" w:eastAsia="zh-CN"/>
        </w:rPr>
        <w:t>和数据格式</w:t>
      </w:r>
      <w:r>
        <w:rPr>
          <w:rFonts w:hint="default" w:asciiTheme="majorBidi" w:hAnsiTheme="majorBidi" w:eastAsiaTheme="minorEastAsia" w:cstheme="majorBidi"/>
          <w:color w:val="auto"/>
          <w:lang w:val="en-US" w:eastAsia="zh-CN"/>
        </w:rPr>
        <w:t>。</w:t>
      </w:r>
    </w:p>
    <w:p w14:paraId="366E7566">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机房及配套设施应满足施工现场监控和管理以及计算存储设施和通信网络设施的供电和运行环境要求。</w:t>
      </w:r>
    </w:p>
    <w:p w14:paraId="5BB7C86C">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hint="default" w:cs="宋体"/>
          <w:color w:val="auto"/>
          <w:lang w:val="en-US" w:eastAsia="zh-CN"/>
        </w:rPr>
      </w:pPr>
      <w:bookmarkStart w:id="101" w:name="_Toc1381159676"/>
      <w:r>
        <w:rPr>
          <w:rFonts w:hint="eastAsia" w:cs="宋体"/>
          <w:color w:val="auto"/>
          <w:lang w:val="en-US" w:eastAsia="zh-CN"/>
        </w:rPr>
        <w:t>应用终端</w:t>
      </w:r>
      <w:bookmarkEnd w:id="101"/>
    </w:p>
    <w:p w14:paraId="2B54A2CD">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应用终端应满足不同业务场景下各类数据的采集、处理以及与用户的信息交互需求。</w:t>
      </w:r>
    </w:p>
    <w:p w14:paraId="42B5C1D4">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大屏应用终端应符合下列规定：</w:t>
      </w:r>
    </w:p>
    <w:p w14:paraId="6EF48D31">
      <w:pPr>
        <w:pStyle w:val="75"/>
        <w:keepNext w:val="0"/>
        <w:keepLines w:val="0"/>
        <w:widowControl/>
        <w:numPr>
          <w:ilvl w:val="0"/>
          <w:numId w:val="142"/>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宜满足施工现场信息展示和防护需求，支持项目关键信息与监测数据的可视化呈现。</w:t>
      </w:r>
    </w:p>
    <w:p w14:paraId="7FF1F24A">
      <w:pPr>
        <w:pStyle w:val="75"/>
        <w:keepNext w:val="0"/>
        <w:keepLines w:val="0"/>
        <w:widowControl/>
        <w:numPr>
          <w:ilvl w:val="0"/>
          <w:numId w:val="142"/>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应确保大屏应用的物理与网络安全，并对所有发布信息实行必要的审核与权限管理。</w:t>
      </w:r>
    </w:p>
    <w:p w14:paraId="43EF3A97">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PC应用终端应符合下列规定：</w:t>
      </w:r>
    </w:p>
    <w:p w14:paraId="1302CCBA">
      <w:pPr>
        <w:pStyle w:val="75"/>
        <w:keepNext w:val="0"/>
        <w:keepLines w:val="0"/>
        <w:widowControl/>
        <w:numPr>
          <w:ilvl w:val="0"/>
          <w:numId w:val="143"/>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应支持主流PC操作系统和浏览器。</w:t>
      </w:r>
    </w:p>
    <w:p w14:paraId="51C93347">
      <w:pPr>
        <w:pStyle w:val="75"/>
        <w:keepNext w:val="0"/>
        <w:keepLines w:val="0"/>
        <w:widowControl/>
        <w:numPr>
          <w:ilvl w:val="0"/>
          <w:numId w:val="143"/>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应支持通过浏览器访问平台应用系统功能。</w:t>
      </w:r>
    </w:p>
    <w:p w14:paraId="68931750">
      <w:pPr>
        <w:pStyle w:val="75"/>
        <w:keepNext w:val="0"/>
        <w:keepLines w:val="0"/>
        <w:widowControl/>
        <w:numPr>
          <w:ilvl w:val="0"/>
          <w:numId w:val="143"/>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终端配置应满足应用运行以及BIM图形显示和数据处理要求。</w:t>
      </w:r>
    </w:p>
    <w:p w14:paraId="007F201A">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移动终端应符合下列规定：</w:t>
      </w:r>
    </w:p>
    <w:p w14:paraId="549C120D">
      <w:pPr>
        <w:pStyle w:val="75"/>
        <w:keepNext w:val="0"/>
        <w:keepLines w:val="0"/>
        <w:widowControl/>
        <w:numPr>
          <w:ilvl w:val="0"/>
          <w:numId w:val="144"/>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应支持主流移动操作系统，并支持移动应用下载与更新管理。</w:t>
      </w:r>
    </w:p>
    <w:p w14:paraId="023DFAA3">
      <w:pPr>
        <w:pStyle w:val="75"/>
        <w:keepNext w:val="0"/>
        <w:keepLines w:val="0"/>
        <w:widowControl/>
        <w:numPr>
          <w:ilvl w:val="0"/>
          <w:numId w:val="144"/>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宜支持定位、扫码、RFID读写及与外部设备数据对接功能。</w:t>
      </w:r>
    </w:p>
    <w:p w14:paraId="5261B782">
      <w:pPr>
        <w:pStyle w:val="75"/>
        <w:keepNext w:val="0"/>
        <w:keepLines w:val="0"/>
        <w:widowControl/>
        <w:numPr>
          <w:ilvl w:val="0"/>
          <w:numId w:val="144"/>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应满足现场作业所需的防护、抗干扰及防爆等级要求。</w:t>
      </w:r>
    </w:p>
    <w:p w14:paraId="19D28D63">
      <w:pPr>
        <w:pStyle w:val="5"/>
        <w:keepNext w:val="0"/>
        <w:keepLines w:val="0"/>
        <w:widowControl/>
        <w:kinsoku/>
        <w:wordWrap/>
        <w:overflowPunct/>
        <w:topLinePunct w:val="0"/>
        <w:autoSpaceDE/>
        <w:autoSpaceDN/>
        <w:bidi w:val="0"/>
        <w:spacing w:line="300" w:lineRule="auto"/>
        <w:ind w:left="0" w:firstLine="0"/>
        <w:rPr>
          <w:rFonts w:hint="default" w:eastAsia="宋体"/>
          <w:color w:val="auto"/>
          <w:lang w:val="en-US" w:eastAsia="zh-CN"/>
        </w:rPr>
      </w:pPr>
      <w:r>
        <w:rPr>
          <w:rFonts w:hint="default" w:eastAsia="宋体"/>
          <w:color w:val="auto"/>
          <w:lang w:val="en-US" w:eastAsia="zh-CN"/>
        </w:rPr>
        <w:t>移动应用应符合下列规定：</w:t>
      </w:r>
    </w:p>
    <w:p w14:paraId="4DFC142F">
      <w:pPr>
        <w:pStyle w:val="75"/>
        <w:keepNext w:val="0"/>
        <w:keepLines w:val="0"/>
        <w:widowControl/>
        <w:numPr>
          <w:ilvl w:val="0"/>
          <w:numId w:val="145"/>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应支持通过移动终端，对现场业务数据进行采集、上报、处理与核查。</w:t>
      </w:r>
    </w:p>
    <w:p w14:paraId="3815BCBD">
      <w:pPr>
        <w:pStyle w:val="75"/>
        <w:keepNext w:val="0"/>
        <w:keepLines w:val="0"/>
        <w:widowControl/>
        <w:numPr>
          <w:ilvl w:val="0"/>
          <w:numId w:val="145"/>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应按施工现场职责和权限，为不同岗位用户配置相应的功能模块。</w:t>
      </w:r>
    </w:p>
    <w:p w14:paraId="16996D96">
      <w:pPr>
        <w:pStyle w:val="75"/>
        <w:keepNext w:val="0"/>
        <w:keepLines w:val="0"/>
        <w:widowControl/>
        <w:numPr>
          <w:ilvl w:val="0"/>
          <w:numId w:val="145"/>
        </w:numPr>
        <w:kinsoku/>
        <w:wordWrap/>
        <w:overflowPunct/>
        <w:topLinePunct w:val="0"/>
        <w:autoSpaceDE/>
        <w:autoSpaceDN/>
        <w:bidi w:val="0"/>
        <w:spacing w:line="300" w:lineRule="auto"/>
        <w:ind w:left="0" w:firstLine="480"/>
        <w:rPr>
          <w:rFonts w:hint="default" w:asciiTheme="majorBidi" w:hAnsiTheme="majorBidi" w:eastAsiaTheme="minorEastAsia" w:cstheme="majorBidi"/>
          <w:color w:val="auto"/>
          <w:lang w:val="en-US" w:eastAsia="zh-CN"/>
        </w:rPr>
      </w:pPr>
      <w:r>
        <w:rPr>
          <w:rFonts w:hint="default" w:asciiTheme="majorBidi" w:hAnsiTheme="majorBidi" w:eastAsiaTheme="minorEastAsia" w:cstheme="majorBidi"/>
          <w:color w:val="auto"/>
          <w:lang w:val="en-US" w:eastAsia="zh-CN"/>
        </w:rPr>
        <w:t>应支持离线操作，并</w:t>
      </w:r>
      <w:r>
        <w:rPr>
          <w:rFonts w:hint="eastAsia" w:asciiTheme="majorBidi" w:hAnsiTheme="majorBidi" w:eastAsiaTheme="minorEastAsia" w:cstheme="majorBidi"/>
          <w:color w:val="auto"/>
          <w:lang w:val="en-US" w:eastAsia="zh-CN"/>
        </w:rPr>
        <w:t>具有</w:t>
      </w:r>
      <w:r>
        <w:rPr>
          <w:rFonts w:hint="default" w:asciiTheme="majorBidi" w:hAnsiTheme="majorBidi" w:eastAsiaTheme="minorEastAsia" w:cstheme="majorBidi"/>
          <w:color w:val="auto"/>
          <w:lang w:val="en-US" w:eastAsia="zh-CN"/>
        </w:rPr>
        <w:t>联网后的数据自动同步能力。</w:t>
      </w:r>
    </w:p>
    <w:p w14:paraId="2F7DA010">
      <w:pPr>
        <w:pStyle w:val="2"/>
        <w:keepNext w:val="0"/>
        <w:keepLines w:val="0"/>
        <w:pageBreakBefore/>
        <w:widowControl/>
        <w:kinsoku/>
        <w:wordWrap/>
        <w:overflowPunct/>
        <w:topLinePunct w:val="0"/>
        <w:autoSpaceDE/>
        <w:autoSpaceDN/>
        <w:bidi w:val="0"/>
        <w:adjustRightInd w:val="0"/>
        <w:snapToGrid/>
        <w:spacing w:line="300" w:lineRule="auto"/>
        <w:ind w:left="720" w:leftChars="0" w:hanging="720" w:hangingChars="200"/>
        <w:textAlignment w:val="baseline"/>
        <w:rPr>
          <w:rFonts w:hint="eastAsia" w:cs="宋体"/>
          <w:color w:val="auto"/>
          <w:lang w:val="en-US" w:eastAsia="zh-CN"/>
        </w:rPr>
      </w:pPr>
      <w:bookmarkStart w:id="102" w:name="_Toc999934109"/>
      <w:r>
        <w:rPr>
          <w:rFonts w:hint="eastAsia" w:cs="宋体"/>
          <w:color w:val="auto"/>
          <w:lang w:val="en-US" w:eastAsia="zh-CN"/>
        </w:rPr>
        <w:t>信息安全保障</w:t>
      </w:r>
      <w:bookmarkEnd w:id="98"/>
      <w:bookmarkEnd w:id="99"/>
      <w:bookmarkEnd w:id="102"/>
    </w:p>
    <w:p w14:paraId="0EB21234">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智慧工地管理平台信息安全保障措施宜符合现行国家标准《信息安全技术 网络安全等级保护基本要求》GB/T 22239网络安全保护等级的有关规定。</w:t>
      </w:r>
    </w:p>
    <w:p w14:paraId="564BF20B">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智慧工地管理平台密码应用应符合现行国家标准《信息安全技术 信息系统密码应用基本要求》GB/T 39786的有关规定，数据传输、身份认证、数据存储等环节应采用合规商用密码技术。</w:t>
      </w:r>
    </w:p>
    <w:p w14:paraId="4689EC90">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数据采集、传输、存储和处理过程中应完整记录数据操作日志，并应防止数据被非法篡改或恶意破坏。</w:t>
      </w:r>
    </w:p>
    <w:p w14:paraId="70F3765B">
      <w:pPr>
        <w:pStyle w:val="3"/>
        <w:keepNext w:val="0"/>
        <w:keepLines w:val="0"/>
        <w:widowControl/>
        <w:kinsoku/>
        <w:wordWrap/>
        <w:overflowPunct/>
        <w:topLinePunct w:val="0"/>
        <w:autoSpaceDE/>
        <w:autoSpaceDN/>
        <w:bidi w:val="0"/>
        <w:spacing w:line="300" w:lineRule="auto"/>
        <w:rPr>
          <w:rFonts w:hint="eastAsia"/>
          <w:color w:val="auto"/>
          <w:lang w:val="en-US" w:eastAsia="zh-CN"/>
        </w:rPr>
      </w:pPr>
    </w:p>
    <w:bookmarkEnd w:id="51"/>
    <w:bookmarkEnd w:id="52"/>
    <w:bookmarkEnd w:id="53"/>
    <w:bookmarkEnd w:id="54"/>
    <w:bookmarkEnd w:id="55"/>
    <w:bookmarkEnd w:id="56"/>
    <w:bookmarkEnd w:id="57"/>
    <w:bookmarkEnd w:id="58"/>
    <w:p w14:paraId="34C0A780">
      <w:pPr>
        <w:pStyle w:val="2"/>
        <w:keepNext w:val="0"/>
        <w:keepLines w:val="0"/>
        <w:pageBreakBefore/>
        <w:widowControl/>
        <w:kinsoku/>
        <w:wordWrap/>
        <w:overflowPunct/>
        <w:topLinePunct w:val="0"/>
        <w:autoSpaceDE/>
        <w:autoSpaceDN/>
        <w:bidi w:val="0"/>
        <w:adjustRightInd w:val="0"/>
        <w:snapToGrid/>
        <w:spacing w:line="300" w:lineRule="auto"/>
        <w:ind w:left="720" w:leftChars="0" w:hanging="720" w:hangingChars="200"/>
        <w:textAlignment w:val="baseline"/>
        <w:rPr>
          <w:rFonts w:hint="eastAsia" w:cs="宋体"/>
          <w:color w:val="auto"/>
          <w:lang w:val="en-US" w:eastAsia="zh-CN"/>
        </w:rPr>
      </w:pPr>
      <w:bookmarkStart w:id="103" w:name="_Toc1338256394"/>
      <w:bookmarkStart w:id="104" w:name="_Toc1833032188"/>
      <w:bookmarkStart w:id="105" w:name="_Toc182209201"/>
      <w:bookmarkStart w:id="106" w:name="_Toc147684538"/>
      <w:bookmarkStart w:id="107" w:name="_Toc147686072"/>
      <w:r>
        <w:rPr>
          <w:rFonts w:hint="eastAsia" w:cs="宋体"/>
          <w:color w:val="auto"/>
          <w:lang w:val="en-US" w:eastAsia="zh-CN"/>
        </w:rPr>
        <w:t>实施与运维</w:t>
      </w:r>
      <w:bookmarkEnd w:id="103"/>
      <w:bookmarkEnd w:id="104"/>
    </w:p>
    <w:p w14:paraId="41AD1D31">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cs="宋体"/>
          <w:color w:val="auto"/>
        </w:rPr>
      </w:pPr>
      <w:bookmarkStart w:id="108" w:name="_Toc2119067501"/>
      <w:bookmarkStart w:id="109" w:name="_Toc1478978927"/>
      <w:bookmarkStart w:id="110" w:name="_Toc147360191"/>
      <w:bookmarkStart w:id="111" w:name="_Toc146209697"/>
      <w:bookmarkStart w:id="112" w:name="_Toc147597072"/>
      <w:bookmarkStart w:id="113" w:name="_Toc147597135"/>
      <w:bookmarkStart w:id="114" w:name="_Toc147684536"/>
      <w:bookmarkStart w:id="115" w:name="_Toc147608486"/>
      <w:bookmarkStart w:id="116" w:name="_Toc24168"/>
      <w:bookmarkStart w:id="117" w:name="_Toc147686070"/>
      <w:bookmarkStart w:id="118" w:name="_Toc182209199"/>
      <w:r>
        <w:rPr>
          <w:rFonts w:cs="宋体"/>
          <w:color w:val="auto"/>
        </w:rPr>
        <w:t>一般规定</w:t>
      </w:r>
      <w:bookmarkEnd w:id="108"/>
      <w:bookmarkEnd w:id="109"/>
    </w:p>
    <w:p w14:paraId="5A859499">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建设单位应按合同约定，保障智慧工地建设费用，督促施工单位制定智慧工地建设费用计划并加强监管，确保智慧工地建设有序推进。</w:t>
      </w:r>
    </w:p>
    <w:p w14:paraId="77E19D00">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施工单位应对智慧工地建设负总责，完善智慧工地建设费用计划，自主选定的软件、硬件应满足行业监管标准要求。</w:t>
      </w:r>
    </w:p>
    <w:p w14:paraId="5180DF5D">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技术服务单位应负责智慧工地实施工作，应规范签订设备采购、运维合同。</w:t>
      </w:r>
    </w:p>
    <w:p w14:paraId="0E54A3BC">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监管平台建设单位应根据行业监管要求，负责智慧工地项目接入以及智慧工地监管系统的日常运营和维护。</w:t>
      </w:r>
    </w:p>
    <w:p w14:paraId="3BF49600">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cs="宋体"/>
          <w:color w:val="auto"/>
        </w:rPr>
      </w:pPr>
      <w:bookmarkStart w:id="119" w:name="_Toc75612064"/>
      <w:bookmarkStart w:id="120" w:name="_Toc1298687459"/>
      <w:r>
        <w:rPr>
          <w:rFonts w:cs="宋体"/>
          <w:color w:val="auto"/>
        </w:rPr>
        <w:t>实施</w:t>
      </w:r>
      <w:bookmarkEnd w:id="110"/>
      <w:bookmarkEnd w:id="111"/>
      <w:r>
        <w:rPr>
          <w:rFonts w:cs="宋体"/>
          <w:color w:val="auto"/>
        </w:rPr>
        <w:t>过程</w:t>
      </w:r>
      <w:bookmarkEnd w:id="112"/>
      <w:bookmarkEnd w:id="113"/>
      <w:bookmarkEnd w:id="114"/>
      <w:bookmarkEnd w:id="115"/>
      <w:bookmarkEnd w:id="116"/>
      <w:bookmarkEnd w:id="117"/>
      <w:bookmarkEnd w:id="118"/>
      <w:bookmarkEnd w:id="119"/>
      <w:bookmarkEnd w:id="120"/>
    </w:p>
    <w:p w14:paraId="002BF798">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实施过程宜包括方案制定、系统部署、系统试运行、系统培训、上线应用、系统验收等阶段。</w:t>
      </w:r>
    </w:p>
    <w:p w14:paraId="005B64A7">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方案制定应符合下列规定：</w:t>
      </w:r>
    </w:p>
    <w:p w14:paraId="1CF15BC4">
      <w:pPr>
        <w:pStyle w:val="75"/>
        <w:keepNext w:val="0"/>
        <w:keepLines w:val="0"/>
        <w:widowControl/>
        <w:numPr>
          <w:ilvl w:val="0"/>
          <w:numId w:val="146"/>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应根据施工现场</w:t>
      </w:r>
      <w:r>
        <w:rPr>
          <w:rFonts w:hint="eastAsia" w:asciiTheme="majorBidi" w:hAnsiTheme="majorBidi" w:eastAsiaTheme="minorEastAsia" w:cstheme="majorBidi"/>
          <w:color w:val="auto"/>
        </w:rPr>
        <w:t>当地</w:t>
      </w:r>
      <w:r>
        <w:rPr>
          <w:rFonts w:asciiTheme="majorBidi" w:hAnsiTheme="majorBidi" w:eastAsiaTheme="minorEastAsia" w:cstheme="majorBidi"/>
          <w:color w:val="auto"/>
        </w:rPr>
        <w:t>行业监管部门要求，由施工单位负责编制智慧工地建设专项方案，并报送行业监管部门备案。</w:t>
      </w:r>
    </w:p>
    <w:p w14:paraId="3EBD3B8C">
      <w:pPr>
        <w:pStyle w:val="75"/>
        <w:keepNext w:val="0"/>
        <w:keepLines w:val="0"/>
        <w:widowControl/>
        <w:numPr>
          <w:ilvl w:val="0"/>
          <w:numId w:val="146"/>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智慧工地建设专项方案应包含项目概况、智慧工地建设责任人、技术服务单位、建设内容以及智慧工地设备类型、型号、数量和安装位置等内容。</w:t>
      </w:r>
    </w:p>
    <w:p w14:paraId="691546A3">
      <w:pPr>
        <w:pStyle w:val="75"/>
        <w:keepNext w:val="0"/>
        <w:keepLines w:val="0"/>
        <w:widowControl/>
        <w:numPr>
          <w:ilvl w:val="0"/>
          <w:numId w:val="146"/>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行业监管部门应在规定时间内完成智慧工地建设专项方案的备案后，通知施工单位和智慧工地监管系统建设单位启动智慧工地项目部署和接入工作。</w:t>
      </w:r>
    </w:p>
    <w:p w14:paraId="101EE0D1">
      <w:pPr>
        <w:pStyle w:val="75"/>
        <w:keepNext w:val="0"/>
        <w:keepLines w:val="0"/>
        <w:widowControl/>
        <w:numPr>
          <w:ilvl w:val="0"/>
          <w:numId w:val="146"/>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第三方检测、监测机构、预拌混凝土、装配式构配件生产等企业宜逐步纳入智慧工地建设范围。</w:t>
      </w:r>
    </w:p>
    <w:p w14:paraId="2593DA1D">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系统部署应符合下列规定：</w:t>
      </w:r>
    </w:p>
    <w:p w14:paraId="319651D2">
      <w:pPr>
        <w:pStyle w:val="75"/>
        <w:keepNext w:val="0"/>
        <w:keepLines w:val="0"/>
        <w:widowControl/>
        <w:numPr>
          <w:ilvl w:val="0"/>
          <w:numId w:val="147"/>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技术服务单位应对智慧工地的部署交付过程形成实施记录。</w:t>
      </w:r>
    </w:p>
    <w:p w14:paraId="2B2B9B1A">
      <w:pPr>
        <w:pStyle w:val="75"/>
        <w:keepNext w:val="0"/>
        <w:keepLines w:val="0"/>
        <w:widowControl/>
        <w:numPr>
          <w:ilvl w:val="0"/>
          <w:numId w:val="147"/>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负责搭建智慧工地管理平台生产环境，并接入到智慧工地监管系统。搭建过程中技术服务单位应对设备硬件外观、性能、质量以及安装的关键部位检查和记录；施工单位应监督搭建过程，并对实施结果确认和记录。</w:t>
      </w:r>
    </w:p>
    <w:p w14:paraId="459688E9">
      <w:pPr>
        <w:pStyle w:val="75"/>
        <w:keepNext w:val="0"/>
        <w:keepLines w:val="0"/>
        <w:widowControl/>
        <w:numPr>
          <w:ilvl w:val="0"/>
          <w:numId w:val="147"/>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技术服务单位应负责智慧工地管理平台数据初始化，包括组织机构创建、产品授权开通、用户权限分配和模型及业务数据导入等。</w:t>
      </w:r>
    </w:p>
    <w:p w14:paraId="3065ED95">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系统部署完成后技术服务单位应开展系统培训工作，并提供培训文档、操作手册和维护手册等。</w:t>
      </w:r>
    </w:p>
    <w:p w14:paraId="3DF6B06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系统试运行应符合下列规定：</w:t>
      </w:r>
    </w:p>
    <w:p w14:paraId="786EA7A3">
      <w:pPr>
        <w:pStyle w:val="75"/>
        <w:keepNext w:val="0"/>
        <w:keepLines w:val="0"/>
        <w:widowControl/>
        <w:numPr>
          <w:ilvl w:val="0"/>
          <w:numId w:val="14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技术服务单位应在系统部署工作完成后编制试运行方案，施工单位审核确认后组织系统试运行。系统试运行</w:t>
      </w:r>
      <w:r>
        <w:rPr>
          <w:rFonts w:hint="eastAsia" w:asciiTheme="majorBidi" w:hAnsiTheme="majorBidi" w:eastAsiaTheme="minorEastAsia" w:cstheme="majorBidi"/>
          <w:color w:val="auto"/>
        </w:rPr>
        <w:t>应</w:t>
      </w:r>
      <w:r>
        <w:rPr>
          <w:rFonts w:asciiTheme="majorBidi" w:hAnsiTheme="majorBidi" w:eastAsiaTheme="minorEastAsia" w:cstheme="majorBidi"/>
          <w:color w:val="auto"/>
        </w:rPr>
        <w:t>包括测试和试运行环节，试运行环节不</w:t>
      </w:r>
      <w:r>
        <w:rPr>
          <w:rFonts w:hint="eastAsia" w:asciiTheme="majorBidi" w:hAnsiTheme="majorBidi" w:eastAsiaTheme="minorEastAsia" w:cstheme="majorBidi"/>
          <w:color w:val="auto"/>
        </w:rPr>
        <w:t>应</w:t>
      </w:r>
      <w:r>
        <w:rPr>
          <w:rFonts w:asciiTheme="majorBidi" w:hAnsiTheme="majorBidi" w:eastAsiaTheme="minorEastAsia" w:cstheme="majorBidi"/>
          <w:color w:val="auto"/>
        </w:rPr>
        <w:t>少于30天。</w:t>
      </w:r>
    </w:p>
    <w:p w14:paraId="303C9075">
      <w:pPr>
        <w:pStyle w:val="75"/>
        <w:keepNext w:val="0"/>
        <w:keepLines w:val="0"/>
        <w:widowControl/>
        <w:numPr>
          <w:ilvl w:val="0"/>
          <w:numId w:val="148"/>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hint="eastAsia" w:asciiTheme="majorBidi" w:hAnsiTheme="majorBidi" w:eastAsiaTheme="minorEastAsia" w:cstheme="majorBidi"/>
          <w:color w:val="auto"/>
          <w:lang w:val="en-US" w:eastAsia="zh-CN"/>
        </w:rPr>
        <w:t>试运行期间，</w:t>
      </w:r>
      <w:r>
        <w:rPr>
          <w:rFonts w:asciiTheme="majorBidi" w:hAnsiTheme="majorBidi" w:eastAsiaTheme="minorEastAsia" w:cstheme="majorBidi"/>
          <w:color w:val="auto"/>
        </w:rPr>
        <w:t>施工单位应对系统及平台应用</w:t>
      </w:r>
      <w:r>
        <w:rPr>
          <w:rFonts w:hint="eastAsia" w:asciiTheme="majorBidi" w:hAnsiTheme="majorBidi" w:eastAsiaTheme="minorEastAsia" w:cstheme="majorBidi"/>
          <w:color w:val="auto"/>
          <w:lang w:val="en-US" w:eastAsia="zh-CN"/>
        </w:rPr>
        <w:t>功能和流程</w:t>
      </w:r>
      <w:r>
        <w:rPr>
          <w:rFonts w:asciiTheme="majorBidi" w:hAnsiTheme="majorBidi" w:eastAsiaTheme="minorEastAsia" w:cstheme="majorBidi"/>
          <w:color w:val="auto"/>
        </w:rPr>
        <w:t>以及平台性能、安全性、易用性等</w:t>
      </w:r>
      <w:r>
        <w:rPr>
          <w:rFonts w:hint="eastAsia" w:asciiTheme="majorBidi" w:hAnsiTheme="majorBidi" w:eastAsiaTheme="minorEastAsia" w:cstheme="majorBidi"/>
          <w:color w:val="auto"/>
          <w:lang w:val="en-US" w:eastAsia="zh-CN"/>
        </w:rPr>
        <w:t>进行</w:t>
      </w:r>
      <w:r>
        <w:rPr>
          <w:rFonts w:asciiTheme="majorBidi" w:hAnsiTheme="majorBidi" w:eastAsiaTheme="minorEastAsia" w:cstheme="majorBidi"/>
          <w:color w:val="auto"/>
        </w:rPr>
        <w:t>验证</w:t>
      </w:r>
      <w:r>
        <w:rPr>
          <w:rFonts w:hint="eastAsia" w:asciiTheme="majorBidi" w:hAnsiTheme="majorBidi" w:eastAsiaTheme="minorEastAsia" w:cstheme="majorBidi"/>
          <w:color w:val="auto"/>
          <w:lang w:eastAsia="zh-CN"/>
        </w:rPr>
        <w:t>，</w:t>
      </w:r>
      <w:r>
        <w:rPr>
          <w:rFonts w:hint="eastAsia" w:asciiTheme="majorBidi" w:hAnsiTheme="majorBidi" w:eastAsiaTheme="minorEastAsia" w:cstheme="majorBidi"/>
          <w:color w:val="auto"/>
          <w:lang w:val="en-US" w:eastAsia="zh-CN"/>
        </w:rPr>
        <w:t>并记录验证</w:t>
      </w:r>
      <w:r>
        <w:rPr>
          <w:rFonts w:asciiTheme="majorBidi" w:hAnsiTheme="majorBidi" w:eastAsiaTheme="minorEastAsia" w:cstheme="majorBidi"/>
          <w:color w:val="auto"/>
        </w:rPr>
        <w:t>结果记录。技术服务单位应记录反馈问题，销项确认后方可进入上线应用阶段。</w:t>
      </w:r>
    </w:p>
    <w:p w14:paraId="32EAF46B">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上线应用应符合下列规定：</w:t>
      </w:r>
    </w:p>
    <w:p w14:paraId="4685ECFF">
      <w:pPr>
        <w:pStyle w:val="75"/>
        <w:keepNext w:val="0"/>
        <w:keepLines w:val="0"/>
        <w:widowControl/>
        <w:numPr>
          <w:ilvl w:val="0"/>
          <w:numId w:val="149"/>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试运行通过后，技术服务单位应编制上线应用方案，指导相关人员在工程建设期间的使用。</w:t>
      </w:r>
    </w:p>
    <w:p w14:paraId="500DD4E5">
      <w:pPr>
        <w:pStyle w:val="75"/>
        <w:keepNext w:val="0"/>
        <w:keepLines w:val="0"/>
        <w:widowControl/>
        <w:numPr>
          <w:ilvl w:val="0"/>
          <w:numId w:val="149"/>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技术服务单位应在新项目进场后、新员工到岗后一个月内，组织相关人员进行交底并形成指导性文件。</w:t>
      </w:r>
    </w:p>
    <w:p w14:paraId="1EB2788D">
      <w:pPr>
        <w:pStyle w:val="75"/>
        <w:keepNext w:val="0"/>
        <w:keepLines w:val="0"/>
        <w:widowControl/>
        <w:numPr>
          <w:ilvl w:val="0"/>
          <w:numId w:val="149"/>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技术服务单位应记录相关人员在使用过程中反馈的问题，并及时解答</w:t>
      </w:r>
      <w:r>
        <w:rPr>
          <w:rFonts w:hint="eastAsia" w:asciiTheme="majorBidi" w:hAnsiTheme="majorBidi" w:eastAsiaTheme="minorEastAsia" w:cstheme="majorBidi"/>
          <w:color w:val="auto"/>
          <w:lang w:eastAsia="zh-CN"/>
        </w:rPr>
        <w:t>、</w:t>
      </w:r>
      <w:r>
        <w:rPr>
          <w:rFonts w:asciiTheme="majorBidi" w:hAnsiTheme="majorBidi" w:eastAsiaTheme="minorEastAsia" w:cstheme="majorBidi"/>
          <w:color w:val="auto"/>
        </w:rPr>
        <w:t>指导</w:t>
      </w:r>
      <w:r>
        <w:rPr>
          <w:rFonts w:hint="eastAsia" w:asciiTheme="majorBidi" w:hAnsiTheme="majorBidi" w:eastAsiaTheme="minorEastAsia" w:cstheme="majorBidi"/>
          <w:color w:val="auto"/>
          <w:lang w:val="en-US" w:eastAsia="zh-CN"/>
        </w:rPr>
        <w:t>或制定改进计划</w:t>
      </w:r>
      <w:r>
        <w:rPr>
          <w:rFonts w:asciiTheme="majorBidi" w:hAnsiTheme="majorBidi" w:eastAsiaTheme="minorEastAsia" w:cstheme="majorBidi"/>
          <w:color w:val="auto"/>
        </w:rPr>
        <w:t>。</w:t>
      </w:r>
    </w:p>
    <w:p w14:paraId="531A7862">
      <w:pPr>
        <w:pStyle w:val="75"/>
        <w:keepNext w:val="0"/>
        <w:keepLines w:val="0"/>
        <w:widowControl/>
        <w:numPr>
          <w:ilvl w:val="0"/>
          <w:numId w:val="149"/>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施工单位应对系统使用</w:t>
      </w:r>
      <w:r>
        <w:rPr>
          <w:rFonts w:hint="eastAsia" w:asciiTheme="majorBidi" w:hAnsiTheme="majorBidi" w:eastAsiaTheme="minorEastAsia" w:cstheme="majorBidi"/>
          <w:color w:val="auto"/>
          <w:lang w:val="en-US" w:eastAsia="zh-CN"/>
        </w:rPr>
        <w:t>情况进行</w:t>
      </w:r>
      <w:r>
        <w:rPr>
          <w:rFonts w:asciiTheme="majorBidi" w:hAnsiTheme="majorBidi" w:eastAsiaTheme="minorEastAsia" w:cstheme="majorBidi"/>
          <w:color w:val="auto"/>
        </w:rPr>
        <w:t>分析</w:t>
      </w:r>
      <w:r>
        <w:rPr>
          <w:rStyle w:val="44"/>
          <w:rFonts w:asciiTheme="majorBidi" w:hAnsiTheme="majorBidi" w:eastAsiaTheme="minorEastAsia" w:cstheme="majorBidi"/>
          <w:color w:val="auto"/>
          <w:sz w:val="24"/>
          <w:szCs w:val="24"/>
        </w:rPr>
        <w:t>，促进智慧工地应用</w:t>
      </w:r>
      <w:r>
        <w:rPr>
          <w:rStyle w:val="44"/>
          <w:rFonts w:hint="eastAsia" w:asciiTheme="majorBidi" w:hAnsiTheme="majorBidi" w:eastAsiaTheme="minorEastAsia" w:cstheme="majorBidi"/>
          <w:color w:val="auto"/>
          <w:sz w:val="24"/>
          <w:szCs w:val="24"/>
          <w:lang w:val="en-US" w:eastAsia="zh-CN"/>
        </w:rPr>
        <w:t>的推广</w:t>
      </w:r>
      <w:r>
        <w:rPr>
          <w:rStyle w:val="44"/>
          <w:rFonts w:asciiTheme="majorBidi" w:hAnsiTheme="majorBidi" w:eastAsiaTheme="minorEastAsia" w:cstheme="majorBidi"/>
          <w:color w:val="auto"/>
          <w:sz w:val="24"/>
          <w:szCs w:val="24"/>
        </w:rPr>
        <w:t>。</w:t>
      </w:r>
    </w:p>
    <w:p w14:paraId="0703D2A2">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系统验收应符合下列规定：</w:t>
      </w:r>
    </w:p>
    <w:p w14:paraId="6F9C2F61">
      <w:pPr>
        <w:pStyle w:val="75"/>
        <w:keepNext w:val="0"/>
        <w:keepLines w:val="0"/>
        <w:widowControl/>
        <w:numPr>
          <w:ilvl w:val="0"/>
          <w:numId w:val="150"/>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技术服务单位应在试运行通过后</w:t>
      </w:r>
      <w:r>
        <w:rPr>
          <w:rFonts w:hint="eastAsia" w:asciiTheme="majorBidi" w:hAnsiTheme="majorBidi" w:eastAsiaTheme="minorEastAsia" w:cstheme="majorBidi"/>
          <w:color w:val="auto"/>
          <w:lang w:val="en-US" w:eastAsia="zh-CN"/>
        </w:rPr>
        <w:t>启动系统初验，</w:t>
      </w:r>
      <w:r>
        <w:rPr>
          <w:rFonts w:asciiTheme="majorBidi" w:hAnsiTheme="majorBidi" w:eastAsiaTheme="minorEastAsia" w:cstheme="majorBidi"/>
          <w:color w:val="auto"/>
        </w:rPr>
        <w:t>在上线应用通过后</w:t>
      </w:r>
      <w:r>
        <w:rPr>
          <w:rFonts w:hint="eastAsia" w:asciiTheme="majorBidi" w:hAnsiTheme="majorBidi" w:eastAsiaTheme="minorEastAsia" w:cstheme="majorBidi"/>
          <w:color w:val="auto"/>
          <w:lang w:val="en-US" w:eastAsia="zh-CN"/>
        </w:rPr>
        <w:t>启动</w:t>
      </w:r>
      <w:r>
        <w:rPr>
          <w:rFonts w:asciiTheme="majorBidi" w:hAnsiTheme="majorBidi" w:eastAsiaTheme="minorEastAsia" w:cstheme="majorBidi"/>
          <w:color w:val="auto"/>
        </w:rPr>
        <w:t>系统终验。</w:t>
      </w:r>
    </w:p>
    <w:p w14:paraId="342E9A58">
      <w:pPr>
        <w:pStyle w:val="75"/>
        <w:keepNext w:val="0"/>
        <w:keepLines w:val="0"/>
        <w:widowControl/>
        <w:numPr>
          <w:ilvl w:val="0"/>
          <w:numId w:val="150"/>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技术服务单位应根据合同条款、技术</w:t>
      </w:r>
      <w:r>
        <w:rPr>
          <w:rFonts w:hint="eastAsia" w:asciiTheme="majorBidi" w:hAnsiTheme="majorBidi" w:eastAsiaTheme="minorEastAsia" w:cstheme="majorBidi"/>
          <w:color w:val="auto"/>
          <w:lang w:val="en-US" w:eastAsia="zh-CN"/>
        </w:rPr>
        <w:t>规范</w:t>
      </w:r>
      <w:r>
        <w:rPr>
          <w:rFonts w:asciiTheme="majorBidi" w:hAnsiTheme="majorBidi" w:eastAsiaTheme="minorEastAsia" w:cstheme="majorBidi"/>
          <w:color w:val="auto"/>
        </w:rPr>
        <w:t>、投标文件等编制验收</w:t>
      </w:r>
      <w:r>
        <w:rPr>
          <w:rFonts w:hint="eastAsia" w:asciiTheme="majorBidi" w:hAnsiTheme="majorBidi" w:eastAsiaTheme="minorEastAsia" w:cstheme="majorBidi"/>
          <w:color w:val="auto"/>
          <w:lang w:val="en-US" w:eastAsia="zh-CN"/>
        </w:rPr>
        <w:t>文档</w:t>
      </w:r>
      <w:r>
        <w:rPr>
          <w:rFonts w:asciiTheme="majorBidi" w:hAnsiTheme="majorBidi" w:eastAsiaTheme="minorEastAsia" w:cstheme="majorBidi"/>
          <w:color w:val="auto"/>
        </w:rPr>
        <w:t>，施工单位审核通过</w:t>
      </w:r>
      <w:r>
        <w:rPr>
          <w:rFonts w:hint="eastAsia" w:asciiTheme="majorBidi" w:hAnsiTheme="majorBidi" w:eastAsiaTheme="minorEastAsia" w:cstheme="majorBidi"/>
          <w:color w:val="auto"/>
          <w:lang w:val="en-US" w:eastAsia="zh-CN"/>
        </w:rPr>
        <w:t>后</w:t>
      </w:r>
      <w:r>
        <w:rPr>
          <w:rFonts w:asciiTheme="majorBidi" w:hAnsiTheme="majorBidi" w:eastAsiaTheme="minorEastAsia" w:cstheme="majorBidi"/>
          <w:color w:val="auto"/>
        </w:rPr>
        <w:t>组织开展验收工作。</w:t>
      </w:r>
    </w:p>
    <w:p w14:paraId="72A9218A">
      <w:pPr>
        <w:pStyle w:val="75"/>
        <w:keepNext w:val="0"/>
        <w:keepLines w:val="0"/>
        <w:widowControl/>
        <w:numPr>
          <w:ilvl w:val="0"/>
          <w:numId w:val="150"/>
        </w:numPr>
        <w:kinsoku/>
        <w:wordWrap/>
        <w:overflowPunct/>
        <w:topLinePunct w:val="0"/>
        <w:autoSpaceDE/>
        <w:autoSpaceDN/>
        <w:bidi w:val="0"/>
        <w:spacing w:line="300" w:lineRule="auto"/>
        <w:ind w:left="0" w:firstLine="480"/>
        <w:rPr>
          <w:rFonts w:asciiTheme="majorBidi" w:hAnsiTheme="majorBidi" w:eastAsiaTheme="minorEastAsia" w:cstheme="majorBidi"/>
          <w:color w:val="auto"/>
        </w:rPr>
      </w:pPr>
      <w:r>
        <w:rPr>
          <w:rFonts w:asciiTheme="majorBidi" w:hAnsiTheme="majorBidi" w:eastAsiaTheme="minorEastAsia" w:cstheme="majorBidi"/>
          <w:color w:val="auto"/>
        </w:rPr>
        <w:t>系统验收标准应符合</w:t>
      </w:r>
      <w:r>
        <w:rPr>
          <w:rFonts w:hint="eastAsia" w:asciiTheme="majorBidi" w:hAnsiTheme="majorBidi" w:eastAsiaTheme="minorEastAsia" w:cstheme="majorBidi"/>
          <w:color w:val="auto"/>
          <w:lang w:val="en-US" w:eastAsia="zh-CN"/>
        </w:rPr>
        <w:t>现行</w:t>
      </w:r>
      <w:r>
        <w:rPr>
          <w:rFonts w:asciiTheme="majorBidi" w:hAnsiTheme="majorBidi" w:eastAsiaTheme="minorEastAsia" w:cstheme="majorBidi"/>
          <w:color w:val="auto"/>
        </w:rPr>
        <w:t>‌国家标准《智能建筑工程质量验收规范》GB 50339、《起重机械安全监控管理系统》GB/T 28264、《塔式起重机安全监控系统及数据传输规范》GB/T 37366、《建筑塔式起重机安全监控系统应用技术规程》JGJ 332的有关规定。</w:t>
      </w:r>
    </w:p>
    <w:p w14:paraId="2CCAA5CA">
      <w:pPr>
        <w:pStyle w:val="4"/>
        <w:keepNext w:val="0"/>
        <w:keepLines w:val="0"/>
        <w:pageBreakBefore w:val="0"/>
        <w:widowControl/>
        <w:kinsoku/>
        <w:wordWrap/>
        <w:overflowPunct/>
        <w:topLinePunct w:val="0"/>
        <w:autoSpaceDE/>
        <w:autoSpaceDN/>
        <w:bidi w:val="0"/>
        <w:adjustRightInd w:val="0"/>
        <w:snapToGrid w:val="0"/>
        <w:spacing w:line="300" w:lineRule="auto"/>
        <w:ind w:left="640" w:leftChars="0" w:hanging="640" w:hangingChars="200"/>
        <w:textAlignment w:val="baseline"/>
        <w:rPr>
          <w:rFonts w:cs="宋体"/>
          <w:color w:val="auto"/>
        </w:rPr>
      </w:pPr>
      <w:bookmarkStart w:id="121" w:name="_Toc146209698"/>
      <w:bookmarkStart w:id="122" w:name="_Toc147684537"/>
      <w:bookmarkStart w:id="123" w:name="_Toc147686071"/>
      <w:bookmarkStart w:id="124" w:name="_Toc147597136"/>
      <w:bookmarkStart w:id="125" w:name="_Toc147608487"/>
      <w:bookmarkStart w:id="126" w:name="_Toc147360192"/>
      <w:bookmarkStart w:id="127" w:name="_Toc147597073"/>
      <w:bookmarkStart w:id="128" w:name="_Toc24678"/>
      <w:bookmarkStart w:id="129" w:name="_Toc182209200"/>
      <w:bookmarkStart w:id="130" w:name="_Toc1649124271"/>
      <w:bookmarkStart w:id="131" w:name="_Toc16335305"/>
      <w:r>
        <w:rPr>
          <w:rFonts w:cs="宋体"/>
          <w:color w:val="auto"/>
        </w:rPr>
        <w:t>运维</w:t>
      </w:r>
      <w:bookmarkEnd w:id="121"/>
      <w:bookmarkEnd w:id="122"/>
      <w:bookmarkEnd w:id="123"/>
      <w:bookmarkEnd w:id="124"/>
      <w:bookmarkEnd w:id="125"/>
      <w:bookmarkEnd w:id="126"/>
      <w:bookmarkEnd w:id="127"/>
      <w:r>
        <w:rPr>
          <w:rFonts w:cs="宋体"/>
          <w:color w:val="auto"/>
        </w:rPr>
        <w:t>保障</w:t>
      </w:r>
      <w:bookmarkEnd w:id="128"/>
      <w:bookmarkEnd w:id="129"/>
      <w:bookmarkEnd w:id="130"/>
      <w:bookmarkEnd w:id="131"/>
    </w:p>
    <w:p w14:paraId="2B2BBC77">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智慧工地管理平台的运维保障工作，应符合现行国家标准《信息技术服务 运行维护》GB/T 28827.1 的有关规定。</w:t>
      </w:r>
    </w:p>
    <w:p w14:paraId="4A3B2D5D">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施工单位应负责智慧工地管理平台的运行维护，可自行组建运维团队或委托具备相应资质与能力的单位承担具体运维工作。运维范围应包括硬件设施、系统和平台软件以及各类应用系统。</w:t>
      </w:r>
    </w:p>
    <w:p w14:paraId="4050229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运维团队应制定运维服务目录与服务级别协议，并据此提供标准化服务。</w:t>
      </w:r>
    </w:p>
    <w:p w14:paraId="103684DE">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运维团队应建立并实施规范化的运维管理流程，至少应涵盖事件管理、问题管理、配置管理和变更管理，且所有流程应符合安全生产与信息安全管理的制度要求。</w:t>
      </w:r>
    </w:p>
    <w:p w14:paraId="1F81FC1A">
      <w:pPr>
        <w:pStyle w:val="5"/>
        <w:keepNext w:val="0"/>
        <w:keepLines w:val="0"/>
        <w:widowControl/>
        <w:kinsoku/>
        <w:wordWrap/>
        <w:overflowPunct/>
        <w:topLinePunct w:val="0"/>
        <w:autoSpaceDE/>
        <w:autoSpaceDN/>
        <w:bidi w:val="0"/>
        <w:spacing w:line="300" w:lineRule="auto"/>
        <w:ind w:left="0" w:firstLine="0"/>
        <w:rPr>
          <w:rFonts w:hint="eastAsia" w:eastAsia="宋体"/>
          <w:color w:val="auto"/>
          <w:lang w:val="en-US" w:eastAsia="zh-CN"/>
        </w:rPr>
      </w:pPr>
      <w:r>
        <w:rPr>
          <w:rFonts w:hint="eastAsia" w:eastAsia="宋体"/>
          <w:color w:val="auto"/>
          <w:lang w:val="en-US" w:eastAsia="zh-CN"/>
        </w:rPr>
        <w:t>对于由第三方负责维保的设备或平台组件，运维团队应负责协调与监督，确保问题在规定时限内得以解决。</w:t>
      </w:r>
    </w:p>
    <w:p w14:paraId="6A5A1F8F">
      <w:pPr>
        <w:pStyle w:val="75"/>
        <w:keepNext w:val="0"/>
        <w:keepLines w:val="0"/>
        <w:widowControl/>
        <w:numPr>
          <w:ilvl w:val="0"/>
          <w:numId w:val="0"/>
        </w:numPr>
        <w:kinsoku/>
        <w:wordWrap/>
        <w:overflowPunct/>
        <w:topLinePunct w:val="0"/>
        <w:autoSpaceDE/>
        <w:autoSpaceDN/>
        <w:bidi w:val="0"/>
        <w:spacing w:line="300" w:lineRule="auto"/>
        <w:rPr>
          <w:rFonts w:asciiTheme="majorBidi" w:hAnsiTheme="majorBidi" w:eastAsiaTheme="minorEastAsia" w:cstheme="majorBidi"/>
          <w:color w:val="auto"/>
        </w:rPr>
      </w:pPr>
      <w:r>
        <w:rPr>
          <w:color w:val="auto"/>
        </w:rPr>
        <w:br w:type="page"/>
      </w:r>
    </w:p>
    <w:p w14:paraId="61859B9C">
      <w:pPr>
        <w:tabs>
          <w:tab w:val="left" w:pos="19"/>
        </w:tabs>
        <w:spacing w:line="360" w:lineRule="auto"/>
        <w:jc w:val="center"/>
        <w:outlineLvl w:val="0"/>
        <w:rPr>
          <w:rFonts w:asciiTheme="majorBidi" w:hAnsiTheme="majorBidi" w:cstheme="majorBidi"/>
          <w:b/>
          <w:color w:val="auto"/>
          <w:sz w:val="30"/>
        </w:rPr>
      </w:pPr>
      <w:bookmarkStart w:id="132" w:name="_Toc1817047966"/>
      <w:r>
        <w:rPr>
          <w:rFonts w:asciiTheme="majorBidi" w:hAnsiTheme="majorBidi" w:cstheme="majorBidi"/>
          <w:b/>
          <w:color w:val="auto"/>
          <w:sz w:val="30"/>
        </w:rPr>
        <w:t>本标准用词说明</w:t>
      </w:r>
      <w:bookmarkEnd w:id="105"/>
      <w:bookmarkEnd w:id="106"/>
      <w:bookmarkEnd w:id="107"/>
      <w:bookmarkEnd w:id="132"/>
    </w:p>
    <w:p w14:paraId="5DAFA622">
      <w:pPr>
        <w:tabs>
          <w:tab w:val="left" w:pos="19"/>
        </w:tabs>
        <w:spacing w:line="360" w:lineRule="auto"/>
        <w:rPr>
          <w:rFonts w:asciiTheme="majorBidi" w:hAnsiTheme="majorBidi" w:eastAsiaTheme="minorEastAsia" w:cstheme="majorBidi"/>
          <w:color w:val="auto"/>
        </w:rPr>
      </w:pPr>
      <w:r>
        <w:rPr>
          <w:rFonts w:asciiTheme="majorBidi" w:hAnsiTheme="majorBidi" w:eastAsiaTheme="minorEastAsia" w:cstheme="majorBidi"/>
          <w:color w:val="auto"/>
        </w:rPr>
        <w:t>1  为便于在执行本标准条文时区别对待，对要求严格程度不同的用词说明如下：</w:t>
      </w:r>
    </w:p>
    <w:p w14:paraId="368546DC">
      <w:pPr>
        <w:tabs>
          <w:tab w:val="left" w:pos="19"/>
        </w:tabs>
        <w:spacing w:line="360" w:lineRule="auto"/>
        <w:ind w:firstLine="240" w:firstLineChars="100"/>
        <w:rPr>
          <w:rFonts w:asciiTheme="majorBidi" w:hAnsiTheme="majorBidi" w:eastAsiaTheme="minorEastAsia" w:cstheme="majorBidi"/>
          <w:color w:val="auto"/>
        </w:rPr>
      </w:pPr>
      <w:r>
        <w:rPr>
          <w:rFonts w:asciiTheme="majorBidi" w:hAnsiTheme="majorBidi" w:eastAsiaTheme="minorEastAsia" w:cstheme="majorBidi"/>
          <w:color w:val="auto"/>
        </w:rPr>
        <w:t>1）表示很严格，非这样做不可的：</w:t>
      </w:r>
    </w:p>
    <w:p w14:paraId="31FC3DF7">
      <w:pPr>
        <w:tabs>
          <w:tab w:val="left" w:pos="19"/>
        </w:tabs>
        <w:spacing w:line="360" w:lineRule="auto"/>
        <w:rPr>
          <w:rFonts w:asciiTheme="majorBidi" w:hAnsiTheme="majorBidi" w:eastAsiaTheme="minorEastAsia" w:cstheme="majorBidi"/>
          <w:color w:val="auto"/>
        </w:rPr>
      </w:pPr>
      <w:r>
        <w:rPr>
          <w:rFonts w:asciiTheme="majorBidi" w:hAnsiTheme="majorBidi" w:eastAsiaTheme="minorEastAsia" w:cstheme="majorBidi"/>
          <w:color w:val="auto"/>
        </w:rPr>
        <w:t xml:space="preserve">     正面词采用“必须</w:t>
      </w:r>
      <w:r>
        <w:rPr>
          <w:rFonts w:asciiTheme="majorBidi" w:hAnsiTheme="majorBidi" w:eastAsiaTheme="minorEastAsia" w:cstheme="majorBidi"/>
          <w:color w:val="auto"/>
          <w:spacing w:val="120"/>
        </w:rPr>
        <w:t>”</w:t>
      </w:r>
      <w:r>
        <w:rPr>
          <w:rFonts w:asciiTheme="majorBidi" w:hAnsiTheme="majorBidi" w:eastAsiaTheme="minorEastAsia" w:cstheme="majorBidi"/>
          <w:color w:val="auto"/>
        </w:rPr>
        <w:t>，反面词采用“严禁</w:t>
      </w:r>
      <w:r>
        <w:rPr>
          <w:rFonts w:asciiTheme="majorBidi" w:hAnsiTheme="majorBidi" w:eastAsiaTheme="minorEastAsia" w:cstheme="majorBidi"/>
          <w:color w:val="auto"/>
          <w:spacing w:val="120"/>
        </w:rPr>
        <w:t>”；</w:t>
      </w:r>
    </w:p>
    <w:p w14:paraId="34E1F09E">
      <w:pPr>
        <w:tabs>
          <w:tab w:val="left" w:pos="19"/>
        </w:tabs>
        <w:spacing w:line="360" w:lineRule="auto"/>
        <w:ind w:firstLine="240" w:firstLineChars="100"/>
        <w:rPr>
          <w:rFonts w:asciiTheme="majorBidi" w:hAnsiTheme="majorBidi" w:eastAsiaTheme="minorEastAsia" w:cstheme="majorBidi"/>
          <w:color w:val="auto"/>
        </w:rPr>
      </w:pPr>
      <w:r>
        <w:rPr>
          <w:rFonts w:asciiTheme="majorBidi" w:hAnsiTheme="majorBidi" w:eastAsiaTheme="minorEastAsia" w:cstheme="majorBidi"/>
          <w:color w:val="auto"/>
        </w:rPr>
        <w:t>2）表示严格，在正常情况下均应这样做的：</w:t>
      </w:r>
    </w:p>
    <w:p w14:paraId="5AD8A69A">
      <w:pPr>
        <w:tabs>
          <w:tab w:val="left" w:pos="19"/>
        </w:tabs>
        <w:spacing w:line="360" w:lineRule="auto"/>
        <w:rPr>
          <w:rFonts w:asciiTheme="majorBidi" w:hAnsiTheme="majorBidi" w:eastAsiaTheme="minorEastAsia" w:cstheme="majorBidi"/>
          <w:color w:val="auto"/>
        </w:rPr>
      </w:pPr>
      <w:r>
        <w:rPr>
          <w:rFonts w:asciiTheme="majorBidi" w:hAnsiTheme="majorBidi" w:eastAsiaTheme="minorEastAsia" w:cstheme="majorBidi"/>
          <w:color w:val="auto"/>
        </w:rPr>
        <w:t xml:space="preserve">     正面词采用“应</w:t>
      </w:r>
      <w:r>
        <w:rPr>
          <w:rFonts w:asciiTheme="majorBidi" w:hAnsiTheme="majorBidi" w:eastAsiaTheme="minorEastAsia" w:cstheme="majorBidi"/>
          <w:color w:val="auto"/>
          <w:spacing w:val="120"/>
        </w:rPr>
        <w:t>”</w:t>
      </w:r>
      <w:r>
        <w:rPr>
          <w:rFonts w:asciiTheme="majorBidi" w:hAnsiTheme="majorBidi" w:eastAsiaTheme="minorEastAsia" w:cstheme="majorBidi"/>
          <w:color w:val="auto"/>
        </w:rPr>
        <w:t>，反面词采用“不应”或“不得</w:t>
      </w:r>
      <w:r>
        <w:rPr>
          <w:rFonts w:asciiTheme="majorBidi" w:hAnsiTheme="majorBidi" w:eastAsiaTheme="minorEastAsia" w:cstheme="majorBidi"/>
          <w:color w:val="auto"/>
          <w:spacing w:val="120"/>
        </w:rPr>
        <w:t>”；</w:t>
      </w:r>
    </w:p>
    <w:p w14:paraId="447C4D8B">
      <w:pPr>
        <w:tabs>
          <w:tab w:val="left" w:pos="19"/>
        </w:tabs>
        <w:spacing w:line="360" w:lineRule="auto"/>
        <w:ind w:firstLine="240" w:firstLineChars="100"/>
        <w:rPr>
          <w:rFonts w:asciiTheme="majorBidi" w:hAnsiTheme="majorBidi" w:eastAsiaTheme="minorEastAsia" w:cstheme="majorBidi"/>
          <w:color w:val="auto"/>
        </w:rPr>
      </w:pPr>
      <w:r>
        <w:rPr>
          <w:rFonts w:asciiTheme="majorBidi" w:hAnsiTheme="majorBidi" w:eastAsiaTheme="minorEastAsia" w:cstheme="majorBidi"/>
          <w:color w:val="auto"/>
        </w:rPr>
        <w:t>3）表示允许稍有选择，在条件许可时首先这样做的：</w:t>
      </w:r>
    </w:p>
    <w:p w14:paraId="6FB7A10A">
      <w:pPr>
        <w:tabs>
          <w:tab w:val="left" w:pos="19"/>
        </w:tabs>
        <w:spacing w:line="360" w:lineRule="auto"/>
        <w:ind w:firstLine="600"/>
        <w:rPr>
          <w:rFonts w:asciiTheme="majorBidi" w:hAnsiTheme="majorBidi" w:eastAsiaTheme="minorEastAsia" w:cstheme="majorBidi"/>
          <w:color w:val="auto"/>
          <w:spacing w:val="120"/>
        </w:rPr>
      </w:pPr>
      <w:r>
        <w:rPr>
          <w:rFonts w:asciiTheme="majorBidi" w:hAnsiTheme="majorBidi" w:eastAsiaTheme="minorEastAsia" w:cstheme="majorBidi"/>
          <w:color w:val="auto"/>
        </w:rPr>
        <w:t>正面词采用“宜</w:t>
      </w:r>
      <w:r>
        <w:rPr>
          <w:rFonts w:asciiTheme="majorBidi" w:hAnsiTheme="majorBidi" w:eastAsiaTheme="minorEastAsia" w:cstheme="majorBidi"/>
          <w:color w:val="auto"/>
          <w:spacing w:val="120"/>
        </w:rPr>
        <w:t>”</w:t>
      </w:r>
      <w:r>
        <w:rPr>
          <w:rFonts w:asciiTheme="majorBidi" w:hAnsiTheme="majorBidi" w:eastAsiaTheme="minorEastAsia" w:cstheme="majorBidi"/>
          <w:color w:val="auto"/>
        </w:rPr>
        <w:t>，反面词采用“不宜</w:t>
      </w:r>
      <w:r>
        <w:rPr>
          <w:rFonts w:asciiTheme="majorBidi" w:hAnsiTheme="majorBidi" w:eastAsiaTheme="minorEastAsia" w:cstheme="majorBidi"/>
          <w:color w:val="auto"/>
          <w:spacing w:val="120"/>
        </w:rPr>
        <w:t>”；</w:t>
      </w:r>
    </w:p>
    <w:p w14:paraId="72A9EAC6">
      <w:pPr>
        <w:tabs>
          <w:tab w:val="left" w:pos="19"/>
        </w:tabs>
        <w:spacing w:line="360" w:lineRule="auto"/>
        <w:ind w:firstLine="240" w:firstLineChars="100"/>
        <w:rPr>
          <w:rFonts w:asciiTheme="majorBidi" w:hAnsiTheme="majorBidi" w:eastAsiaTheme="minorEastAsia" w:cstheme="majorBidi"/>
          <w:color w:val="auto"/>
          <w:spacing w:val="120"/>
        </w:rPr>
      </w:pPr>
      <w:r>
        <w:rPr>
          <w:rFonts w:asciiTheme="majorBidi" w:hAnsiTheme="majorBidi" w:eastAsiaTheme="minorEastAsia" w:cstheme="majorBidi"/>
          <w:color w:val="auto"/>
        </w:rPr>
        <w:t>4）表示有选择，在一定条件下可以这样做的，可采用“可”。</w:t>
      </w:r>
    </w:p>
    <w:p w14:paraId="7BA0AEBA">
      <w:pPr>
        <w:tabs>
          <w:tab w:val="left" w:pos="19"/>
        </w:tabs>
        <w:spacing w:line="360" w:lineRule="auto"/>
        <w:rPr>
          <w:rFonts w:asciiTheme="majorBidi" w:hAnsiTheme="majorBidi" w:eastAsiaTheme="minorEastAsia" w:cstheme="majorBidi"/>
          <w:color w:val="auto"/>
        </w:rPr>
      </w:pPr>
      <w:r>
        <w:rPr>
          <w:rFonts w:asciiTheme="majorBidi" w:hAnsiTheme="majorBidi" w:eastAsiaTheme="minorEastAsia" w:cstheme="majorBidi"/>
          <w:color w:val="auto"/>
        </w:rPr>
        <w:t>2  条文中指明应按其他有关标准执行的写法为：“应符合……的规定”或“应按……执行”。</w:t>
      </w:r>
    </w:p>
    <w:p w14:paraId="5E5C1F10">
      <w:pPr>
        <w:tabs>
          <w:tab w:val="left" w:pos="19"/>
        </w:tabs>
        <w:spacing w:line="360" w:lineRule="auto"/>
        <w:jc w:val="center"/>
        <w:rPr>
          <w:rFonts w:asciiTheme="majorBidi" w:hAnsiTheme="majorBidi" w:cstheme="majorBidi"/>
          <w:color w:val="auto"/>
        </w:rPr>
      </w:pPr>
      <w:r>
        <w:rPr>
          <w:rFonts w:asciiTheme="majorBidi" w:hAnsiTheme="majorBidi" w:cstheme="majorBidi"/>
          <w:color w:val="auto"/>
        </w:rPr>
        <w:br w:type="page"/>
      </w:r>
      <w:bookmarkStart w:id="133" w:name="_Toc328054357"/>
    </w:p>
    <w:p w14:paraId="0F208EA5">
      <w:pPr>
        <w:tabs>
          <w:tab w:val="left" w:pos="19"/>
        </w:tabs>
        <w:spacing w:line="360" w:lineRule="auto"/>
        <w:jc w:val="center"/>
        <w:outlineLvl w:val="0"/>
        <w:rPr>
          <w:rFonts w:asciiTheme="majorBidi" w:hAnsiTheme="majorBidi" w:cstheme="majorBidi"/>
          <w:b/>
          <w:color w:val="auto"/>
          <w:sz w:val="30"/>
        </w:rPr>
      </w:pPr>
      <w:bookmarkStart w:id="134" w:name="_Toc1907704222"/>
      <w:bookmarkStart w:id="135" w:name="_Toc147686073"/>
      <w:bookmarkStart w:id="136" w:name="_Toc147684539"/>
      <w:bookmarkStart w:id="137" w:name="_Toc182209202"/>
      <w:r>
        <w:rPr>
          <w:rFonts w:asciiTheme="majorBidi" w:hAnsiTheme="majorBidi" w:cstheme="majorBidi"/>
          <w:b/>
          <w:color w:val="auto"/>
          <w:sz w:val="30"/>
        </w:rPr>
        <w:t>引用标准名录</w:t>
      </w:r>
      <w:bookmarkEnd w:id="133"/>
      <w:bookmarkEnd w:id="134"/>
      <w:bookmarkEnd w:id="135"/>
      <w:bookmarkEnd w:id="136"/>
      <w:bookmarkEnd w:id="137"/>
    </w:p>
    <w:p w14:paraId="25870D89">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cstheme="majorBidi"/>
          <w:bCs/>
          <w:color w:val="auto"/>
        </w:rPr>
        <w:t>《信息安全技术 网络安全等级保护基本要求》GB/T 22239</w:t>
      </w:r>
    </w:p>
    <w:p w14:paraId="6F0CFDA5">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eastAsiaTheme="minorEastAsia" w:cstheme="majorBidi"/>
          <w:color w:val="auto"/>
        </w:rPr>
        <w:t>《起重机械安全监控管理系统》GB/T 28264</w:t>
      </w:r>
    </w:p>
    <w:p w14:paraId="7014AE84">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cstheme="majorBidi"/>
          <w:color w:val="auto"/>
        </w:rPr>
        <w:t>《信息技术服务 运行维护》GB/T 28827.1</w:t>
      </w:r>
    </w:p>
    <w:p w14:paraId="606B9B80">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eastAsiaTheme="minorEastAsia" w:cstheme="majorBidi"/>
          <w:color w:val="auto"/>
        </w:rPr>
        <w:t>《塔式起重机安全监控系统及数据传输规范》GB/T 37366</w:t>
      </w:r>
    </w:p>
    <w:p w14:paraId="0359A4F4">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eastAsiaTheme="minorEastAsia" w:cstheme="majorBidi"/>
          <w:color w:val="auto"/>
        </w:rPr>
        <w:t>《施工升降机安全监控系统》GB/T 37537</w:t>
      </w:r>
    </w:p>
    <w:p w14:paraId="0A651448">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eastAsiaTheme="minorEastAsia" w:cstheme="majorBidi"/>
          <w:color w:val="auto"/>
        </w:rPr>
        <w:t>《信息安全技术 信息系统密码应用基本要求》GB/T 39786</w:t>
      </w:r>
    </w:p>
    <w:p w14:paraId="61EB3F5C">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eastAsiaTheme="minorEastAsia" w:cstheme="majorBidi"/>
          <w:color w:val="auto"/>
        </w:rPr>
        <w:t>《智能建筑工程质量验收规范》GB 50339</w:t>
      </w:r>
    </w:p>
    <w:p w14:paraId="2119C889">
      <w:pPr>
        <w:pStyle w:val="75"/>
        <w:numPr>
          <w:ilvl w:val="0"/>
          <w:numId w:val="151"/>
        </w:numPr>
        <w:spacing w:line="360" w:lineRule="auto"/>
        <w:ind w:firstLineChars="0"/>
        <w:rPr>
          <w:rFonts w:asciiTheme="majorBidi" w:hAnsiTheme="majorBidi" w:eastAsiaTheme="minorEastAsia" w:cstheme="majorBidi"/>
          <w:color w:val="auto"/>
        </w:rPr>
      </w:pPr>
      <w:r>
        <w:rPr>
          <w:rFonts w:asciiTheme="majorBidi" w:hAnsiTheme="majorBidi" w:eastAsiaTheme="minorEastAsia" w:cstheme="majorBidi"/>
          <w:color w:val="auto"/>
        </w:rPr>
        <w:t>《建筑基坑工程监测技术标准》GB 50497</w:t>
      </w:r>
    </w:p>
    <w:p w14:paraId="7D047987">
      <w:pPr>
        <w:pStyle w:val="75"/>
        <w:numPr>
          <w:ilvl w:val="0"/>
          <w:numId w:val="151"/>
        </w:numPr>
        <w:spacing w:line="360" w:lineRule="auto"/>
        <w:ind w:firstLineChars="0"/>
        <w:rPr>
          <w:rFonts w:hint="eastAsia" w:asciiTheme="majorBidi" w:hAnsiTheme="majorBidi" w:eastAsiaTheme="minorEastAsia" w:cstheme="majorBidi"/>
          <w:color w:val="auto"/>
        </w:rPr>
        <w:sectPr>
          <w:pgSz w:w="11906" w:h="16838"/>
          <w:pgMar w:top="1134" w:right="1304" w:bottom="1134" w:left="1304" w:header="851" w:footer="992" w:gutter="0"/>
          <w:cols w:space="720" w:num="1"/>
          <w:docGrid w:type="linesAndChars" w:linePitch="312" w:charSpace="0"/>
        </w:sectPr>
      </w:pPr>
      <w:r>
        <w:rPr>
          <w:rFonts w:asciiTheme="majorBidi" w:hAnsiTheme="majorBidi" w:eastAsiaTheme="minorEastAsia" w:cstheme="majorBidi"/>
          <w:color w:val="auto"/>
        </w:rPr>
        <w:t>《建筑塔式起重机安全监控系统应用技术规程》</w:t>
      </w:r>
      <w:r>
        <w:rPr>
          <w:rFonts w:hint="eastAsia" w:asciiTheme="majorBidi" w:hAnsiTheme="majorBidi" w:eastAsiaTheme="minorEastAsia" w:cstheme="majorBidi"/>
          <w:color w:val="auto"/>
        </w:rPr>
        <w:t>JGJ 332-2014</w:t>
      </w:r>
    </w:p>
    <w:p w14:paraId="66F10305">
      <w:pPr>
        <w:rPr>
          <w:rFonts w:asciiTheme="majorBidi" w:hAnsiTheme="majorBidi" w:cstheme="majorBidi"/>
          <w:color w:val="auto"/>
        </w:rPr>
      </w:pPr>
    </w:p>
    <w:sectPr>
      <w:pgSz w:w="11906" w:h="16838"/>
      <w:pgMar w:top="1134" w:right="1797" w:bottom="1134"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ngLiU_HKSCS">
    <w:altName w:val="MingLiU-ExtB"/>
    <w:panose1 w:val="00000000000000000000"/>
    <w:charset w:val="88"/>
    <w:family w:val="roman"/>
    <w:pitch w:val="default"/>
    <w:sig w:usb0="00000000" w:usb1="00000000" w:usb2="00000016" w:usb3="00000000" w:csb0="00100001" w:csb1="00000000"/>
  </w:font>
  <w:font w:name="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D2736">
    <w:pPr>
      <w:pStyle w:val="25"/>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6ABD6">
    <w:pPr>
      <w:pStyle w:val="25"/>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601306969"/>
    </w:sdtPr>
    <w:sdtEndPr>
      <w:rPr>
        <w:sz w:val="24"/>
        <w:szCs w:val="24"/>
      </w:rPr>
    </w:sdtEndPr>
    <w:sdtContent>
      <w:p w14:paraId="4F5FFBA5">
        <w:pPr>
          <w:pStyle w:val="25"/>
          <w:jc w:val="center"/>
          <w:rPr>
            <w:rFonts w:hint="eastAsia"/>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43</w:t>
        </w:r>
        <w:r>
          <w:rPr>
            <w:sz w:val="24"/>
            <w:szCs w:val="24"/>
          </w:rPr>
          <w:fldChar w:fldCharType="end"/>
        </w:r>
      </w:p>
    </w:sdtContent>
  </w:sdt>
  <w:p w14:paraId="3045BE96">
    <w:pPr>
      <w:pStyle w:val="25"/>
      <w:rPr>
        <w:rFonts w:hint="eastAsia"/>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915A">
    <w:pPr>
      <w:pStyle w:val="26"/>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F90A7">
    <w:pPr>
      <w:pStyle w:val="26"/>
      <w:pBdr>
        <w:bottom w:val="none" w:color="auto" w:sz="0" w:space="0"/>
      </w:pBdr>
      <w:jc w:val="right"/>
      <w:rPr>
        <w:rFonts w:hint="eastAsia" w:ascii="黑体" w:hAnsi="黑体" w:eastAsia="黑体"/>
        <w:b/>
        <w:color w:val="000000"/>
        <w:sz w:val="21"/>
        <w:szCs w:val="28"/>
      </w:rPr>
    </w:pPr>
  </w:p>
  <w:p w14:paraId="75CD1ADA">
    <w:pPr>
      <w:pStyle w:val="26"/>
      <w:pBdr>
        <w:bottom w:val="none" w:color="auto" w:sz="0" w:space="0"/>
      </w:pBdr>
      <w:jc w:val="right"/>
      <w:rPr>
        <w:rFonts w:hint="eastAsia" w:ascii="黑体" w:hAnsi="黑体" w:eastAsia="黑体"/>
        <w:b/>
        <w:color w:val="000000"/>
        <w:sz w:val="21"/>
        <w:szCs w:val="28"/>
      </w:rPr>
    </w:pPr>
  </w:p>
  <w:p w14:paraId="588C0246">
    <w:pPr>
      <w:pStyle w:val="26"/>
      <w:pBdr>
        <w:bottom w:val="none" w:color="auto" w:sz="0" w:space="0"/>
      </w:pBdr>
      <w:jc w:val="right"/>
      <w:rPr>
        <w:rFonts w:hint="eastAsia" w:ascii="黑体" w:hAnsi="黑体" w:eastAsia="黑体"/>
        <w:sz w:val="13"/>
      </w:rPr>
    </w:pPr>
    <w:r>
      <w:rPr>
        <w:rFonts w:hint="eastAsia" w:ascii="黑体" w:hAnsi="黑体" w:eastAsia="黑体"/>
        <w:b/>
        <w:color w:val="000000"/>
        <w:sz w:val="21"/>
        <w:szCs w:val="28"/>
      </w:rPr>
      <w:t>XXXX</w:t>
    </w:r>
    <w:r>
      <w:rPr>
        <w:rFonts w:ascii="黑体" w:hAnsi="黑体" w:eastAsia="黑体"/>
        <w:b/>
        <w:color w:val="000000"/>
        <w:sz w:val="21"/>
        <w:szCs w:val="28"/>
      </w:rPr>
      <w:t>-2023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6B8D2"/>
    <w:multiLevelType w:val="singleLevel"/>
    <w:tmpl w:val="92F6B8D2"/>
    <w:lvl w:ilvl="0" w:tentative="0">
      <w:start w:val="1"/>
      <w:numFmt w:val="decimal"/>
      <w:lvlText w:val="%1)"/>
      <w:lvlJc w:val="left"/>
      <w:pPr>
        <w:ind w:left="425" w:hanging="425"/>
      </w:pPr>
      <w:rPr>
        <w:rFonts w:hint="default"/>
      </w:rPr>
    </w:lvl>
  </w:abstractNum>
  <w:abstractNum w:abstractNumId="1">
    <w:nsid w:val="9BBF714C"/>
    <w:multiLevelType w:val="singleLevel"/>
    <w:tmpl w:val="9BBF714C"/>
    <w:lvl w:ilvl="0" w:tentative="0">
      <w:start w:val="1"/>
      <w:numFmt w:val="decimal"/>
      <w:lvlText w:val="%1)"/>
      <w:lvlJc w:val="left"/>
      <w:pPr>
        <w:ind w:left="425" w:hanging="425"/>
      </w:pPr>
      <w:rPr>
        <w:rFonts w:hint="default"/>
      </w:rPr>
    </w:lvl>
  </w:abstractNum>
  <w:abstractNum w:abstractNumId="2">
    <w:nsid w:val="9BF48B76"/>
    <w:multiLevelType w:val="multilevel"/>
    <w:tmpl w:val="9BF48B76"/>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9FBA038D"/>
    <w:multiLevelType w:val="singleLevel"/>
    <w:tmpl w:val="9FBA038D"/>
    <w:lvl w:ilvl="0" w:tentative="0">
      <w:start w:val="1"/>
      <w:numFmt w:val="decimal"/>
      <w:lvlText w:val="%1)"/>
      <w:lvlJc w:val="left"/>
      <w:pPr>
        <w:ind w:left="425" w:hanging="425"/>
      </w:pPr>
      <w:rPr>
        <w:rFonts w:hint="default"/>
      </w:rPr>
    </w:lvl>
  </w:abstractNum>
  <w:abstractNum w:abstractNumId="4">
    <w:nsid w:val="9FFC66C4"/>
    <w:multiLevelType w:val="singleLevel"/>
    <w:tmpl w:val="9FFC66C4"/>
    <w:lvl w:ilvl="0" w:tentative="0">
      <w:start w:val="1"/>
      <w:numFmt w:val="decimal"/>
      <w:lvlText w:val="%1)"/>
      <w:lvlJc w:val="left"/>
      <w:pPr>
        <w:ind w:left="425" w:hanging="425"/>
      </w:pPr>
      <w:rPr>
        <w:rFonts w:hint="default"/>
      </w:rPr>
    </w:lvl>
  </w:abstractNum>
  <w:abstractNum w:abstractNumId="5">
    <w:nsid w:val="ADB624CB"/>
    <w:multiLevelType w:val="multilevel"/>
    <w:tmpl w:val="ADB624CB"/>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AFDE2E8E"/>
    <w:multiLevelType w:val="multilevel"/>
    <w:tmpl w:val="AFDE2E8E"/>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7">
    <w:nsid w:val="B5578651"/>
    <w:multiLevelType w:val="multilevel"/>
    <w:tmpl w:val="B5578651"/>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B57673A6"/>
    <w:multiLevelType w:val="multilevel"/>
    <w:tmpl w:val="B57673A6"/>
    <w:lvl w:ilvl="0" w:tentative="0">
      <w:start w:val="1"/>
      <w:numFmt w:val="decimal"/>
      <w:lvlText w:val="%1"/>
      <w:lvlJc w:val="left"/>
      <w:pPr>
        <w:ind w:left="902" w:hanging="420"/>
      </w:pPr>
      <w:rPr>
        <w:rFonts w:hint="eastAsia"/>
      </w:rPr>
    </w:lvl>
    <w:lvl w:ilvl="1" w:tentative="0">
      <w:start w:val="1"/>
      <w:numFmt w:val="decimal"/>
      <w:lvlText w:val="%2"/>
      <w:lvlJc w:val="left"/>
      <w:pPr>
        <w:ind w:left="840" w:hanging="420"/>
      </w:pPr>
      <w:rPr>
        <w:rFonts w:hint="eastAsia"/>
      </w:r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B73E2638"/>
    <w:multiLevelType w:val="multilevel"/>
    <w:tmpl w:val="B73E2638"/>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B7BE8E64"/>
    <w:multiLevelType w:val="multilevel"/>
    <w:tmpl w:val="B7BE8E64"/>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B87E5C07"/>
    <w:multiLevelType w:val="singleLevel"/>
    <w:tmpl w:val="B87E5C07"/>
    <w:lvl w:ilvl="0" w:tentative="0">
      <w:start w:val="1"/>
      <w:numFmt w:val="decimal"/>
      <w:lvlText w:val="%1)"/>
      <w:lvlJc w:val="left"/>
      <w:pPr>
        <w:ind w:left="425" w:hanging="425"/>
      </w:pPr>
      <w:rPr>
        <w:rFonts w:hint="default"/>
      </w:rPr>
    </w:lvl>
  </w:abstractNum>
  <w:abstractNum w:abstractNumId="12">
    <w:nsid w:val="BB467B42"/>
    <w:multiLevelType w:val="multilevel"/>
    <w:tmpl w:val="BB467B4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BB7E5710"/>
    <w:multiLevelType w:val="multilevel"/>
    <w:tmpl w:val="BB7E5710"/>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BB99EC72"/>
    <w:multiLevelType w:val="multilevel"/>
    <w:tmpl w:val="BB99EC7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BD721A2A"/>
    <w:multiLevelType w:val="multilevel"/>
    <w:tmpl w:val="BD721A2A"/>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BE5F6217"/>
    <w:multiLevelType w:val="multilevel"/>
    <w:tmpl w:val="BE5F6217"/>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7">
    <w:nsid w:val="BF782E4A"/>
    <w:multiLevelType w:val="singleLevel"/>
    <w:tmpl w:val="BF782E4A"/>
    <w:lvl w:ilvl="0" w:tentative="0">
      <w:start w:val="1"/>
      <w:numFmt w:val="decimal"/>
      <w:lvlText w:val="%1)"/>
      <w:lvlJc w:val="left"/>
      <w:pPr>
        <w:ind w:left="425" w:hanging="425"/>
      </w:pPr>
      <w:rPr>
        <w:rFonts w:hint="default"/>
      </w:rPr>
    </w:lvl>
  </w:abstractNum>
  <w:abstractNum w:abstractNumId="18">
    <w:nsid w:val="BF95DCCF"/>
    <w:multiLevelType w:val="multilevel"/>
    <w:tmpl w:val="BF95DCC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BFFDF407"/>
    <w:multiLevelType w:val="multilevel"/>
    <w:tmpl w:val="BFFDF407"/>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0">
    <w:nsid w:val="C3769470"/>
    <w:multiLevelType w:val="multilevel"/>
    <w:tmpl w:val="C376947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1">
    <w:nsid w:val="CBF61B32"/>
    <w:multiLevelType w:val="multilevel"/>
    <w:tmpl w:val="CBF61B3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CFEF2389"/>
    <w:multiLevelType w:val="multilevel"/>
    <w:tmpl w:val="CFEF2389"/>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3">
    <w:nsid w:val="CFFD3B88"/>
    <w:multiLevelType w:val="multilevel"/>
    <w:tmpl w:val="CFFD3B88"/>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4">
    <w:nsid w:val="D7BBFCE8"/>
    <w:multiLevelType w:val="singleLevel"/>
    <w:tmpl w:val="D7BBFCE8"/>
    <w:lvl w:ilvl="0" w:tentative="0">
      <w:start w:val="1"/>
      <w:numFmt w:val="decimal"/>
      <w:lvlText w:val="%1)"/>
      <w:lvlJc w:val="left"/>
      <w:pPr>
        <w:ind w:left="425" w:hanging="425"/>
      </w:pPr>
      <w:rPr>
        <w:rFonts w:hint="default"/>
      </w:rPr>
    </w:lvl>
  </w:abstractNum>
  <w:abstractNum w:abstractNumId="25">
    <w:nsid w:val="D7FF3DC2"/>
    <w:multiLevelType w:val="multilevel"/>
    <w:tmpl w:val="D7FF3DC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6">
    <w:nsid w:val="DBEB57EE"/>
    <w:multiLevelType w:val="singleLevel"/>
    <w:tmpl w:val="DBEB57EE"/>
    <w:lvl w:ilvl="0" w:tentative="0">
      <w:start w:val="1"/>
      <w:numFmt w:val="decimal"/>
      <w:lvlText w:val="%1)"/>
      <w:lvlJc w:val="left"/>
      <w:pPr>
        <w:ind w:left="425" w:hanging="425"/>
      </w:pPr>
      <w:rPr>
        <w:rFonts w:hint="default"/>
      </w:rPr>
    </w:lvl>
  </w:abstractNum>
  <w:abstractNum w:abstractNumId="27">
    <w:nsid w:val="DCBC6D47"/>
    <w:multiLevelType w:val="multilevel"/>
    <w:tmpl w:val="DCBC6D47"/>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8">
    <w:nsid w:val="DD738DCD"/>
    <w:multiLevelType w:val="singleLevel"/>
    <w:tmpl w:val="DD738DCD"/>
    <w:lvl w:ilvl="0" w:tentative="0">
      <w:start w:val="1"/>
      <w:numFmt w:val="decimal"/>
      <w:lvlText w:val="%1)"/>
      <w:lvlJc w:val="left"/>
      <w:pPr>
        <w:ind w:left="425" w:hanging="425"/>
      </w:pPr>
      <w:rPr>
        <w:rFonts w:hint="default"/>
      </w:rPr>
    </w:lvl>
  </w:abstractNum>
  <w:abstractNum w:abstractNumId="29">
    <w:nsid w:val="DD8DEB56"/>
    <w:multiLevelType w:val="multilevel"/>
    <w:tmpl w:val="DD8DEB56"/>
    <w:lvl w:ilvl="0" w:tentative="0">
      <w:start w:val="1"/>
      <w:numFmt w:val="decimal"/>
      <w:lvlText w:val="%1"/>
      <w:lvlJc w:val="left"/>
      <w:pPr>
        <w:ind w:left="840" w:hanging="420"/>
      </w:pPr>
      <w:rPr>
        <w:rFonts w:hint="eastAsia"/>
        <w:b w:val="0"/>
      </w:rPr>
    </w:lvl>
    <w:lvl w:ilvl="1" w:tentative="0">
      <w:start w:val="2"/>
      <w:numFmt w:val="decimal"/>
      <w:isLgl/>
      <w:lvlText w:val="%1.%2"/>
      <w:lvlJc w:val="left"/>
      <w:pPr>
        <w:ind w:left="1140" w:hanging="720"/>
      </w:pPr>
      <w:rPr>
        <w:rFonts w:hint="default"/>
      </w:rPr>
    </w:lvl>
    <w:lvl w:ilvl="2" w:tentative="0">
      <w:start w:val="1"/>
      <w:numFmt w:val="decimal"/>
      <w:isLgl/>
      <w:lvlText w:val="%1.%2.%3"/>
      <w:lvlJc w:val="left"/>
      <w:pPr>
        <w:ind w:left="1500" w:hanging="1080"/>
      </w:pPr>
      <w:rPr>
        <w:rFonts w:hint="default"/>
      </w:rPr>
    </w:lvl>
    <w:lvl w:ilvl="3" w:tentative="0">
      <w:start w:val="1"/>
      <w:numFmt w:val="decimal"/>
      <w:isLgl/>
      <w:lvlText w:val="%1.%2.%3.%4"/>
      <w:lvlJc w:val="left"/>
      <w:pPr>
        <w:ind w:left="1860" w:hanging="1440"/>
      </w:pPr>
      <w:rPr>
        <w:rFonts w:hint="default"/>
      </w:rPr>
    </w:lvl>
    <w:lvl w:ilvl="4" w:tentative="0">
      <w:start w:val="1"/>
      <w:numFmt w:val="decimal"/>
      <w:isLgl/>
      <w:lvlText w:val="%1.%2.%3.%4.%5"/>
      <w:lvlJc w:val="left"/>
      <w:pPr>
        <w:ind w:left="1860" w:hanging="1440"/>
      </w:pPr>
      <w:rPr>
        <w:rFonts w:hint="default"/>
      </w:rPr>
    </w:lvl>
    <w:lvl w:ilvl="5" w:tentative="0">
      <w:start w:val="1"/>
      <w:numFmt w:val="decimal"/>
      <w:isLgl/>
      <w:lvlText w:val="%1.%2.%3.%4.%5.%6"/>
      <w:lvlJc w:val="left"/>
      <w:pPr>
        <w:ind w:left="2220" w:hanging="1800"/>
      </w:pPr>
      <w:rPr>
        <w:rFonts w:hint="default"/>
      </w:rPr>
    </w:lvl>
    <w:lvl w:ilvl="6" w:tentative="0">
      <w:start w:val="1"/>
      <w:numFmt w:val="decimal"/>
      <w:isLgl/>
      <w:lvlText w:val="%1.%2.%3.%4.%5.%6.%7"/>
      <w:lvlJc w:val="left"/>
      <w:pPr>
        <w:ind w:left="2580" w:hanging="2160"/>
      </w:pPr>
      <w:rPr>
        <w:rFonts w:hint="default"/>
      </w:rPr>
    </w:lvl>
    <w:lvl w:ilvl="7" w:tentative="0">
      <w:start w:val="1"/>
      <w:numFmt w:val="decimal"/>
      <w:isLgl/>
      <w:lvlText w:val="%1.%2.%3.%4.%5.%6.%7.%8"/>
      <w:lvlJc w:val="left"/>
      <w:pPr>
        <w:ind w:left="2940" w:hanging="2520"/>
      </w:pPr>
      <w:rPr>
        <w:rFonts w:hint="default"/>
      </w:rPr>
    </w:lvl>
    <w:lvl w:ilvl="8" w:tentative="0">
      <w:start w:val="1"/>
      <w:numFmt w:val="decimal"/>
      <w:isLgl/>
      <w:lvlText w:val="%1.%2.%3.%4.%5.%6.%7.%8.%9"/>
      <w:lvlJc w:val="left"/>
      <w:pPr>
        <w:ind w:left="3300" w:hanging="2880"/>
      </w:pPr>
      <w:rPr>
        <w:rFonts w:hint="default"/>
      </w:rPr>
    </w:lvl>
  </w:abstractNum>
  <w:abstractNum w:abstractNumId="30">
    <w:nsid w:val="DDED3D60"/>
    <w:multiLevelType w:val="multilevel"/>
    <w:tmpl w:val="DDED3D6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1">
    <w:nsid w:val="DEBE963E"/>
    <w:multiLevelType w:val="singleLevel"/>
    <w:tmpl w:val="DEBE963E"/>
    <w:lvl w:ilvl="0" w:tentative="0">
      <w:start w:val="1"/>
      <w:numFmt w:val="decimal"/>
      <w:lvlText w:val="%1)"/>
      <w:lvlJc w:val="left"/>
      <w:pPr>
        <w:ind w:left="425" w:hanging="425"/>
      </w:pPr>
      <w:rPr>
        <w:rFonts w:hint="default"/>
      </w:rPr>
    </w:lvl>
  </w:abstractNum>
  <w:abstractNum w:abstractNumId="32">
    <w:nsid w:val="DEFF65C9"/>
    <w:multiLevelType w:val="multilevel"/>
    <w:tmpl w:val="DEFF65C9"/>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3">
    <w:nsid w:val="DEFFDAEC"/>
    <w:multiLevelType w:val="multilevel"/>
    <w:tmpl w:val="DEFFDAEC"/>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4">
    <w:nsid w:val="DF5F1150"/>
    <w:multiLevelType w:val="multilevel"/>
    <w:tmpl w:val="DF5F115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5">
    <w:nsid w:val="E1FE46ED"/>
    <w:multiLevelType w:val="multilevel"/>
    <w:tmpl w:val="E1FE46E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6">
    <w:nsid w:val="E9FE7B6E"/>
    <w:multiLevelType w:val="multilevel"/>
    <w:tmpl w:val="E9FE7B6E"/>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7">
    <w:nsid w:val="EAF0798F"/>
    <w:multiLevelType w:val="multilevel"/>
    <w:tmpl w:val="EAF0798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8">
    <w:nsid w:val="EEBB5759"/>
    <w:multiLevelType w:val="multilevel"/>
    <w:tmpl w:val="EEBB5759"/>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9">
    <w:nsid w:val="EEC63C75"/>
    <w:multiLevelType w:val="multilevel"/>
    <w:tmpl w:val="EEC63C7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0">
    <w:nsid w:val="EF6D261F"/>
    <w:multiLevelType w:val="multilevel"/>
    <w:tmpl w:val="EF6D261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1">
    <w:nsid w:val="EFA3D606"/>
    <w:multiLevelType w:val="multilevel"/>
    <w:tmpl w:val="EFA3D606"/>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42">
    <w:nsid w:val="F4C47BDF"/>
    <w:multiLevelType w:val="multilevel"/>
    <w:tmpl w:val="F4C47BD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3">
    <w:nsid w:val="F66B9928"/>
    <w:multiLevelType w:val="multilevel"/>
    <w:tmpl w:val="F66B9928"/>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4">
    <w:nsid w:val="F6BFB574"/>
    <w:multiLevelType w:val="multilevel"/>
    <w:tmpl w:val="F6BFB574"/>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5">
    <w:nsid w:val="F6EF7461"/>
    <w:multiLevelType w:val="multilevel"/>
    <w:tmpl w:val="F6EF7461"/>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6">
    <w:nsid w:val="F6FD4FA0"/>
    <w:multiLevelType w:val="multilevel"/>
    <w:tmpl w:val="F6FD4FA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7">
    <w:nsid w:val="F6FE500E"/>
    <w:multiLevelType w:val="multilevel"/>
    <w:tmpl w:val="F6FE500E"/>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8">
    <w:nsid w:val="F7DE55F3"/>
    <w:multiLevelType w:val="multilevel"/>
    <w:tmpl w:val="F7DE55F3"/>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9">
    <w:nsid w:val="F7EE411C"/>
    <w:multiLevelType w:val="multilevel"/>
    <w:tmpl w:val="F7EE411C"/>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0">
    <w:nsid w:val="F7F81B30"/>
    <w:multiLevelType w:val="multilevel"/>
    <w:tmpl w:val="F7F81B3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1">
    <w:nsid w:val="F7FF1D0A"/>
    <w:multiLevelType w:val="singleLevel"/>
    <w:tmpl w:val="F7FF1D0A"/>
    <w:lvl w:ilvl="0" w:tentative="0">
      <w:start w:val="1"/>
      <w:numFmt w:val="decimal"/>
      <w:lvlText w:val="%1)"/>
      <w:lvlJc w:val="left"/>
      <w:pPr>
        <w:ind w:left="425" w:hanging="425"/>
      </w:pPr>
      <w:rPr>
        <w:rFonts w:hint="default"/>
      </w:rPr>
    </w:lvl>
  </w:abstractNum>
  <w:abstractNum w:abstractNumId="52">
    <w:nsid w:val="F9F9B4A1"/>
    <w:multiLevelType w:val="multilevel"/>
    <w:tmpl w:val="F9F9B4A1"/>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3">
    <w:nsid w:val="F9FE2B37"/>
    <w:multiLevelType w:val="multilevel"/>
    <w:tmpl w:val="F9FE2B37"/>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4">
    <w:nsid w:val="F9FE9161"/>
    <w:multiLevelType w:val="multilevel"/>
    <w:tmpl w:val="F9FE9161"/>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5">
    <w:nsid w:val="FAF0A6EA"/>
    <w:multiLevelType w:val="multilevel"/>
    <w:tmpl w:val="FAF0A6EA"/>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56">
    <w:nsid w:val="FBBE966A"/>
    <w:multiLevelType w:val="singleLevel"/>
    <w:tmpl w:val="FBBE966A"/>
    <w:lvl w:ilvl="0" w:tentative="0">
      <w:start w:val="1"/>
      <w:numFmt w:val="decimal"/>
      <w:lvlText w:val="%1)"/>
      <w:lvlJc w:val="left"/>
      <w:pPr>
        <w:ind w:left="425" w:hanging="425"/>
      </w:pPr>
      <w:rPr>
        <w:rFonts w:hint="default"/>
      </w:rPr>
    </w:lvl>
  </w:abstractNum>
  <w:abstractNum w:abstractNumId="57">
    <w:nsid w:val="FBFE12DD"/>
    <w:multiLevelType w:val="multilevel"/>
    <w:tmpl w:val="FBFE12D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8">
    <w:nsid w:val="FBFF6825"/>
    <w:multiLevelType w:val="multilevel"/>
    <w:tmpl w:val="FBFF682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9">
    <w:nsid w:val="FDCE2423"/>
    <w:multiLevelType w:val="multilevel"/>
    <w:tmpl w:val="FDCE2423"/>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0">
    <w:nsid w:val="FDDF016F"/>
    <w:multiLevelType w:val="multilevel"/>
    <w:tmpl w:val="FDDF016F"/>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1">
    <w:nsid w:val="FDEDBDEC"/>
    <w:multiLevelType w:val="singleLevel"/>
    <w:tmpl w:val="FDEDBDEC"/>
    <w:lvl w:ilvl="0" w:tentative="0">
      <w:start w:val="1"/>
      <w:numFmt w:val="decimal"/>
      <w:lvlText w:val="%1)"/>
      <w:lvlJc w:val="left"/>
      <w:pPr>
        <w:ind w:left="425" w:hanging="425"/>
      </w:pPr>
      <w:rPr>
        <w:rFonts w:hint="default"/>
      </w:rPr>
    </w:lvl>
  </w:abstractNum>
  <w:abstractNum w:abstractNumId="62">
    <w:nsid w:val="FEC5E386"/>
    <w:multiLevelType w:val="multilevel"/>
    <w:tmpl w:val="FEC5E386"/>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3">
    <w:nsid w:val="FED2A38D"/>
    <w:multiLevelType w:val="multilevel"/>
    <w:tmpl w:val="FED2A38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4">
    <w:nsid w:val="FEEEB0BF"/>
    <w:multiLevelType w:val="multilevel"/>
    <w:tmpl w:val="FEEEB0B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5">
    <w:nsid w:val="FF9C527C"/>
    <w:multiLevelType w:val="multilevel"/>
    <w:tmpl w:val="FF9C527C"/>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6">
    <w:nsid w:val="FFB6957D"/>
    <w:multiLevelType w:val="multilevel"/>
    <w:tmpl w:val="FFB6957D"/>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67">
    <w:nsid w:val="FFBD45F3"/>
    <w:multiLevelType w:val="multilevel"/>
    <w:tmpl w:val="FFBD45F3"/>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8">
    <w:nsid w:val="FFBE6C80"/>
    <w:multiLevelType w:val="multilevel"/>
    <w:tmpl w:val="FFBE6C8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9">
    <w:nsid w:val="FFBF9784"/>
    <w:multiLevelType w:val="multilevel"/>
    <w:tmpl w:val="FFBF9784"/>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0">
    <w:nsid w:val="FFDBB6B8"/>
    <w:multiLevelType w:val="multilevel"/>
    <w:tmpl w:val="FFDBB6B8"/>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1">
    <w:nsid w:val="FFE5BACA"/>
    <w:multiLevelType w:val="multilevel"/>
    <w:tmpl w:val="FFE5BACA"/>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2">
    <w:nsid w:val="FFEF62BC"/>
    <w:multiLevelType w:val="multilevel"/>
    <w:tmpl w:val="FFEF62BC"/>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3">
    <w:nsid w:val="FFF5C43B"/>
    <w:multiLevelType w:val="multilevel"/>
    <w:tmpl w:val="FFF5C43B"/>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4">
    <w:nsid w:val="FFFD8499"/>
    <w:multiLevelType w:val="multilevel"/>
    <w:tmpl w:val="FFFD8499"/>
    <w:lvl w:ilvl="0" w:tentative="0">
      <w:start w:val="1"/>
      <w:numFmt w:val="decimal"/>
      <w:lvlText w:val="%1"/>
      <w:lvlJc w:val="left"/>
      <w:pPr>
        <w:ind w:left="840" w:hanging="420"/>
      </w:pPr>
      <w:rPr>
        <w:rFonts w:hint="eastAsia"/>
        <w:b w:val="0"/>
      </w:rPr>
    </w:lvl>
    <w:lvl w:ilvl="1" w:tentative="0">
      <w:start w:val="2"/>
      <w:numFmt w:val="decimal"/>
      <w:isLgl/>
      <w:lvlText w:val="%1.%2"/>
      <w:lvlJc w:val="left"/>
      <w:pPr>
        <w:ind w:left="1140" w:hanging="720"/>
      </w:pPr>
      <w:rPr>
        <w:rFonts w:hint="default"/>
      </w:rPr>
    </w:lvl>
    <w:lvl w:ilvl="2" w:tentative="0">
      <w:start w:val="1"/>
      <w:numFmt w:val="decimal"/>
      <w:isLgl/>
      <w:lvlText w:val="%1.%2.%3"/>
      <w:lvlJc w:val="left"/>
      <w:pPr>
        <w:ind w:left="1500" w:hanging="1080"/>
      </w:pPr>
      <w:rPr>
        <w:rFonts w:hint="default"/>
      </w:rPr>
    </w:lvl>
    <w:lvl w:ilvl="3" w:tentative="0">
      <w:start w:val="1"/>
      <w:numFmt w:val="decimal"/>
      <w:isLgl/>
      <w:lvlText w:val="%1.%2.%3.%4"/>
      <w:lvlJc w:val="left"/>
      <w:pPr>
        <w:ind w:left="1860" w:hanging="1440"/>
      </w:pPr>
      <w:rPr>
        <w:rFonts w:hint="default"/>
      </w:rPr>
    </w:lvl>
    <w:lvl w:ilvl="4" w:tentative="0">
      <w:start w:val="1"/>
      <w:numFmt w:val="decimal"/>
      <w:isLgl/>
      <w:lvlText w:val="%1.%2.%3.%4.%5"/>
      <w:lvlJc w:val="left"/>
      <w:pPr>
        <w:ind w:left="1860" w:hanging="1440"/>
      </w:pPr>
      <w:rPr>
        <w:rFonts w:hint="default"/>
      </w:rPr>
    </w:lvl>
    <w:lvl w:ilvl="5" w:tentative="0">
      <w:start w:val="1"/>
      <w:numFmt w:val="decimal"/>
      <w:isLgl/>
      <w:lvlText w:val="%1.%2.%3.%4.%5.%6"/>
      <w:lvlJc w:val="left"/>
      <w:pPr>
        <w:ind w:left="2220" w:hanging="1800"/>
      </w:pPr>
      <w:rPr>
        <w:rFonts w:hint="default"/>
      </w:rPr>
    </w:lvl>
    <w:lvl w:ilvl="6" w:tentative="0">
      <w:start w:val="1"/>
      <w:numFmt w:val="decimal"/>
      <w:isLgl/>
      <w:lvlText w:val="%1.%2.%3.%4.%5.%6.%7"/>
      <w:lvlJc w:val="left"/>
      <w:pPr>
        <w:ind w:left="2580" w:hanging="2160"/>
      </w:pPr>
      <w:rPr>
        <w:rFonts w:hint="default"/>
      </w:rPr>
    </w:lvl>
    <w:lvl w:ilvl="7" w:tentative="0">
      <w:start w:val="1"/>
      <w:numFmt w:val="decimal"/>
      <w:isLgl/>
      <w:lvlText w:val="%1.%2.%3.%4.%5.%6.%7.%8"/>
      <w:lvlJc w:val="left"/>
      <w:pPr>
        <w:ind w:left="2940" w:hanging="2520"/>
      </w:pPr>
      <w:rPr>
        <w:rFonts w:hint="default"/>
      </w:rPr>
    </w:lvl>
    <w:lvl w:ilvl="8" w:tentative="0">
      <w:start w:val="1"/>
      <w:numFmt w:val="decimal"/>
      <w:isLgl/>
      <w:lvlText w:val="%1.%2.%3.%4.%5.%6.%7.%8.%9"/>
      <w:lvlJc w:val="left"/>
      <w:pPr>
        <w:ind w:left="3300" w:hanging="2880"/>
      </w:pPr>
      <w:rPr>
        <w:rFonts w:hint="default"/>
      </w:rPr>
    </w:lvl>
  </w:abstractNum>
  <w:abstractNum w:abstractNumId="75">
    <w:nsid w:val="FFFE6428"/>
    <w:multiLevelType w:val="multilevel"/>
    <w:tmpl w:val="FFFE6428"/>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76">
    <w:nsid w:val="00A55C00"/>
    <w:multiLevelType w:val="multilevel"/>
    <w:tmpl w:val="00A55C00"/>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7">
    <w:nsid w:val="00B84166"/>
    <w:multiLevelType w:val="multilevel"/>
    <w:tmpl w:val="00B84166"/>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8">
    <w:nsid w:val="03200614"/>
    <w:multiLevelType w:val="multilevel"/>
    <w:tmpl w:val="03200614"/>
    <w:lvl w:ilvl="0" w:tentative="0">
      <w:start w:val="1"/>
      <w:numFmt w:val="decimal"/>
      <w:lvlText w:val="%1"/>
      <w:lvlJc w:val="left"/>
      <w:pPr>
        <w:ind w:left="840" w:hanging="420"/>
      </w:pPr>
      <w:rPr>
        <w:rFonts w:hint="eastAsia"/>
        <w:b w:val="0"/>
      </w:rPr>
    </w:lvl>
    <w:lvl w:ilvl="1" w:tentative="0">
      <w:start w:val="2"/>
      <w:numFmt w:val="decimal"/>
      <w:isLgl/>
      <w:lvlText w:val="%1.%2"/>
      <w:lvlJc w:val="left"/>
      <w:pPr>
        <w:ind w:left="1140" w:hanging="720"/>
      </w:pPr>
      <w:rPr>
        <w:rFonts w:hint="default"/>
      </w:rPr>
    </w:lvl>
    <w:lvl w:ilvl="2" w:tentative="0">
      <w:start w:val="1"/>
      <w:numFmt w:val="decimal"/>
      <w:isLgl/>
      <w:lvlText w:val="%1.%2.%3"/>
      <w:lvlJc w:val="left"/>
      <w:pPr>
        <w:ind w:left="1500" w:hanging="1080"/>
      </w:pPr>
      <w:rPr>
        <w:rFonts w:hint="default"/>
      </w:rPr>
    </w:lvl>
    <w:lvl w:ilvl="3" w:tentative="0">
      <w:start w:val="1"/>
      <w:numFmt w:val="decimal"/>
      <w:isLgl/>
      <w:lvlText w:val="%1.%2.%3.%4"/>
      <w:lvlJc w:val="left"/>
      <w:pPr>
        <w:ind w:left="1860" w:hanging="1440"/>
      </w:pPr>
      <w:rPr>
        <w:rFonts w:hint="default"/>
      </w:rPr>
    </w:lvl>
    <w:lvl w:ilvl="4" w:tentative="0">
      <w:start w:val="1"/>
      <w:numFmt w:val="decimal"/>
      <w:isLgl/>
      <w:lvlText w:val="%1.%2.%3.%4.%5"/>
      <w:lvlJc w:val="left"/>
      <w:pPr>
        <w:ind w:left="1860" w:hanging="1440"/>
      </w:pPr>
      <w:rPr>
        <w:rFonts w:hint="default"/>
      </w:rPr>
    </w:lvl>
    <w:lvl w:ilvl="5" w:tentative="0">
      <w:start w:val="1"/>
      <w:numFmt w:val="decimal"/>
      <w:isLgl/>
      <w:lvlText w:val="%1.%2.%3.%4.%5.%6"/>
      <w:lvlJc w:val="left"/>
      <w:pPr>
        <w:ind w:left="2220" w:hanging="1800"/>
      </w:pPr>
      <w:rPr>
        <w:rFonts w:hint="default"/>
      </w:rPr>
    </w:lvl>
    <w:lvl w:ilvl="6" w:tentative="0">
      <w:start w:val="1"/>
      <w:numFmt w:val="decimal"/>
      <w:isLgl/>
      <w:lvlText w:val="%1.%2.%3.%4.%5.%6.%7"/>
      <w:lvlJc w:val="left"/>
      <w:pPr>
        <w:ind w:left="2580" w:hanging="2160"/>
      </w:pPr>
      <w:rPr>
        <w:rFonts w:hint="default"/>
      </w:rPr>
    </w:lvl>
    <w:lvl w:ilvl="7" w:tentative="0">
      <w:start w:val="1"/>
      <w:numFmt w:val="decimal"/>
      <w:isLgl/>
      <w:lvlText w:val="%1.%2.%3.%4.%5.%6.%7.%8"/>
      <w:lvlJc w:val="left"/>
      <w:pPr>
        <w:ind w:left="2940" w:hanging="2520"/>
      </w:pPr>
      <w:rPr>
        <w:rFonts w:hint="default"/>
      </w:rPr>
    </w:lvl>
    <w:lvl w:ilvl="8" w:tentative="0">
      <w:start w:val="1"/>
      <w:numFmt w:val="decimal"/>
      <w:isLgl/>
      <w:lvlText w:val="%1.%2.%3.%4.%5.%6.%7.%8.%9"/>
      <w:lvlJc w:val="left"/>
      <w:pPr>
        <w:ind w:left="3300" w:hanging="2880"/>
      </w:pPr>
      <w:rPr>
        <w:rFonts w:hint="default"/>
      </w:rPr>
    </w:lvl>
  </w:abstractNum>
  <w:abstractNum w:abstractNumId="79">
    <w:nsid w:val="06EE0BA4"/>
    <w:multiLevelType w:val="multilevel"/>
    <w:tmpl w:val="06EE0BA4"/>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0">
    <w:nsid w:val="0AEE792D"/>
    <w:multiLevelType w:val="multilevel"/>
    <w:tmpl w:val="0AEE792D"/>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81">
    <w:nsid w:val="0B167E28"/>
    <w:multiLevelType w:val="multilevel"/>
    <w:tmpl w:val="0B167E28"/>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2">
    <w:nsid w:val="0C5D71A5"/>
    <w:multiLevelType w:val="multilevel"/>
    <w:tmpl w:val="0C5D71A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3">
    <w:nsid w:val="0DF33983"/>
    <w:multiLevelType w:val="multilevel"/>
    <w:tmpl w:val="0DF33983"/>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4">
    <w:nsid w:val="0E2721A9"/>
    <w:multiLevelType w:val="multilevel"/>
    <w:tmpl w:val="0E2721A9"/>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5">
    <w:nsid w:val="10D574D9"/>
    <w:multiLevelType w:val="multilevel"/>
    <w:tmpl w:val="10D574D9"/>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86">
    <w:nsid w:val="13C771C9"/>
    <w:multiLevelType w:val="multilevel"/>
    <w:tmpl w:val="13C771C9"/>
    <w:lvl w:ilvl="0" w:tentative="0">
      <w:start w:val="1"/>
      <w:numFmt w:val="decimal"/>
      <w:pStyle w:val="104"/>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87">
    <w:nsid w:val="13F3734A"/>
    <w:multiLevelType w:val="multilevel"/>
    <w:tmpl w:val="13F3734A"/>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8">
    <w:nsid w:val="1478D485"/>
    <w:multiLevelType w:val="multilevel"/>
    <w:tmpl w:val="1478D48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9">
    <w:nsid w:val="166E3A94"/>
    <w:multiLevelType w:val="multilevel"/>
    <w:tmpl w:val="166E3A94"/>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90">
    <w:nsid w:val="1AE153C3"/>
    <w:multiLevelType w:val="multilevel"/>
    <w:tmpl w:val="1AE153C3"/>
    <w:lvl w:ilvl="0" w:tentative="0">
      <w:start w:val="1"/>
      <w:numFmt w:val="decimal"/>
      <w:lvlText w:val="%1"/>
      <w:lvlJc w:val="left"/>
      <w:pPr>
        <w:ind w:left="902" w:hanging="420"/>
      </w:pPr>
      <w:rPr>
        <w:rFonts w:hint="eastAsia"/>
      </w:rPr>
    </w:lvl>
    <w:lvl w:ilvl="1" w:tentative="0">
      <w:start w:val="1"/>
      <w:numFmt w:val="decimal"/>
      <w:lvlText w:val="%2"/>
      <w:lvlJc w:val="left"/>
      <w:pPr>
        <w:ind w:left="840" w:hanging="420"/>
      </w:pPr>
      <w:rPr>
        <w:rFonts w:hint="eastAsia"/>
      </w:r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1">
    <w:nsid w:val="1FFB526D"/>
    <w:multiLevelType w:val="singleLevel"/>
    <w:tmpl w:val="1FFB526D"/>
    <w:lvl w:ilvl="0" w:tentative="0">
      <w:start w:val="1"/>
      <w:numFmt w:val="decimal"/>
      <w:lvlText w:val="%1)"/>
      <w:lvlJc w:val="left"/>
      <w:pPr>
        <w:ind w:left="425" w:hanging="425"/>
      </w:pPr>
      <w:rPr>
        <w:rFonts w:hint="default"/>
      </w:rPr>
    </w:lvl>
  </w:abstractNum>
  <w:abstractNum w:abstractNumId="92">
    <w:nsid w:val="25AC663C"/>
    <w:multiLevelType w:val="singleLevel"/>
    <w:tmpl w:val="25AC663C"/>
    <w:lvl w:ilvl="0" w:tentative="0">
      <w:start w:val="1"/>
      <w:numFmt w:val="decimal"/>
      <w:pStyle w:val="96"/>
      <w:lvlText w:val="%1."/>
      <w:lvlJc w:val="left"/>
      <w:pPr>
        <w:tabs>
          <w:tab w:val="left" w:pos="312"/>
        </w:tabs>
      </w:pPr>
    </w:lvl>
  </w:abstractNum>
  <w:abstractNum w:abstractNumId="93">
    <w:nsid w:val="286E3961"/>
    <w:multiLevelType w:val="multilevel"/>
    <w:tmpl w:val="286E3961"/>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94">
    <w:nsid w:val="29B1218A"/>
    <w:multiLevelType w:val="multilevel"/>
    <w:tmpl w:val="29B1218A"/>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5">
    <w:nsid w:val="29F31CAA"/>
    <w:multiLevelType w:val="multilevel"/>
    <w:tmpl w:val="29F31CAA"/>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6">
    <w:nsid w:val="2DDF2454"/>
    <w:multiLevelType w:val="multilevel"/>
    <w:tmpl w:val="2DDF2454"/>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7">
    <w:nsid w:val="2E4B2339"/>
    <w:multiLevelType w:val="multilevel"/>
    <w:tmpl w:val="2E4B2339"/>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98">
    <w:nsid w:val="2F7AF2AE"/>
    <w:multiLevelType w:val="multilevel"/>
    <w:tmpl w:val="2F7AF2AE"/>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9">
    <w:nsid w:val="2FB55225"/>
    <w:multiLevelType w:val="multilevel"/>
    <w:tmpl w:val="2FB5522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0">
    <w:nsid w:val="2FCB454A"/>
    <w:multiLevelType w:val="multilevel"/>
    <w:tmpl w:val="2FCB454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1">
    <w:nsid w:val="321C1BB5"/>
    <w:multiLevelType w:val="multilevel"/>
    <w:tmpl w:val="321C1BB5"/>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2">
    <w:nsid w:val="33352B1C"/>
    <w:multiLevelType w:val="multilevel"/>
    <w:tmpl w:val="33352B1C"/>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3">
    <w:nsid w:val="348A40C1"/>
    <w:multiLevelType w:val="multilevel"/>
    <w:tmpl w:val="348A40C1"/>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4">
    <w:nsid w:val="350D5FEB"/>
    <w:multiLevelType w:val="multilevel"/>
    <w:tmpl w:val="350D5FEB"/>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05">
    <w:nsid w:val="39731E92"/>
    <w:multiLevelType w:val="multilevel"/>
    <w:tmpl w:val="39731E92"/>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06">
    <w:nsid w:val="3BFAB962"/>
    <w:multiLevelType w:val="multilevel"/>
    <w:tmpl w:val="3BFAB96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7">
    <w:nsid w:val="3C124137"/>
    <w:multiLevelType w:val="multilevel"/>
    <w:tmpl w:val="3C124137"/>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8">
    <w:nsid w:val="41465D3D"/>
    <w:multiLevelType w:val="multilevel"/>
    <w:tmpl w:val="41465D3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9">
    <w:nsid w:val="420E5E9C"/>
    <w:multiLevelType w:val="multilevel"/>
    <w:tmpl w:val="420E5E9C"/>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10">
    <w:nsid w:val="42951243"/>
    <w:multiLevelType w:val="multilevel"/>
    <w:tmpl w:val="42951243"/>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1">
    <w:nsid w:val="445F25FF"/>
    <w:multiLevelType w:val="multilevel"/>
    <w:tmpl w:val="445F25FF"/>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2">
    <w:nsid w:val="449663D1"/>
    <w:multiLevelType w:val="multilevel"/>
    <w:tmpl w:val="449663D1"/>
    <w:lvl w:ilvl="0" w:tentative="0">
      <w:start w:val="1"/>
      <w:numFmt w:val="decimal"/>
      <w:lvlText w:val="%1)"/>
      <w:lvlJc w:val="left"/>
      <w:pPr>
        <w:ind w:left="440" w:hanging="44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3">
    <w:nsid w:val="44BD5347"/>
    <w:multiLevelType w:val="multilevel"/>
    <w:tmpl w:val="44BD5347"/>
    <w:lvl w:ilvl="0" w:tentative="0">
      <w:start w:val="1"/>
      <w:numFmt w:val="decimal"/>
      <w:lvlText w:val="%1"/>
      <w:lvlJc w:val="left"/>
      <w:pPr>
        <w:ind w:left="840" w:hanging="420"/>
      </w:pPr>
      <w:rPr>
        <w:rFonts w:hint="eastAsia"/>
      </w:rPr>
    </w:lvl>
    <w:lvl w:ilvl="1" w:tentative="0">
      <w:start w:val="1"/>
      <w:numFmt w:val="decimal"/>
      <w:isLgl/>
      <w:lvlText w:val="%1.%2"/>
      <w:lvlJc w:val="left"/>
      <w:pPr>
        <w:ind w:left="1260" w:hanging="840"/>
      </w:pPr>
      <w:rPr>
        <w:rFonts w:hint="default"/>
      </w:rPr>
    </w:lvl>
    <w:lvl w:ilvl="2" w:tentative="0">
      <w:start w:val="2"/>
      <w:numFmt w:val="decimal"/>
      <w:isLgl/>
      <w:lvlText w:val="%1.%2.%3"/>
      <w:lvlJc w:val="left"/>
      <w:pPr>
        <w:ind w:left="1860" w:hanging="1440"/>
      </w:pPr>
      <w:rPr>
        <w:rFonts w:hint="default"/>
      </w:rPr>
    </w:lvl>
    <w:lvl w:ilvl="3" w:tentative="0">
      <w:start w:val="1"/>
      <w:numFmt w:val="decimal"/>
      <w:isLgl/>
      <w:lvlText w:val="%1.%2.%3.%4"/>
      <w:lvlJc w:val="left"/>
      <w:pPr>
        <w:ind w:left="2220" w:hanging="1800"/>
      </w:pPr>
      <w:rPr>
        <w:rFonts w:hint="default"/>
      </w:rPr>
    </w:lvl>
    <w:lvl w:ilvl="4" w:tentative="0">
      <w:start w:val="1"/>
      <w:numFmt w:val="decimal"/>
      <w:isLgl/>
      <w:lvlText w:val="%1.%2.%3.%4.%5"/>
      <w:lvlJc w:val="left"/>
      <w:pPr>
        <w:ind w:left="2580" w:hanging="2160"/>
      </w:pPr>
      <w:rPr>
        <w:rFonts w:hint="default"/>
      </w:rPr>
    </w:lvl>
    <w:lvl w:ilvl="5" w:tentative="0">
      <w:start w:val="1"/>
      <w:numFmt w:val="decimal"/>
      <w:isLgl/>
      <w:lvlText w:val="%1.%2.%3.%4.%5.%6"/>
      <w:lvlJc w:val="left"/>
      <w:pPr>
        <w:ind w:left="2940" w:hanging="2520"/>
      </w:pPr>
      <w:rPr>
        <w:rFonts w:hint="default"/>
      </w:rPr>
    </w:lvl>
    <w:lvl w:ilvl="6" w:tentative="0">
      <w:start w:val="1"/>
      <w:numFmt w:val="decimal"/>
      <w:isLgl/>
      <w:lvlText w:val="%1.%2.%3.%4.%5.%6.%7"/>
      <w:lvlJc w:val="left"/>
      <w:pPr>
        <w:ind w:left="3300" w:hanging="2880"/>
      </w:pPr>
      <w:rPr>
        <w:rFonts w:hint="default"/>
      </w:rPr>
    </w:lvl>
    <w:lvl w:ilvl="7" w:tentative="0">
      <w:start w:val="1"/>
      <w:numFmt w:val="decimal"/>
      <w:isLgl/>
      <w:lvlText w:val="%1.%2.%3.%4.%5.%6.%7.%8"/>
      <w:lvlJc w:val="left"/>
      <w:pPr>
        <w:ind w:left="4020" w:hanging="3600"/>
      </w:pPr>
      <w:rPr>
        <w:rFonts w:hint="default"/>
      </w:rPr>
    </w:lvl>
    <w:lvl w:ilvl="8" w:tentative="0">
      <w:start w:val="1"/>
      <w:numFmt w:val="decimal"/>
      <w:isLgl/>
      <w:lvlText w:val="%1.%2.%3.%4.%5.%6.%7.%8.%9"/>
      <w:lvlJc w:val="left"/>
      <w:pPr>
        <w:ind w:left="4380" w:hanging="3960"/>
      </w:pPr>
      <w:rPr>
        <w:rFonts w:hint="default"/>
      </w:rPr>
    </w:lvl>
  </w:abstractNum>
  <w:abstractNum w:abstractNumId="114">
    <w:nsid w:val="457A2DB3"/>
    <w:multiLevelType w:val="multilevel"/>
    <w:tmpl w:val="457A2DB3"/>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15">
    <w:nsid w:val="47FA3B53"/>
    <w:multiLevelType w:val="singleLevel"/>
    <w:tmpl w:val="47FA3B53"/>
    <w:lvl w:ilvl="0" w:tentative="0">
      <w:start w:val="1"/>
      <w:numFmt w:val="decimal"/>
      <w:lvlText w:val="%1)"/>
      <w:lvlJc w:val="left"/>
      <w:pPr>
        <w:ind w:left="425" w:hanging="425"/>
      </w:pPr>
      <w:rPr>
        <w:rFonts w:hint="default"/>
      </w:rPr>
    </w:lvl>
  </w:abstractNum>
  <w:abstractNum w:abstractNumId="116">
    <w:nsid w:val="4DEC2271"/>
    <w:multiLevelType w:val="multilevel"/>
    <w:tmpl w:val="4DEC2271"/>
    <w:lvl w:ilvl="0" w:tentative="0">
      <w:start w:val="1"/>
      <w:numFmt w:val="decimal"/>
      <w:lvlText w:val="%1)"/>
      <w:lvlJc w:val="left"/>
      <w:pPr>
        <w:ind w:left="900" w:hanging="420"/>
      </w:pPr>
      <w:rPr>
        <w:rFonts w:hint="eastAsia"/>
      </w:rPr>
    </w:lvl>
    <w:lvl w:ilvl="1" w:tentative="0">
      <w:start w:val="8"/>
      <w:numFmt w:val="decimal"/>
      <w:isLgl/>
      <w:lvlText w:val="%1.%2"/>
      <w:lvlJc w:val="left"/>
      <w:pPr>
        <w:ind w:left="1320" w:hanging="840"/>
      </w:pPr>
      <w:rPr>
        <w:rFonts w:hint="default"/>
        <w:b/>
      </w:rPr>
    </w:lvl>
    <w:lvl w:ilvl="2" w:tentative="0">
      <w:start w:val="3"/>
      <w:numFmt w:val="decimal"/>
      <w:isLgl/>
      <w:lvlText w:val="%1.%2.%3"/>
      <w:lvlJc w:val="left"/>
      <w:pPr>
        <w:ind w:left="1320" w:hanging="840"/>
      </w:pPr>
      <w:rPr>
        <w:rFonts w:hint="default"/>
        <w:b/>
      </w:rPr>
    </w:lvl>
    <w:lvl w:ilvl="3" w:tentative="0">
      <w:start w:val="1"/>
      <w:numFmt w:val="decimal"/>
      <w:isLgl/>
      <w:lvlText w:val="%1.%2.%3.%4"/>
      <w:lvlJc w:val="left"/>
      <w:pPr>
        <w:ind w:left="1560" w:hanging="1080"/>
      </w:pPr>
      <w:rPr>
        <w:rFonts w:hint="default"/>
        <w:b/>
      </w:rPr>
    </w:lvl>
    <w:lvl w:ilvl="4" w:tentative="0">
      <w:start w:val="1"/>
      <w:numFmt w:val="decimal"/>
      <w:isLgl/>
      <w:lvlText w:val="%1.%2.%3.%4.%5"/>
      <w:lvlJc w:val="left"/>
      <w:pPr>
        <w:ind w:left="1560" w:hanging="1080"/>
      </w:pPr>
      <w:rPr>
        <w:rFonts w:hint="default"/>
        <w:b/>
      </w:rPr>
    </w:lvl>
    <w:lvl w:ilvl="5" w:tentative="0">
      <w:start w:val="1"/>
      <w:numFmt w:val="decimal"/>
      <w:isLgl/>
      <w:lvlText w:val="%1.%2.%3.%4.%5.%6"/>
      <w:lvlJc w:val="left"/>
      <w:pPr>
        <w:ind w:left="1920" w:hanging="1440"/>
      </w:pPr>
      <w:rPr>
        <w:rFonts w:hint="default"/>
        <w:b/>
      </w:rPr>
    </w:lvl>
    <w:lvl w:ilvl="6" w:tentative="0">
      <w:start w:val="1"/>
      <w:numFmt w:val="decimal"/>
      <w:isLgl/>
      <w:lvlText w:val="%1.%2.%3.%4.%5.%6.%7"/>
      <w:lvlJc w:val="left"/>
      <w:pPr>
        <w:ind w:left="2280" w:hanging="1800"/>
      </w:pPr>
      <w:rPr>
        <w:rFonts w:hint="default"/>
        <w:b/>
      </w:rPr>
    </w:lvl>
    <w:lvl w:ilvl="7" w:tentative="0">
      <w:start w:val="1"/>
      <w:numFmt w:val="decimal"/>
      <w:isLgl/>
      <w:lvlText w:val="%1.%2.%3.%4.%5.%6.%7.%8"/>
      <w:lvlJc w:val="left"/>
      <w:pPr>
        <w:ind w:left="2280" w:hanging="1800"/>
      </w:pPr>
      <w:rPr>
        <w:rFonts w:hint="default"/>
        <w:b/>
      </w:rPr>
    </w:lvl>
    <w:lvl w:ilvl="8" w:tentative="0">
      <w:start w:val="1"/>
      <w:numFmt w:val="decimal"/>
      <w:isLgl/>
      <w:lvlText w:val="%1.%2.%3.%4.%5.%6.%7.%8.%9"/>
      <w:lvlJc w:val="left"/>
      <w:pPr>
        <w:ind w:left="2640" w:hanging="2160"/>
      </w:pPr>
      <w:rPr>
        <w:rFonts w:hint="default"/>
        <w:b/>
      </w:rPr>
    </w:lvl>
  </w:abstractNum>
  <w:abstractNum w:abstractNumId="117">
    <w:nsid w:val="4FAD9F76"/>
    <w:multiLevelType w:val="multilevel"/>
    <w:tmpl w:val="4FAD9F76"/>
    <w:lvl w:ilvl="0" w:tentative="0">
      <w:start w:val="1"/>
      <w:numFmt w:val="decimal"/>
      <w:pStyle w:val="2"/>
      <w:lvlText w:val="%1"/>
      <w:lvlJc w:val="left"/>
      <w:pPr>
        <w:ind w:left="432" w:hanging="432"/>
      </w:pPr>
      <w:rPr>
        <w:rFonts w:hint="default"/>
      </w:rPr>
    </w:lvl>
    <w:lvl w:ilvl="1" w:tentative="0">
      <w:start w:val="1"/>
      <w:numFmt w:val="decimal"/>
      <w:pStyle w:val="4"/>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10"/>
      <w:lvlText w:val="%1.%2.%3.%4.%5.%6.%7."/>
      <w:lvlJc w:val="left"/>
      <w:pPr>
        <w:ind w:left="1296" w:hanging="1296"/>
      </w:pPr>
      <w:rPr>
        <w:rFonts w:hint="default"/>
      </w:rPr>
    </w:lvl>
    <w:lvl w:ilvl="7" w:tentative="0">
      <w:start w:val="1"/>
      <w:numFmt w:val="decimal"/>
      <w:pStyle w:val="11"/>
      <w:lvlText w:val="%1.%2.%3.%4.%5.%6.%7.%8."/>
      <w:lvlJc w:val="left"/>
      <w:pPr>
        <w:ind w:left="1440" w:hanging="1440"/>
      </w:pPr>
      <w:rPr>
        <w:rFonts w:hint="default"/>
      </w:rPr>
    </w:lvl>
    <w:lvl w:ilvl="8" w:tentative="0">
      <w:start w:val="1"/>
      <w:numFmt w:val="decimal"/>
      <w:pStyle w:val="12"/>
      <w:lvlText w:val="%1.%2.%3.%4.%5.%6.%7.%8.%9."/>
      <w:lvlJc w:val="left"/>
      <w:pPr>
        <w:ind w:left="1583" w:hanging="1583"/>
      </w:pPr>
      <w:rPr>
        <w:rFonts w:hint="default"/>
      </w:rPr>
    </w:lvl>
  </w:abstractNum>
  <w:abstractNum w:abstractNumId="118">
    <w:nsid w:val="503B3545"/>
    <w:multiLevelType w:val="multilevel"/>
    <w:tmpl w:val="503B3545"/>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19">
    <w:nsid w:val="5237573A"/>
    <w:multiLevelType w:val="multilevel"/>
    <w:tmpl w:val="5237573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20">
    <w:nsid w:val="52A375B2"/>
    <w:multiLevelType w:val="multilevel"/>
    <w:tmpl w:val="52A375B2"/>
    <w:lvl w:ilvl="0" w:tentative="0">
      <w:start w:val="1"/>
      <w:numFmt w:val="decimal"/>
      <w:lvlText w:val="%1"/>
      <w:lvlJc w:val="left"/>
      <w:pPr>
        <w:ind w:left="922" w:hanging="440"/>
      </w:pPr>
      <w:rPr>
        <w:rFonts w:hint="eastAsia"/>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21">
    <w:nsid w:val="54FF7906"/>
    <w:multiLevelType w:val="multilevel"/>
    <w:tmpl w:val="54FF7906"/>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2">
    <w:nsid w:val="56A950B4"/>
    <w:multiLevelType w:val="multilevel"/>
    <w:tmpl w:val="56A950B4"/>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23">
    <w:nsid w:val="5BD61842"/>
    <w:multiLevelType w:val="multilevel"/>
    <w:tmpl w:val="5BD61842"/>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24">
    <w:nsid w:val="5C212268"/>
    <w:multiLevelType w:val="multilevel"/>
    <w:tmpl w:val="5C212268"/>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5">
    <w:nsid w:val="5CB14E4D"/>
    <w:multiLevelType w:val="multilevel"/>
    <w:tmpl w:val="5CB14E4D"/>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26">
    <w:nsid w:val="5CBA1214"/>
    <w:multiLevelType w:val="multilevel"/>
    <w:tmpl w:val="5CBA1214"/>
    <w:lvl w:ilvl="0" w:tentative="0">
      <w:start w:val="1"/>
      <w:numFmt w:val="decimal"/>
      <w:lvlText w:val="%1"/>
      <w:lvlJc w:val="left"/>
      <w:pPr>
        <w:ind w:left="840" w:hanging="420"/>
      </w:pPr>
      <w:rPr>
        <w:rFonts w:hint="eastAsia"/>
        <w:b w:val="0"/>
        <w:bCs w:val="0"/>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27">
    <w:nsid w:val="5D8CB2DB"/>
    <w:multiLevelType w:val="multilevel"/>
    <w:tmpl w:val="5D8CB2DB"/>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8">
    <w:nsid w:val="5E5DDD85"/>
    <w:multiLevelType w:val="singleLevel"/>
    <w:tmpl w:val="5E5DDD85"/>
    <w:lvl w:ilvl="0" w:tentative="0">
      <w:start w:val="1"/>
      <w:numFmt w:val="decimal"/>
      <w:lvlText w:val="%1)"/>
      <w:lvlJc w:val="left"/>
      <w:pPr>
        <w:ind w:left="425" w:hanging="425"/>
      </w:pPr>
      <w:rPr>
        <w:rFonts w:hint="default"/>
      </w:rPr>
    </w:lvl>
  </w:abstractNum>
  <w:abstractNum w:abstractNumId="129">
    <w:nsid w:val="5FEE0B9D"/>
    <w:multiLevelType w:val="multilevel"/>
    <w:tmpl w:val="5FEE0B9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0">
    <w:nsid w:val="5FFD4AAC"/>
    <w:multiLevelType w:val="multilevel"/>
    <w:tmpl w:val="5FFD4AAC"/>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1">
    <w:nsid w:val="6BFCA9B2"/>
    <w:multiLevelType w:val="singleLevel"/>
    <w:tmpl w:val="6BFCA9B2"/>
    <w:lvl w:ilvl="0" w:tentative="0">
      <w:start w:val="1"/>
      <w:numFmt w:val="decimal"/>
      <w:lvlText w:val="%1)"/>
      <w:lvlJc w:val="left"/>
      <w:pPr>
        <w:ind w:left="425" w:hanging="425"/>
      </w:pPr>
      <w:rPr>
        <w:rFonts w:hint="default"/>
      </w:rPr>
    </w:lvl>
  </w:abstractNum>
  <w:abstractNum w:abstractNumId="132">
    <w:nsid w:val="6EEE64F1"/>
    <w:multiLevelType w:val="multilevel"/>
    <w:tmpl w:val="6EEE64F1"/>
    <w:lvl w:ilvl="0" w:tentative="0">
      <w:start w:val="1"/>
      <w:numFmt w:val="decimal"/>
      <w:lvlText w:val="%1"/>
      <w:lvlJc w:val="left"/>
      <w:pPr>
        <w:ind w:left="440" w:hanging="440"/>
      </w:pPr>
      <w:rPr>
        <w:rFonts w:hint="eastAsia"/>
      </w:rPr>
    </w:lvl>
    <w:lvl w:ilvl="1" w:tentative="0">
      <w:start w:val="4"/>
      <w:numFmt w:val="decimal"/>
      <w:isLgl/>
      <w:lvlText w:val="%1.%2"/>
      <w:lvlJc w:val="left"/>
      <w:pPr>
        <w:ind w:left="600" w:hanging="600"/>
      </w:pPr>
      <w:rPr>
        <w:rFonts w:hint="default"/>
      </w:rPr>
    </w:lvl>
    <w:lvl w:ilvl="2" w:tentative="0">
      <w:start w:val="2"/>
      <w:numFmt w:val="decimal"/>
      <w:isLgl/>
      <w:lvlText w:val="%1.%2.%3"/>
      <w:lvlJc w:val="left"/>
      <w:pPr>
        <w:ind w:left="720" w:hanging="720"/>
      </w:pPr>
      <w:rPr>
        <w:rFonts w:hint="default"/>
      </w:rPr>
    </w:lvl>
    <w:lvl w:ilvl="3" w:tentative="0">
      <w:start w:val="1"/>
      <w:numFmt w:val="decimal"/>
      <w:isLgl/>
      <w:lvlText w:val="%1.%2.%3.%4"/>
      <w:lvlJc w:val="left"/>
      <w:pPr>
        <w:ind w:left="1080" w:hanging="108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440" w:hanging="1440"/>
      </w:pPr>
      <w:rPr>
        <w:rFonts w:hint="default"/>
      </w:rPr>
    </w:lvl>
    <w:lvl w:ilvl="6" w:tentative="0">
      <w:start w:val="1"/>
      <w:numFmt w:val="decimal"/>
      <w:isLgl/>
      <w:lvlText w:val="%1.%2.%3.%4.%5.%6.%7"/>
      <w:lvlJc w:val="left"/>
      <w:pPr>
        <w:ind w:left="1800" w:hanging="1800"/>
      </w:pPr>
      <w:rPr>
        <w:rFonts w:hint="default"/>
      </w:rPr>
    </w:lvl>
    <w:lvl w:ilvl="7" w:tentative="0">
      <w:start w:val="1"/>
      <w:numFmt w:val="decimal"/>
      <w:isLgl/>
      <w:lvlText w:val="%1.%2.%3.%4.%5.%6.%7.%8"/>
      <w:lvlJc w:val="left"/>
      <w:pPr>
        <w:ind w:left="1800" w:hanging="1800"/>
      </w:pPr>
      <w:rPr>
        <w:rFonts w:hint="default"/>
      </w:rPr>
    </w:lvl>
    <w:lvl w:ilvl="8" w:tentative="0">
      <w:start w:val="1"/>
      <w:numFmt w:val="decimal"/>
      <w:isLgl/>
      <w:lvlText w:val="%1.%2.%3.%4.%5.%6.%7.%8.%9"/>
      <w:lvlJc w:val="left"/>
      <w:pPr>
        <w:ind w:left="2160" w:hanging="2160"/>
      </w:pPr>
      <w:rPr>
        <w:rFonts w:hint="default"/>
      </w:rPr>
    </w:lvl>
  </w:abstractNum>
  <w:abstractNum w:abstractNumId="133">
    <w:nsid w:val="72207EB5"/>
    <w:multiLevelType w:val="multilevel"/>
    <w:tmpl w:val="72207EB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4">
    <w:nsid w:val="75DA0095"/>
    <w:multiLevelType w:val="multilevel"/>
    <w:tmpl w:val="75DA009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5">
    <w:nsid w:val="7637FE55"/>
    <w:multiLevelType w:val="multilevel"/>
    <w:tmpl w:val="7637FE5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6">
    <w:nsid w:val="769E537A"/>
    <w:multiLevelType w:val="multilevel"/>
    <w:tmpl w:val="769E537A"/>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7">
    <w:nsid w:val="78121F60"/>
    <w:multiLevelType w:val="multilevel"/>
    <w:tmpl w:val="78121F60"/>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8">
    <w:nsid w:val="79FEC64C"/>
    <w:multiLevelType w:val="multilevel"/>
    <w:tmpl w:val="79FEC64C"/>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9">
    <w:nsid w:val="7A6416D3"/>
    <w:multiLevelType w:val="multilevel"/>
    <w:tmpl w:val="7A6416D3"/>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40">
    <w:nsid w:val="7B431196"/>
    <w:multiLevelType w:val="multilevel"/>
    <w:tmpl w:val="7B43119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1">
    <w:nsid w:val="7B8D2E47"/>
    <w:multiLevelType w:val="multilevel"/>
    <w:tmpl w:val="7B8D2E47"/>
    <w:lvl w:ilvl="0" w:tentative="0">
      <w:start w:val="5"/>
      <w:numFmt w:val="chineseCountingThousand"/>
      <w:lvlText w:val="第%1章"/>
      <w:lvlJc w:val="left"/>
      <w:pPr>
        <w:tabs>
          <w:tab w:val="left" w:pos="425"/>
        </w:tabs>
        <w:ind w:left="425" w:hanging="425"/>
      </w:pPr>
      <w:rPr>
        <w:rFonts w:hint="eastAsia"/>
      </w:rPr>
    </w:lvl>
    <w:lvl w:ilvl="1" w:tentative="0">
      <w:start w:val="1"/>
      <w:numFmt w:val="chineseCountingThousand"/>
      <w:lvlText w:val="%2，"/>
      <w:lvlJc w:val="left"/>
      <w:pPr>
        <w:tabs>
          <w:tab w:val="left" w:pos="1980"/>
        </w:tabs>
        <w:ind w:left="1467" w:hanging="567"/>
      </w:pPr>
      <w:rPr>
        <w:rFonts w:hint="eastAsia"/>
      </w:rPr>
    </w:lvl>
    <w:lvl w:ilvl="2" w:tentative="0">
      <w:start w:val="1"/>
      <w:numFmt w:val="decimal"/>
      <w:pStyle w:val="71"/>
      <w:lvlText w:val="%3，"/>
      <w:lvlJc w:val="left"/>
      <w:pPr>
        <w:tabs>
          <w:tab w:val="left" w:pos="2291"/>
        </w:tabs>
        <w:ind w:left="1418" w:hanging="567"/>
      </w:pPr>
      <w:rPr>
        <w:rFonts w:hint="eastAsia"/>
      </w:rPr>
    </w:lvl>
    <w:lvl w:ilvl="3" w:tentative="0">
      <w:start w:val="1"/>
      <w:numFmt w:val="decimal"/>
      <w:lvlText w:val="%4）"/>
      <w:lvlJc w:val="left"/>
      <w:pPr>
        <w:tabs>
          <w:tab w:val="left" w:pos="2340"/>
        </w:tabs>
        <w:ind w:left="1248" w:hanging="708"/>
      </w:pPr>
      <w:rPr>
        <w:rFonts w:hint="eastAsia"/>
      </w:rPr>
    </w:lvl>
    <w:lvl w:ilvl="4" w:tentative="0">
      <w:start w:val="1"/>
      <w:numFmt w:val="lowerLetter"/>
      <w:lvlText w:val="%5."/>
      <w:lvlJc w:val="left"/>
      <w:pPr>
        <w:tabs>
          <w:tab w:val="left" w:pos="4221"/>
        </w:tabs>
        <w:ind w:left="2551" w:hanging="850"/>
      </w:pPr>
      <w:rPr>
        <w:rFonts w:hint="eastAsia"/>
      </w:rPr>
    </w:lvl>
    <w:lvl w:ilvl="5" w:tentative="0">
      <w:start w:val="1"/>
      <w:numFmt w:val="decimal"/>
      <w:lvlText w:val="%1.%2.%3.%4.%5.%6"/>
      <w:lvlJc w:val="left"/>
      <w:pPr>
        <w:tabs>
          <w:tab w:val="left" w:pos="5006"/>
        </w:tabs>
        <w:ind w:left="3260" w:hanging="1134"/>
      </w:pPr>
      <w:rPr>
        <w:rFonts w:hint="eastAsia"/>
      </w:rPr>
    </w:lvl>
    <w:lvl w:ilvl="6" w:tentative="0">
      <w:start w:val="1"/>
      <w:numFmt w:val="decimal"/>
      <w:lvlText w:val="%1.%2.%3.%4.%5.%6.%7"/>
      <w:lvlJc w:val="left"/>
      <w:pPr>
        <w:tabs>
          <w:tab w:val="left" w:pos="6151"/>
        </w:tabs>
        <w:ind w:left="3827" w:hanging="1276"/>
      </w:pPr>
      <w:rPr>
        <w:rFonts w:hint="eastAsia"/>
      </w:rPr>
    </w:lvl>
    <w:lvl w:ilvl="7" w:tentative="0">
      <w:start w:val="1"/>
      <w:numFmt w:val="decimal"/>
      <w:lvlText w:val="%1.%2.%3.%4.%5.%6.%7.%8"/>
      <w:lvlJc w:val="left"/>
      <w:pPr>
        <w:tabs>
          <w:tab w:val="left" w:pos="6936"/>
        </w:tabs>
        <w:ind w:left="4394" w:hanging="1418"/>
      </w:pPr>
      <w:rPr>
        <w:rFonts w:hint="eastAsia"/>
      </w:rPr>
    </w:lvl>
    <w:lvl w:ilvl="8" w:tentative="0">
      <w:start w:val="1"/>
      <w:numFmt w:val="decimal"/>
      <w:lvlText w:val="%1.%2.%3.%4.%5.%6.%7.%8.%9"/>
      <w:lvlJc w:val="left"/>
      <w:pPr>
        <w:tabs>
          <w:tab w:val="left" w:pos="7722"/>
        </w:tabs>
        <w:ind w:left="5102" w:hanging="1700"/>
      </w:pPr>
      <w:rPr>
        <w:rFonts w:hint="eastAsia"/>
      </w:rPr>
    </w:lvl>
  </w:abstractNum>
  <w:abstractNum w:abstractNumId="142">
    <w:nsid w:val="7C1FA972"/>
    <w:multiLevelType w:val="multilevel"/>
    <w:tmpl w:val="7C1FA97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3">
    <w:nsid w:val="7CCC047F"/>
    <w:multiLevelType w:val="multilevel"/>
    <w:tmpl w:val="7CCC047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4">
    <w:nsid w:val="7CFE3543"/>
    <w:multiLevelType w:val="multilevel"/>
    <w:tmpl w:val="7CFE3543"/>
    <w:lvl w:ilvl="0" w:tentative="0">
      <w:start w:val="1"/>
      <w:numFmt w:val="decimal"/>
      <w:lvlText w:val="%1)"/>
      <w:lvlJc w:val="left"/>
      <w:pPr>
        <w:ind w:left="840" w:hanging="420"/>
      </w:pPr>
      <w:rPr>
        <w:rFonts w:hint="eastAsia"/>
      </w:rPr>
    </w:lvl>
    <w:lvl w:ilvl="1" w:tentative="0">
      <w:start w:val="8"/>
      <w:numFmt w:val="decimal"/>
      <w:isLgl/>
      <w:lvlText w:val="%1.%2"/>
      <w:lvlJc w:val="left"/>
      <w:pPr>
        <w:ind w:left="1260" w:hanging="840"/>
      </w:pPr>
      <w:rPr>
        <w:rFonts w:hint="default"/>
        <w:b/>
      </w:rPr>
    </w:lvl>
    <w:lvl w:ilvl="2" w:tentative="0">
      <w:start w:val="3"/>
      <w:numFmt w:val="decimal"/>
      <w:isLgl/>
      <w:lvlText w:val="%1.%2.%3"/>
      <w:lvlJc w:val="left"/>
      <w:pPr>
        <w:ind w:left="1260" w:hanging="840"/>
      </w:pPr>
      <w:rPr>
        <w:rFonts w:hint="default"/>
        <w:b/>
      </w:rPr>
    </w:lvl>
    <w:lvl w:ilvl="3" w:tentative="0">
      <w:start w:val="1"/>
      <w:numFmt w:val="decimal"/>
      <w:isLgl/>
      <w:lvlText w:val="%1.%2.%3.%4"/>
      <w:lvlJc w:val="left"/>
      <w:pPr>
        <w:ind w:left="1500" w:hanging="1080"/>
      </w:pPr>
      <w:rPr>
        <w:rFonts w:hint="default"/>
        <w:b/>
      </w:rPr>
    </w:lvl>
    <w:lvl w:ilvl="4" w:tentative="0">
      <w:start w:val="1"/>
      <w:numFmt w:val="decimal"/>
      <w:isLgl/>
      <w:lvlText w:val="%1.%2.%3.%4.%5"/>
      <w:lvlJc w:val="left"/>
      <w:pPr>
        <w:ind w:left="1500" w:hanging="1080"/>
      </w:pPr>
      <w:rPr>
        <w:rFonts w:hint="default"/>
        <w:b/>
      </w:rPr>
    </w:lvl>
    <w:lvl w:ilvl="5" w:tentative="0">
      <w:start w:val="1"/>
      <w:numFmt w:val="decimal"/>
      <w:isLgl/>
      <w:lvlText w:val="%1.%2.%3.%4.%5.%6"/>
      <w:lvlJc w:val="left"/>
      <w:pPr>
        <w:ind w:left="1860" w:hanging="1440"/>
      </w:pPr>
      <w:rPr>
        <w:rFonts w:hint="default"/>
        <w:b/>
      </w:rPr>
    </w:lvl>
    <w:lvl w:ilvl="6" w:tentative="0">
      <w:start w:val="1"/>
      <w:numFmt w:val="decimal"/>
      <w:isLgl/>
      <w:lvlText w:val="%1.%2.%3.%4.%5.%6.%7"/>
      <w:lvlJc w:val="left"/>
      <w:pPr>
        <w:ind w:left="2220" w:hanging="1800"/>
      </w:pPr>
      <w:rPr>
        <w:rFonts w:hint="default"/>
        <w:b/>
      </w:rPr>
    </w:lvl>
    <w:lvl w:ilvl="7" w:tentative="0">
      <w:start w:val="1"/>
      <w:numFmt w:val="decimal"/>
      <w:isLgl/>
      <w:lvlText w:val="%1.%2.%3.%4.%5.%6.%7.%8"/>
      <w:lvlJc w:val="left"/>
      <w:pPr>
        <w:ind w:left="2220" w:hanging="1800"/>
      </w:pPr>
      <w:rPr>
        <w:rFonts w:hint="default"/>
        <w:b/>
      </w:rPr>
    </w:lvl>
    <w:lvl w:ilvl="8" w:tentative="0">
      <w:start w:val="1"/>
      <w:numFmt w:val="decimal"/>
      <w:isLgl/>
      <w:lvlText w:val="%1.%2.%3.%4.%5.%6.%7.%8.%9"/>
      <w:lvlJc w:val="left"/>
      <w:pPr>
        <w:ind w:left="2580" w:hanging="2160"/>
      </w:pPr>
      <w:rPr>
        <w:rFonts w:hint="default"/>
        <w:b/>
      </w:rPr>
    </w:lvl>
  </w:abstractNum>
  <w:abstractNum w:abstractNumId="145">
    <w:nsid w:val="7FA45470"/>
    <w:multiLevelType w:val="multilevel"/>
    <w:tmpl w:val="7FA45470"/>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6">
    <w:nsid w:val="7FAF9209"/>
    <w:multiLevelType w:val="multilevel"/>
    <w:tmpl w:val="7FAF9209"/>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7">
    <w:nsid w:val="7FEF43C4"/>
    <w:multiLevelType w:val="multilevel"/>
    <w:tmpl w:val="7FEF43C4"/>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8">
    <w:nsid w:val="7FF861C3"/>
    <w:multiLevelType w:val="multilevel"/>
    <w:tmpl w:val="7FF861C3"/>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9">
    <w:nsid w:val="7FFC6C49"/>
    <w:multiLevelType w:val="singleLevel"/>
    <w:tmpl w:val="7FFC6C49"/>
    <w:lvl w:ilvl="0" w:tentative="0">
      <w:start w:val="1"/>
      <w:numFmt w:val="decimal"/>
      <w:lvlText w:val="%1)"/>
      <w:lvlJc w:val="left"/>
      <w:pPr>
        <w:ind w:left="425" w:hanging="425"/>
      </w:pPr>
      <w:rPr>
        <w:rFonts w:hint="default"/>
      </w:rPr>
    </w:lvl>
  </w:abstractNum>
  <w:abstractNum w:abstractNumId="150">
    <w:nsid w:val="7FFF59F7"/>
    <w:multiLevelType w:val="multilevel"/>
    <w:tmpl w:val="7FFF59F7"/>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17"/>
  </w:num>
  <w:num w:numId="2">
    <w:abstractNumId w:val="141"/>
  </w:num>
  <w:num w:numId="3">
    <w:abstractNumId w:val="92"/>
  </w:num>
  <w:num w:numId="4">
    <w:abstractNumId w:val="86"/>
  </w:num>
  <w:num w:numId="5">
    <w:abstractNumId w:val="10"/>
  </w:num>
  <w:num w:numId="6">
    <w:abstractNumId w:val="31"/>
  </w:num>
  <w:num w:numId="7">
    <w:abstractNumId w:val="134"/>
  </w:num>
  <w:num w:numId="8">
    <w:abstractNumId w:val="115"/>
  </w:num>
  <w:num w:numId="9">
    <w:abstractNumId w:val="148"/>
  </w:num>
  <w:num w:numId="10">
    <w:abstractNumId w:val="1"/>
  </w:num>
  <w:num w:numId="11">
    <w:abstractNumId w:val="147"/>
  </w:num>
  <w:num w:numId="12">
    <w:abstractNumId w:val="91"/>
  </w:num>
  <w:num w:numId="13">
    <w:abstractNumId w:val="27"/>
  </w:num>
  <w:num w:numId="14">
    <w:abstractNumId w:val="131"/>
  </w:num>
  <w:num w:numId="15">
    <w:abstractNumId w:val="57"/>
  </w:num>
  <w:num w:numId="16">
    <w:abstractNumId w:val="0"/>
  </w:num>
  <w:num w:numId="17">
    <w:abstractNumId w:val="36"/>
  </w:num>
  <w:num w:numId="18">
    <w:abstractNumId w:val="43"/>
  </w:num>
  <w:num w:numId="19">
    <w:abstractNumId w:val="128"/>
  </w:num>
  <w:num w:numId="20">
    <w:abstractNumId w:val="28"/>
  </w:num>
  <w:num w:numId="21">
    <w:abstractNumId w:val="17"/>
  </w:num>
  <w:num w:numId="22">
    <w:abstractNumId w:val="56"/>
  </w:num>
  <w:num w:numId="23">
    <w:abstractNumId w:val="24"/>
  </w:num>
  <w:num w:numId="24">
    <w:abstractNumId w:val="26"/>
  </w:num>
  <w:num w:numId="25">
    <w:abstractNumId w:val="71"/>
  </w:num>
  <w:num w:numId="26">
    <w:abstractNumId w:val="34"/>
  </w:num>
  <w:num w:numId="27">
    <w:abstractNumId w:val="61"/>
  </w:num>
  <w:num w:numId="28">
    <w:abstractNumId w:val="90"/>
  </w:num>
  <w:num w:numId="29">
    <w:abstractNumId w:val="8"/>
  </w:num>
  <w:num w:numId="30">
    <w:abstractNumId w:val="113"/>
  </w:num>
  <w:num w:numId="31">
    <w:abstractNumId w:val="103"/>
  </w:num>
  <w:num w:numId="32">
    <w:abstractNumId w:val="51"/>
  </w:num>
  <w:num w:numId="33">
    <w:abstractNumId w:val="44"/>
  </w:num>
  <w:num w:numId="34">
    <w:abstractNumId w:val="84"/>
  </w:num>
  <w:num w:numId="35">
    <w:abstractNumId w:val="78"/>
  </w:num>
  <w:num w:numId="36">
    <w:abstractNumId w:val="77"/>
  </w:num>
  <w:num w:numId="37">
    <w:abstractNumId w:val="74"/>
  </w:num>
  <w:num w:numId="38">
    <w:abstractNumId w:val="143"/>
  </w:num>
  <w:num w:numId="39">
    <w:abstractNumId w:val="107"/>
  </w:num>
  <w:num w:numId="40">
    <w:abstractNumId w:val="93"/>
  </w:num>
  <w:num w:numId="41">
    <w:abstractNumId w:val="110"/>
  </w:num>
  <w:num w:numId="42">
    <w:abstractNumId w:val="108"/>
  </w:num>
  <w:num w:numId="43">
    <w:abstractNumId w:val="137"/>
  </w:num>
  <w:num w:numId="44">
    <w:abstractNumId w:val="63"/>
  </w:num>
  <w:num w:numId="45">
    <w:abstractNumId w:val="111"/>
  </w:num>
  <w:num w:numId="46">
    <w:abstractNumId w:val="48"/>
  </w:num>
  <w:num w:numId="47">
    <w:abstractNumId w:val="49"/>
  </w:num>
  <w:num w:numId="48">
    <w:abstractNumId w:val="112"/>
  </w:num>
  <w:num w:numId="49">
    <w:abstractNumId w:val="76"/>
  </w:num>
  <w:num w:numId="50">
    <w:abstractNumId w:val="102"/>
  </w:num>
  <w:num w:numId="51">
    <w:abstractNumId w:val="101"/>
  </w:num>
  <w:num w:numId="52">
    <w:abstractNumId w:val="94"/>
  </w:num>
  <w:num w:numId="53">
    <w:abstractNumId w:val="82"/>
  </w:num>
  <w:num w:numId="54">
    <w:abstractNumId w:val="100"/>
  </w:num>
  <w:num w:numId="55">
    <w:abstractNumId w:val="130"/>
  </w:num>
  <w:num w:numId="56">
    <w:abstractNumId w:val="121"/>
  </w:num>
  <w:num w:numId="57">
    <w:abstractNumId w:val="64"/>
  </w:num>
  <w:num w:numId="58">
    <w:abstractNumId w:val="37"/>
  </w:num>
  <w:num w:numId="59">
    <w:abstractNumId w:val="62"/>
  </w:num>
  <w:num w:numId="60">
    <w:abstractNumId w:val="40"/>
  </w:num>
  <w:num w:numId="61">
    <w:abstractNumId w:val="83"/>
  </w:num>
  <w:num w:numId="62">
    <w:abstractNumId w:val="60"/>
  </w:num>
  <w:num w:numId="63">
    <w:abstractNumId w:val="145"/>
  </w:num>
  <w:num w:numId="64">
    <w:abstractNumId w:val="29"/>
  </w:num>
  <w:num w:numId="65">
    <w:abstractNumId w:val="3"/>
  </w:num>
  <w:num w:numId="66">
    <w:abstractNumId w:val="126"/>
  </w:num>
  <w:num w:numId="67">
    <w:abstractNumId w:val="116"/>
  </w:num>
  <w:num w:numId="68">
    <w:abstractNumId w:val="122"/>
  </w:num>
  <w:num w:numId="69">
    <w:abstractNumId w:val="118"/>
  </w:num>
  <w:num w:numId="70">
    <w:abstractNumId w:val="89"/>
  </w:num>
  <w:num w:numId="71">
    <w:abstractNumId w:val="85"/>
  </w:num>
  <w:num w:numId="72">
    <w:abstractNumId w:val="114"/>
  </w:num>
  <w:num w:numId="73">
    <w:abstractNumId w:val="125"/>
  </w:num>
  <w:num w:numId="74">
    <w:abstractNumId w:val="105"/>
  </w:num>
  <w:num w:numId="75">
    <w:abstractNumId w:val="80"/>
  </w:num>
  <w:num w:numId="76">
    <w:abstractNumId w:val="104"/>
  </w:num>
  <w:num w:numId="77">
    <w:abstractNumId w:val="16"/>
  </w:num>
  <w:num w:numId="78">
    <w:abstractNumId w:val="41"/>
  </w:num>
  <w:num w:numId="79">
    <w:abstractNumId w:val="6"/>
  </w:num>
  <w:num w:numId="80">
    <w:abstractNumId w:val="75"/>
  </w:num>
  <w:num w:numId="81">
    <w:abstractNumId w:val="123"/>
  </w:num>
  <w:num w:numId="82">
    <w:abstractNumId w:val="66"/>
  </w:num>
  <w:num w:numId="83">
    <w:abstractNumId w:val="55"/>
  </w:num>
  <w:num w:numId="84">
    <w:abstractNumId w:val="97"/>
  </w:num>
  <w:num w:numId="85">
    <w:abstractNumId w:val="81"/>
  </w:num>
  <w:num w:numId="86">
    <w:abstractNumId w:val="133"/>
  </w:num>
  <w:num w:numId="87">
    <w:abstractNumId w:val="124"/>
  </w:num>
  <w:num w:numId="88">
    <w:abstractNumId w:val="95"/>
  </w:num>
  <w:num w:numId="89">
    <w:abstractNumId w:val="144"/>
  </w:num>
  <w:num w:numId="90">
    <w:abstractNumId w:val="150"/>
  </w:num>
  <w:num w:numId="91">
    <w:abstractNumId w:val="129"/>
  </w:num>
  <w:num w:numId="92">
    <w:abstractNumId w:val="7"/>
  </w:num>
  <w:num w:numId="93">
    <w:abstractNumId w:val="32"/>
  </w:num>
  <w:num w:numId="94">
    <w:abstractNumId w:val="52"/>
  </w:num>
  <w:num w:numId="95">
    <w:abstractNumId w:val="5"/>
  </w:num>
  <w:num w:numId="96">
    <w:abstractNumId w:val="23"/>
  </w:num>
  <w:num w:numId="97">
    <w:abstractNumId w:val="38"/>
  </w:num>
  <w:num w:numId="98">
    <w:abstractNumId w:val="35"/>
  </w:num>
  <w:num w:numId="99">
    <w:abstractNumId w:val="106"/>
  </w:num>
  <w:num w:numId="100">
    <w:abstractNumId w:val="99"/>
  </w:num>
  <w:num w:numId="101">
    <w:abstractNumId w:val="73"/>
  </w:num>
  <w:num w:numId="102">
    <w:abstractNumId w:val="30"/>
  </w:num>
  <w:num w:numId="103">
    <w:abstractNumId w:val="142"/>
  </w:num>
  <w:num w:numId="104">
    <w:abstractNumId w:val="59"/>
  </w:num>
  <w:num w:numId="105">
    <w:abstractNumId w:val="12"/>
  </w:num>
  <w:num w:numId="106">
    <w:abstractNumId w:val="15"/>
  </w:num>
  <w:num w:numId="107">
    <w:abstractNumId w:val="138"/>
  </w:num>
  <w:num w:numId="108">
    <w:abstractNumId w:val="87"/>
  </w:num>
  <w:num w:numId="109">
    <w:abstractNumId w:val="135"/>
  </w:num>
  <w:num w:numId="110">
    <w:abstractNumId w:val="69"/>
  </w:num>
  <w:num w:numId="111">
    <w:abstractNumId w:val="127"/>
  </w:num>
  <w:num w:numId="112">
    <w:abstractNumId w:val="98"/>
  </w:num>
  <w:num w:numId="113">
    <w:abstractNumId w:val="42"/>
  </w:num>
  <w:num w:numId="114">
    <w:abstractNumId w:val="88"/>
  </w:num>
  <w:num w:numId="115">
    <w:abstractNumId w:val="54"/>
  </w:num>
  <w:num w:numId="116">
    <w:abstractNumId w:val="146"/>
  </w:num>
  <w:num w:numId="117">
    <w:abstractNumId w:val="22"/>
  </w:num>
  <w:num w:numId="118">
    <w:abstractNumId w:val="14"/>
  </w:num>
  <w:num w:numId="119">
    <w:abstractNumId w:val="19"/>
  </w:num>
  <w:num w:numId="120">
    <w:abstractNumId w:val="18"/>
  </w:num>
  <w:num w:numId="121">
    <w:abstractNumId w:val="96"/>
  </w:num>
  <w:num w:numId="122">
    <w:abstractNumId w:val="20"/>
  </w:num>
  <w:num w:numId="123">
    <w:abstractNumId w:val="2"/>
  </w:num>
  <w:num w:numId="124">
    <w:abstractNumId w:val="25"/>
  </w:num>
  <w:num w:numId="125">
    <w:abstractNumId w:val="67"/>
  </w:num>
  <w:num w:numId="126">
    <w:abstractNumId w:val="39"/>
  </w:num>
  <w:num w:numId="127">
    <w:abstractNumId w:val="46"/>
  </w:num>
  <w:num w:numId="128">
    <w:abstractNumId w:val="58"/>
  </w:num>
  <w:num w:numId="129">
    <w:abstractNumId w:val="68"/>
  </w:num>
  <w:num w:numId="130">
    <w:abstractNumId w:val="47"/>
  </w:num>
  <w:num w:numId="131">
    <w:abstractNumId w:val="11"/>
  </w:num>
  <w:num w:numId="132">
    <w:abstractNumId w:val="4"/>
  </w:num>
  <w:num w:numId="133">
    <w:abstractNumId w:val="9"/>
  </w:num>
  <w:num w:numId="134">
    <w:abstractNumId w:val="50"/>
  </w:num>
  <w:num w:numId="135">
    <w:abstractNumId w:val="70"/>
  </w:num>
  <w:num w:numId="136">
    <w:abstractNumId w:val="45"/>
  </w:num>
  <w:num w:numId="137">
    <w:abstractNumId w:val="72"/>
  </w:num>
  <w:num w:numId="138">
    <w:abstractNumId w:val="132"/>
  </w:num>
  <w:num w:numId="139">
    <w:abstractNumId w:val="136"/>
  </w:num>
  <w:num w:numId="140">
    <w:abstractNumId w:val="149"/>
  </w:num>
  <w:num w:numId="141">
    <w:abstractNumId w:val="65"/>
  </w:num>
  <w:num w:numId="142">
    <w:abstractNumId w:val="21"/>
  </w:num>
  <w:num w:numId="143">
    <w:abstractNumId w:val="53"/>
  </w:num>
  <w:num w:numId="144">
    <w:abstractNumId w:val="13"/>
  </w:num>
  <w:num w:numId="145">
    <w:abstractNumId w:val="33"/>
  </w:num>
  <w:num w:numId="146">
    <w:abstractNumId w:val="140"/>
  </w:num>
  <w:num w:numId="147">
    <w:abstractNumId w:val="120"/>
  </w:num>
  <w:num w:numId="148">
    <w:abstractNumId w:val="109"/>
  </w:num>
  <w:num w:numId="149">
    <w:abstractNumId w:val="139"/>
  </w:num>
  <w:num w:numId="150">
    <w:abstractNumId w:val="119"/>
  </w:num>
  <w:num w:numId="151">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iNzJmMzYyYTA0YzYzNjgxMzk2YWNiZDRkMGY3YWQifQ=="/>
  </w:docVars>
  <w:rsids>
    <w:rsidRoot w:val="00CD3F6F"/>
    <w:rsid w:val="00000036"/>
    <w:rsid w:val="00000050"/>
    <w:rsid w:val="0000085F"/>
    <w:rsid w:val="00000E22"/>
    <w:rsid w:val="000014B2"/>
    <w:rsid w:val="00001AC4"/>
    <w:rsid w:val="00001B85"/>
    <w:rsid w:val="00001D37"/>
    <w:rsid w:val="00001DB0"/>
    <w:rsid w:val="00001E3B"/>
    <w:rsid w:val="00001F32"/>
    <w:rsid w:val="0000211A"/>
    <w:rsid w:val="000021E2"/>
    <w:rsid w:val="00002DBD"/>
    <w:rsid w:val="00002E3F"/>
    <w:rsid w:val="00002FFB"/>
    <w:rsid w:val="00003627"/>
    <w:rsid w:val="00003774"/>
    <w:rsid w:val="00003C4E"/>
    <w:rsid w:val="00003D1F"/>
    <w:rsid w:val="00003E09"/>
    <w:rsid w:val="00003EDD"/>
    <w:rsid w:val="00003FAF"/>
    <w:rsid w:val="000042C2"/>
    <w:rsid w:val="0000434F"/>
    <w:rsid w:val="00004572"/>
    <w:rsid w:val="0000484A"/>
    <w:rsid w:val="0000496D"/>
    <w:rsid w:val="00004ABF"/>
    <w:rsid w:val="00004B42"/>
    <w:rsid w:val="0000564D"/>
    <w:rsid w:val="00006004"/>
    <w:rsid w:val="00006326"/>
    <w:rsid w:val="000063CC"/>
    <w:rsid w:val="000065FC"/>
    <w:rsid w:val="00006872"/>
    <w:rsid w:val="00006A42"/>
    <w:rsid w:val="00006AA4"/>
    <w:rsid w:val="00006ED5"/>
    <w:rsid w:val="00006F9F"/>
    <w:rsid w:val="00007D55"/>
    <w:rsid w:val="00007DAA"/>
    <w:rsid w:val="00007F3B"/>
    <w:rsid w:val="000101C6"/>
    <w:rsid w:val="0001033C"/>
    <w:rsid w:val="00010AA9"/>
    <w:rsid w:val="00010CA6"/>
    <w:rsid w:val="00010F3A"/>
    <w:rsid w:val="0001105C"/>
    <w:rsid w:val="0001156C"/>
    <w:rsid w:val="000115A6"/>
    <w:rsid w:val="000115CE"/>
    <w:rsid w:val="000117B2"/>
    <w:rsid w:val="00011B6A"/>
    <w:rsid w:val="00011DEE"/>
    <w:rsid w:val="000123C6"/>
    <w:rsid w:val="00012410"/>
    <w:rsid w:val="000125A3"/>
    <w:rsid w:val="00012EE5"/>
    <w:rsid w:val="000134AE"/>
    <w:rsid w:val="00013CF3"/>
    <w:rsid w:val="00013FEF"/>
    <w:rsid w:val="00014370"/>
    <w:rsid w:val="0001485E"/>
    <w:rsid w:val="000149A0"/>
    <w:rsid w:val="00014B57"/>
    <w:rsid w:val="00014EF2"/>
    <w:rsid w:val="000154A8"/>
    <w:rsid w:val="00015957"/>
    <w:rsid w:val="0001640F"/>
    <w:rsid w:val="000164B0"/>
    <w:rsid w:val="00017178"/>
    <w:rsid w:val="00017186"/>
    <w:rsid w:val="0001772A"/>
    <w:rsid w:val="00017CB1"/>
    <w:rsid w:val="00017D24"/>
    <w:rsid w:val="00020038"/>
    <w:rsid w:val="000201DF"/>
    <w:rsid w:val="000205A9"/>
    <w:rsid w:val="0002113B"/>
    <w:rsid w:val="000213AA"/>
    <w:rsid w:val="000217EE"/>
    <w:rsid w:val="00021AB7"/>
    <w:rsid w:val="00021B0A"/>
    <w:rsid w:val="00021C23"/>
    <w:rsid w:val="000220E0"/>
    <w:rsid w:val="00022123"/>
    <w:rsid w:val="000222C6"/>
    <w:rsid w:val="00022316"/>
    <w:rsid w:val="000228D8"/>
    <w:rsid w:val="00022956"/>
    <w:rsid w:val="00022CA8"/>
    <w:rsid w:val="00022E4F"/>
    <w:rsid w:val="00023080"/>
    <w:rsid w:val="000230B2"/>
    <w:rsid w:val="00023671"/>
    <w:rsid w:val="00023A19"/>
    <w:rsid w:val="00023B5A"/>
    <w:rsid w:val="00023C57"/>
    <w:rsid w:val="00024065"/>
    <w:rsid w:val="00024680"/>
    <w:rsid w:val="0002483B"/>
    <w:rsid w:val="000250A1"/>
    <w:rsid w:val="000253B3"/>
    <w:rsid w:val="000255DA"/>
    <w:rsid w:val="000256DF"/>
    <w:rsid w:val="00025ABC"/>
    <w:rsid w:val="00025AE7"/>
    <w:rsid w:val="00025DDF"/>
    <w:rsid w:val="00025FC4"/>
    <w:rsid w:val="00026257"/>
    <w:rsid w:val="00026811"/>
    <w:rsid w:val="000269F5"/>
    <w:rsid w:val="00026A98"/>
    <w:rsid w:val="0002705F"/>
    <w:rsid w:val="00027165"/>
    <w:rsid w:val="0002735A"/>
    <w:rsid w:val="000276D0"/>
    <w:rsid w:val="0002775B"/>
    <w:rsid w:val="0003010D"/>
    <w:rsid w:val="0003068B"/>
    <w:rsid w:val="00030D44"/>
    <w:rsid w:val="000312FD"/>
    <w:rsid w:val="00031348"/>
    <w:rsid w:val="000316BB"/>
    <w:rsid w:val="00031A8B"/>
    <w:rsid w:val="00031BC9"/>
    <w:rsid w:val="00031D2E"/>
    <w:rsid w:val="00031EBE"/>
    <w:rsid w:val="00032021"/>
    <w:rsid w:val="0003216D"/>
    <w:rsid w:val="000322B9"/>
    <w:rsid w:val="00032A79"/>
    <w:rsid w:val="00032C0C"/>
    <w:rsid w:val="00032EEF"/>
    <w:rsid w:val="000331E9"/>
    <w:rsid w:val="000331F3"/>
    <w:rsid w:val="000335BD"/>
    <w:rsid w:val="00033810"/>
    <w:rsid w:val="0003391D"/>
    <w:rsid w:val="000339F2"/>
    <w:rsid w:val="00033A3F"/>
    <w:rsid w:val="00033E42"/>
    <w:rsid w:val="00033F07"/>
    <w:rsid w:val="00033F21"/>
    <w:rsid w:val="000341F1"/>
    <w:rsid w:val="00034510"/>
    <w:rsid w:val="000348FC"/>
    <w:rsid w:val="0003507A"/>
    <w:rsid w:val="000350BC"/>
    <w:rsid w:val="0003515A"/>
    <w:rsid w:val="0003558F"/>
    <w:rsid w:val="000364F5"/>
    <w:rsid w:val="0003657B"/>
    <w:rsid w:val="00036746"/>
    <w:rsid w:val="00036F01"/>
    <w:rsid w:val="00036F19"/>
    <w:rsid w:val="0003763D"/>
    <w:rsid w:val="0003772D"/>
    <w:rsid w:val="00037922"/>
    <w:rsid w:val="00037A60"/>
    <w:rsid w:val="0004042D"/>
    <w:rsid w:val="000405CE"/>
    <w:rsid w:val="000406FF"/>
    <w:rsid w:val="0004080A"/>
    <w:rsid w:val="00040AF8"/>
    <w:rsid w:val="00040C7C"/>
    <w:rsid w:val="00041357"/>
    <w:rsid w:val="00041CB2"/>
    <w:rsid w:val="000420F6"/>
    <w:rsid w:val="00042166"/>
    <w:rsid w:val="000423F6"/>
    <w:rsid w:val="0004268E"/>
    <w:rsid w:val="000429FE"/>
    <w:rsid w:val="00042A8F"/>
    <w:rsid w:val="00042C70"/>
    <w:rsid w:val="00042E43"/>
    <w:rsid w:val="00042EF0"/>
    <w:rsid w:val="00042F1D"/>
    <w:rsid w:val="000433D2"/>
    <w:rsid w:val="000434E7"/>
    <w:rsid w:val="00043716"/>
    <w:rsid w:val="00043F68"/>
    <w:rsid w:val="0004435C"/>
    <w:rsid w:val="00044384"/>
    <w:rsid w:val="0004474B"/>
    <w:rsid w:val="0004580F"/>
    <w:rsid w:val="0004629E"/>
    <w:rsid w:val="0004644A"/>
    <w:rsid w:val="000466D7"/>
    <w:rsid w:val="0004703A"/>
    <w:rsid w:val="00047073"/>
    <w:rsid w:val="00047502"/>
    <w:rsid w:val="00047B9B"/>
    <w:rsid w:val="00047CCB"/>
    <w:rsid w:val="00047D7E"/>
    <w:rsid w:val="00050006"/>
    <w:rsid w:val="0005000F"/>
    <w:rsid w:val="000507D6"/>
    <w:rsid w:val="0005086C"/>
    <w:rsid w:val="00050AD9"/>
    <w:rsid w:val="00050FAB"/>
    <w:rsid w:val="000510CC"/>
    <w:rsid w:val="0005141A"/>
    <w:rsid w:val="000514FC"/>
    <w:rsid w:val="0005153F"/>
    <w:rsid w:val="00051893"/>
    <w:rsid w:val="00051C73"/>
    <w:rsid w:val="00051E68"/>
    <w:rsid w:val="00052386"/>
    <w:rsid w:val="0005246B"/>
    <w:rsid w:val="000524F0"/>
    <w:rsid w:val="000524FD"/>
    <w:rsid w:val="00052664"/>
    <w:rsid w:val="00052745"/>
    <w:rsid w:val="00052BF1"/>
    <w:rsid w:val="00052EB2"/>
    <w:rsid w:val="00053314"/>
    <w:rsid w:val="000534F6"/>
    <w:rsid w:val="000539CA"/>
    <w:rsid w:val="00053D7D"/>
    <w:rsid w:val="00053EFE"/>
    <w:rsid w:val="0005426C"/>
    <w:rsid w:val="00054378"/>
    <w:rsid w:val="000546D7"/>
    <w:rsid w:val="0005494A"/>
    <w:rsid w:val="00054BC4"/>
    <w:rsid w:val="00054D6C"/>
    <w:rsid w:val="00054FF5"/>
    <w:rsid w:val="000550D1"/>
    <w:rsid w:val="00055157"/>
    <w:rsid w:val="000552F7"/>
    <w:rsid w:val="000554A7"/>
    <w:rsid w:val="00055671"/>
    <w:rsid w:val="000557E9"/>
    <w:rsid w:val="00055DD2"/>
    <w:rsid w:val="00055F20"/>
    <w:rsid w:val="000560BE"/>
    <w:rsid w:val="000560E6"/>
    <w:rsid w:val="00056A77"/>
    <w:rsid w:val="000571E0"/>
    <w:rsid w:val="00057279"/>
    <w:rsid w:val="00057AE8"/>
    <w:rsid w:val="00057B48"/>
    <w:rsid w:val="000600FB"/>
    <w:rsid w:val="0006015A"/>
    <w:rsid w:val="00060BF6"/>
    <w:rsid w:val="00060E17"/>
    <w:rsid w:val="00061289"/>
    <w:rsid w:val="000612EE"/>
    <w:rsid w:val="0006137A"/>
    <w:rsid w:val="0006160D"/>
    <w:rsid w:val="0006174F"/>
    <w:rsid w:val="000617D5"/>
    <w:rsid w:val="000618BC"/>
    <w:rsid w:val="00061992"/>
    <w:rsid w:val="00061AC2"/>
    <w:rsid w:val="00061F1E"/>
    <w:rsid w:val="000620EC"/>
    <w:rsid w:val="000625CE"/>
    <w:rsid w:val="00062D12"/>
    <w:rsid w:val="00062E70"/>
    <w:rsid w:val="00062F79"/>
    <w:rsid w:val="00063748"/>
    <w:rsid w:val="00064590"/>
    <w:rsid w:val="00064874"/>
    <w:rsid w:val="00064F85"/>
    <w:rsid w:val="000651C3"/>
    <w:rsid w:val="000653B3"/>
    <w:rsid w:val="00065449"/>
    <w:rsid w:val="00065677"/>
    <w:rsid w:val="00065820"/>
    <w:rsid w:val="000659FF"/>
    <w:rsid w:val="00065B41"/>
    <w:rsid w:val="00065F3C"/>
    <w:rsid w:val="0006620E"/>
    <w:rsid w:val="00066304"/>
    <w:rsid w:val="00066757"/>
    <w:rsid w:val="000667BD"/>
    <w:rsid w:val="000669C0"/>
    <w:rsid w:val="00067017"/>
    <w:rsid w:val="000670B2"/>
    <w:rsid w:val="000671A4"/>
    <w:rsid w:val="000672E5"/>
    <w:rsid w:val="00067430"/>
    <w:rsid w:val="00067ABD"/>
    <w:rsid w:val="00067D4F"/>
    <w:rsid w:val="00067E63"/>
    <w:rsid w:val="0007014E"/>
    <w:rsid w:val="000708C2"/>
    <w:rsid w:val="000709AF"/>
    <w:rsid w:val="000710D2"/>
    <w:rsid w:val="000714AE"/>
    <w:rsid w:val="00071578"/>
    <w:rsid w:val="000716EA"/>
    <w:rsid w:val="00071C2D"/>
    <w:rsid w:val="00071C4A"/>
    <w:rsid w:val="00071E64"/>
    <w:rsid w:val="00072E06"/>
    <w:rsid w:val="00073345"/>
    <w:rsid w:val="00073CD2"/>
    <w:rsid w:val="00073DF9"/>
    <w:rsid w:val="00073F59"/>
    <w:rsid w:val="00074322"/>
    <w:rsid w:val="00074414"/>
    <w:rsid w:val="00074495"/>
    <w:rsid w:val="0007471A"/>
    <w:rsid w:val="00074AF6"/>
    <w:rsid w:val="00074C22"/>
    <w:rsid w:val="00075125"/>
    <w:rsid w:val="0007542F"/>
    <w:rsid w:val="00075D20"/>
    <w:rsid w:val="00075F2F"/>
    <w:rsid w:val="00076766"/>
    <w:rsid w:val="0007685D"/>
    <w:rsid w:val="00076A3C"/>
    <w:rsid w:val="00076DAC"/>
    <w:rsid w:val="00077007"/>
    <w:rsid w:val="00077095"/>
    <w:rsid w:val="00077742"/>
    <w:rsid w:val="00077A10"/>
    <w:rsid w:val="00077B71"/>
    <w:rsid w:val="00077E40"/>
    <w:rsid w:val="00077F43"/>
    <w:rsid w:val="00077FF8"/>
    <w:rsid w:val="00080818"/>
    <w:rsid w:val="00080849"/>
    <w:rsid w:val="00080879"/>
    <w:rsid w:val="00080F07"/>
    <w:rsid w:val="00081730"/>
    <w:rsid w:val="00081851"/>
    <w:rsid w:val="00081FD7"/>
    <w:rsid w:val="0008243C"/>
    <w:rsid w:val="00082440"/>
    <w:rsid w:val="00082A31"/>
    <w:rsid w:val="00082DE2"/>
    <w:rsid w:val="00082F37"/>
    <w:rsid w:val="000832D1"/>
    <w:rsid w:val="00083425"/>
    <w:rsid w:val="00083B46"/>
    <w:rsid w:val="00083D7D"/>
    <w:rsid w:val="0008435B"/>
    <w:rsid w:val="000843DA"/>
    <w:rsid w:val="00084C47"/>
    <w:rsid w:val="00084D3F"/>
    <w:rsid w:val="00084E07"/>
    <w:rsid w:val="0008512E"/>
    <w:rsid w:val="0008518E"/>
    <w:rsid w:val="00085441"/>
    <w:rsid w:val="000855EF"/>
    <w:rsid w:val="000857C0"/>
    <w:rsid w:val="00085835"/>
    <w:rsid w:val="00085893"/>
    <w:rsid w:val="0008591C"/>
    <w:rsid w:val="000859C2"/>
    <w:rsid w:val="00085A79"/>
    <w:rsid w:val="00085C27"/>
    <w:rsid w:val="00085C72"/>
    <w:rsid w:val="0008631C"/>
    <w:rsid w:val="0008644B"/>
    <w:rsid w:val="000864FC"/>
    <w:rsid w:val="00086BCA"/>
    <w:rsid w:val="00086E7F"/>
    <w:rsid w:val="00087050"/>
    <w:rsid w:val="00087476"/>
    <w:rsid w:val="0008749F"/>
    <w:rsid w:val="0008751D"/>
    <w:rsid w:val="0008757C"/>
    <w:rsid w:val="00087923"/>
    <w:rsid w:val="000901DE"/>
    <w:rsid w:val="000902DA"/>
    <w:rsid w:val="00090378"/>
    <w:rsid w:val="000906A9"/>
    <w:rsid w:val="00090B44"/>
    <w:rsid w:val="000911B0"/>
    <w:rsid w:val="00091397"/>
    <w:rsid w:val="000913FA"/>
    <w:rsid w:val="00091C17"/>
    <w:rsid w:val="00092142"/>
    <w:rsid w:val="000924D5"/>
    <w:rsid w:val="00092C47"/>
    <w:rsid w:val="00092F6D"/>
    <w:rsid w:val="00092FC9"/>
    <w:rsid w:val="000930B4"/>
    <w:rsid w:val="0009348C"/>
    <w:rsid w:val="000937B8"/>
    <w:rsid w:val="00093CCE"/>
    <w:rsid w:val="00093DB0"/>
    <w:rsid w:val="000947B9"/>
    <w:rsid w:val="000947BE"/>
    <w:rsid w:val="000947DA"/>
    <w:rsid w:val="00094A5A"/>
    <w:rsid w:val="00094CB7"/>
    <w:rsid w:val="00094F16"/>
    <w:rsid w:val="00095566"/>
    <w:rsid w:val="00095626"/>
    <w:rsid w:val="00095899"/>
    <w:rsid w:val="0009598C"/>
    <w:rsid w:val="00095AFE"/>
    <w:rsid w:val="00095F9F"/>
    <w:rsid w:val="0009608D"/>
    <w:rsid w:val="00096162"/>
    <w:rsid w:val="000965E0"/>
    <w:rsid w:val="000967C4"/>
    <w:rsid w:val="00096AE9"/>
    <w:rsid w:val="00096B69"/>
    <w:rsid w:val="0009725E"/>
    <w:rsid w:val="000972E0"/>
    <w:rsid w:val="000977D0"/>
    <w:rsid w:val="00097A0C"/>
    <w:rsid w:val="00097BDC"/>
    <w:rsid w:val="00097CB2"/>
    <w:rsid w:val="00097D46"/>
    <w:rsid w:val="000A00D0"/>
    <w:rsid w:val="000A014A"/>
    <w:rsid w:val="000A0471"/>
    <w:rsid w:val="000A0726"/>
    <w:rsid w:val="000A07A1"/>
    <w:rsid w:val="000A09A8"/>
    <w:rsid w:val="000A1348"/>
    <w:rsid w:val="000A138F"/>
    <w:rsid w:val="000A1717"/>
    <w:rsid w:val="000A18F1"/>
    <w:rsid w:val="000A1AA3"/>
    <w:rsid w:val="000A1B65"/>
    <w:rsid w:val="000A1D32"/>
    <w:rsid w:val="000A2217"/>
    <w:rsid w:val="000A2BAD"/>
    <w:rsid w:val="000A2FAA"/>
    <w:rsid w:val="000A32D8"/>
    <w:rsid w:val="000A36D0"/>
    <w:rsid w:val="000A37CC"/>
    <w:rsid w:val="000A3A6F"/>
    <w:rsid w:val="000A3C49"/>
    <w:rsid w:val="000A3D83"/>
    <w:rsid w:val="000A4193"/>
    <w:rsid w:val="000A463E"/>
    <w:rsid w:val="000A47EE"/>
    <w:rsid w:val="000A5014"/>
    <w:rsid w:val="000A55E0"/>
    <w:rsid w:val="000A56E7"/>
    <w:rsid w:val="000A57E7"/>
    <w:rsid w:val="000A5990"/>
    <w:rsid w:val="000A5DE2"/>
    <w:rsid w:val="000A6126"/>
    <w:rsid w:val="000A61AD"/>
    <w:rsid w:val="000A632B"/>
    <w:rsid w:val="000A68E5"/>
    <w:rsid w:val="000A6D46"/>
    <w:rsid w:val="000A7171"/>
    <w:rsid w:val="000A720C"/>
    <w:rsid w:val="000A72C7"/>
    <w:rsid w:val="000A72F9"/>
    <w:rsid w:val="000A747B"/>
    <w:rsid w:val="000A7888"/>
    <w:rsid w:val="000A7AFD"/>
    <w:rsid w:val="000A7BDA"/>
    <w:rsid w:val="000A7C0D"/>
    <w:rsid w:val="000A7D92"/>
    <w:rsid w:val="000A7DE7"/>
    <w:rsid w:val="000B02F8"/>
    <w:rsid w:val="000B070A"/>
    <w:rsid w:val="000B0886"/>
    <w:rsid w:val="000B0A70"/>
    <w:rsid w:val="000B0A81"/>
    <w:rsid w:val="000B1B0A"/>
    <w:rsid w:val="000B1DBB"/>
    <w:rsid w:val="000B20F6"/>
    <w:rsid w:val="000B23F2"/>
    <w:rsid w:val="000B26F3"/>
    <w:rsid w:val="000B27CF"/>
    <w:rsid w:val="000B2996"/>
    <w:rsid w:val="000B2AA7"/>
    <w:rsid w:val="000B2BE9"/>
    <w:rsid w:val="000B2F9F"/>
    <w:rsid w:val="000B3210"/>
    <w:rsid w:val="000B3747"/>
    <w:rsid w:val="000B3970"/>
    <w:rsid w:val="000B3A43"/>
    <w:rsid w:val="000B3D2F"/>
    <w:rsid w:val="000B3DCB"/>
    <w:rsid w:val="000B3E2D"/>
    <w:rsid w:val="000B42B8"/>
    <w:rsid w:val="000B4546"/>
    <w:rsid w:val="000B4678"/>
    <w:rsid w:val="000B4756"/>
    <w:rsid w:val="000B4C02"/>
    <w:rsid w:val="000B4E15"/>
    <w:rsid w:val="000B542C"/>
    <w:rsid w:val="000B542E"/>
    <w:rsid w:val="000B55E1"/>
    <w:rsid w:val="000B5AA9"/>
    <w:rsid w:val="000B6083"/>
    <w:rsid w:val="000B6130"/>
    <w:rsid w:val="000B65D0"/>
    <w:rsid w:val="000B673B"/>
    <w:rsid w:val="000B6C5B"/>
    <w:rsid w:val="000B6CD2"/>
    <w:rsid w:val="000B73CC"/>
    <w:rsid w:val="000B7414"/>
    <w:rsid w:val="000B74A0"/>
    <w:rsid w:val="000B7A3D"/>
    <w:rsid w:val="000B7BD5"/>
    <w:rsid w:val="000B7EDD"/>
    <w:rsid w:val="000C00B1"/>
    <w:rsid w:val="000C02F5"/>
    <w:rsid w:val="000C0417"/>
    <w:rsid w:val="000C0C37"/>
    <w:rsid w:val="000C11C0"/>
    <w:rsid w:val="000C1CA7"/>
    <w:rsid w:val="000C1E96"/>
    <w:rsid w:val="000C2253"/>
    <w:rsid w:val="000C2B21"/>
    <w:rsid w:val="000C2BE8"/>
    <w:rsid w:val="000C2EBB"/>
    <w:rsid w:val="000C30FE"/>
    <w:rsid w:val="000C3467"/>
    <w:rsid w:val="000C36B5"/>
    <w:rsid w:val="000C3806"/>
    <w:rsid w:val="000C3987"/>
    <w:rsid w:val="000C3A84"/>
    <w:rsid w:val="000C3C39"/>
    <w:rsid w:val="000C3C79"/>
    <w:rsid w:val="000C4496"/>
    <w:rsid w:val="000C467F"/>
    <w:rsid w:val="000C4B00"/>
    <w:rsid w:val="000C5019"/>
    <w:rsid w:val="000C5314"/>
    <w:rsid w:val="000C53FA"/>
    <w:rsid w:val="000C56A9"/>
    <w:rsid w:val="000C5D84"/>
    <w:rsid w:val="000C5EC3"/>
    <w:rsid w:val="000C65CE"/>
    <w:rsid w:val="000C6608"/>
    <w:rsid w:val="000C6910"/>
    <w:rsid w:val="000C6E25"/>
    <w:rsid w:val="000C7110"/>
    <w:rsid w:val="000C743D"/>
    <w:rsid w:val="000C78DC"/>
    <w:rsid w:val="000C7D35"/>
    <w:rsid w:val="000C7E62"/>
    <w:rsid w:val="000D0054"/>
    <w:rsid w:val="000D00E4"/>
    <w:rsid w:val="000D02AA"/>
    <w:rsid w:val="000D047C"/>
    <w:rsid w:val="000D07E4"/>
    <w:rsid w:val="000D0A6C"/>
    <w:rsid w:val="000D0B8A"/>
    <w:rsid w:val="000D0E23"/>
    <w:rsid w:val="000D1410"/>
    <w:rsid w:val="000D1E48"/>
    <w:rsid w:val="000D2C1F"/>
    <w:rsid w:val="000D309D"/>
    <w:rsid w:val="000D363E"/>
    <w:rsid w:val="000D36CB"/>
    <w:rsid w:val="000D39D8"/>
    <w:rsid w:val="000D3B17"/>
    <w:rsid w:val="000D3EC3"/>
    <w:rsid w:val="000D3F2E"/>
    <w:rsid w:val="000D4001"/>
    <w:rsid w:val="000D41DD"/>
    <w:rsid w:val="000D48AA"/>
    <w:rsid w:val="000D4A92"/>
    <w:rsid w:val="000D566F"/>
    <w:rsid w:val="000D5709"/>
    <w:rsid w:val="000D57FE"/>
    <w:rsid w:val="000D5A03"/>
    <w:rsid w:val="000D5E8A"/>
    <w:rsid w:val="000D621B"/>
    <w:rsid w:val="000D62F0"/>
    <w:rsid w:val="000D6444"/>
    <w:rsid w:val="000D64D7"/>
    <w:rsid w:val="000D6CF9"/>
    <w:rsid w:val="000D701C"/>
    <w:rsid w:val="000D71B8"/>
    <w:rsid w:val="000D7232"/>
    <w:rsid w:val="000E04EC"/>
    <w:rsid w:val="000E07B2"/>
    <w:rsid w:val="000E128C"/>
    <w:rsid w:val="000E1658"/>
    <w:rsid w:val="000E1724"/>
    <w:rsid w:val="000E1BDE"/>
    <w:rsid w:val="000E1D2E"/>
    <w:rsid w:val="000E2124"/>
    <w:rsid w:val="000E219B"/>
    <w:rsid w:val="000E21C7"/>
    <w:rsid w:val="000E21E5"/>
    <w:rsid w:val="000E23DA"/>
    <w:rsid w:val="000E25C9"/>
    <w:rsid w:val="000E2A2A"/>
    <w:rsid w:val="000E33AF"/>
    <w:rsid w:val="000E3861"/>
    <w:rsid w:val="000E398B"/>
    <w:rsid w:val="000E3CEE"/>
    <w:rsid w:val="000E420F"/>
    <w:rsid w:val="000E42EF"/>
    <w:rsid w:val="000E4747"/>
    <w:rsid w:val="000E4A30"/>
    <w:rsid w:val="000E4A8F"/>
    <w:rsid w:val="000E4ADA"/>
    <w:rsid w:val="000E4B12"/>
    <w:rsid w:val="000E4D1D"/>
    <w:rsid w:val="000E5579"/>
    <w:rsid w:val="000E5874"/>
    <w:rsid w:val="000E5935"/>
    <w:rsid w:val="000E5D7E"/>
    <w:rsid w:val="000E6437"/>
    <w:rsid w:val="000E6B29"/>
    <w:rsid w:val="000E6BF4"/>
    <w:rsid w:val="000E6CE8"/>
    <w:rsid w:val="000E7183"/>
    <w:rsid w:val="000E7208"/>
    <w:rsid w:val="000E7226"/>
    <w:rsid w:val="000E7625"/>
    <w:rsid w:val="000F065C"/>
    <w:rsid w:val="000F0708"/>
    <w:rsid w:val="000F074E"/>
    <w:rsid w:val="000F0988"/>
    <w:rsid w:val="000F0FAC"/>
    <w:rsid w:val="000F138B"/>
    <w:rsid w:val="000F162C"/>
    <w:rsid w:val="000F16D7"/>
    <w:rsid w:val="000F1C68"/>
    <w:rsid w:val="000F1D9F"/>
    <w:rsid w:val="000F2268"/>
    <w:rsid w:val="000F2677"/>
    <w:rsid w:val="000F2760"/>
    <w:rsid w:val="000F2A94"/>
    <w:rsid w:val="000F2B70"/>
    <w:rsid w:val="000F2D88"/>
    <w:rsid w:val="000F2ECE"/>
    <w:rsid w:val="000F321D"/>
    <w:rsid w:val="000F3357"/>
    <w:rsid w:val="000F362B"/>
    <w:rsid w:val="000F3676"/>
    <w:rsid w:val="000F3891"/>
    <w:rsid w:val="000F3F9F"/>
    <w:rsid w:val="000F41BE"/>
    <w:rsid w:val="000F4265"/>
    <w:rsid w:val="000F43AE"/>
    <w:rsid w:val="000F49D0"/>
    <w:rsid w:val="000F49FE"/>
    <w:rsid w:val="000F4CD7"/>
    <w:rsid w:val="000F4E63"/>
    <w:rsid w:val="000F4F07"/>
    <w:rsid w:val="000F500B"/>
    <w:rsid w:val="000F5362"/>
    <w:rsid w:val="000F55E7"/>
    <w:rsid w:val="000F5E2B"/>
    <w:rsid w:val="000F5E72"/>
    <w:rsid w:val="000F5F76"/>
    <w:rsid w:val="000F6601"/>
    <w:rsid w:val="000F6D4D"/>
    <w:rsid w:val="000F702A"/>
    <w:rsid w:val="000F70BA"/>
    <w:rsid w:val="000F72D9"/>
    <w:rsid w:val="000F7683"/>
    <w:rsid w:val="000F7F9E"/>
    <w:rsid w:val="001002C8"/>
    <w:rsid w:val="00100381"/>
    <w:rsid w:val="001003E9"/>
    <w:rsid w:val="0010050C"/>
    <w:rsid w:val="00100868"/>
    <w:rsid w:val="00100A02"/>
    <w:rsid w:val="00100BE3"/>
    <w:rsid w:val="001017B5"/>
    <w:rsid w:val="001024A8"/>
    <w:rsid w:val="001026D4"/>
    <w:rsid w:val="0010270B"/>
    <w:rsid w:val="0010294C"/>
    <w:rsid w:val="00102A22"/>
    <w:rsid w:val="00102AFA"/>
    <w:rsid w:val="00102CA9"/>
    <w:rsid w:val="0010321E"/>
    <w:rsid w:val="0010322E"/>
    <w:rsid w:val="00103645"/>
    <w:rsid w:val="00104178"/>
    <w:rsid w:val="00104850"/>
    <w:rsid w:val="001049CA"/>
    <w:rsid w:val="00104E5D"/>
    <w:rsid w:val="001054D1"/>
    <w:rsid w:val="001061E0"/>
    <w:rsid w:val="00106262"/>
    <w:rsid w:val="00106769"/>
    <w:rsid w:val="00106CD7"/>
    <w:rsid w:val="00106CDA"/>
    <w:rsid w:val="00106DCA"/>
    <w:rsid w:val="00107167"/>
    <w:rsid w:val="00107261"/>
    <w:rsid w:val="001079DC"/>
    <w:rsid w:val="00107B9F"/>
    <w:rsid w:val="00107F17"/>
    <w:rsid w:val="001101BD"/>
    <w:rsid w:val="001103B5"/>
    <w:rsid w:val="0011043D"/>
    <w:rsid w:val="00110522"/>
    <w:rsid w:val="00110D1D"/>
    <w:rsid w:val="00110F87"/>
    <w:rsid w:val="00110FAA"/>
    <w:rsid w:val="00111B98"/>
    <w:rsid w:val="00111BEE"/>
    <w:rsid w:val="00111CA4"/>
    <w:rsid w:val="00111D69"/>
    <w:rsid w:val="00111DBC"/>
    <w:rsid w:val="001128D6"/>
    <w:rsid w:val="00113179"/>
    <w:rsid w:val="00113337"/>
    <w:rsid w:val="001137F6"/>
    <w:rsid w:val="00113F4C"/>
    <w:rsid w:val="00114086"/>
    <w:rsid w:val="00114121"/>
    <w:rsid w:val="00114149"/>
    <w:rsid w:val="001141BC"/>
    <w:rsid w:val="00114266"/>
    <w:rsid w:val="00114761"/>
    <w:rsid w:val="00114E67"/>
    <w:rsid w:val="00115352"/>
    <w:rsid w:val="00115938"/>
    <w:rsid w:val="00115DB9"/>
    <w:rsid w:val="00115EC0"/>
    <w:rsid w:val="001162EE"/>
    <w:rsid w:val="00116E37"/>
    <w:rsid w:val="001170A7"/>
    <w:rsid w:val="00120234"/>
    <w:rsid w:val="00120827"/>
    <w:rsid w:val="00120845"/>
    <w:rsid w:val="00120A67"/>
    <w:rsid w:val="00121543"/>
    <w:rsid w:val="001215E1"/>
    <w:rsid w:val="00121857"/>
    <w:rsid w:val="00121953"/>
    <w:rsid w:val="001219D9"/>
    <w:rsid w:val="00121B27"/>
    <w:rsid w:val="00121C1C"/>
    <w:rsid w:val="00121FF3"/>
    <w:rsid w:val="00122203"/>
    <w:rsid w:val="0012238D"/>
    <w:rsid w:val="00122441"/>
    <w:rsid w:val="0012280A"/>
    <w:rsid w:val="00122899"/>
    <w:rsid w:val="00122912"/>
    <w:rsid w:val="00122A73"/>
    <w:rsid w:val="00123062"/>
    <w:rsid w:val="001232BF"/>
    <w:rsid w:val="0012377B"/>
    <w:rsid w:val="00123A23"/>
    <w:rsid w:val="00124170"/>
    <w:rsid w:val="001242BA"/>
    <w:rsid w:val="0012488D"/>
    <w:rsid w:val="00124C34"/>
    <w:rsid w:val="001258F6"/>
    <w:rsid w:val="00125D68"/>
    <w:rsid w:val="00125DC0"/>
    <w:rsid w:val="00125E47"/>
    <w:rsid w:val="001262CA"/>
    <w:rsid w:val="00126933"/>
    <w:rsid w:val="00126CB6"/>
    <w:rsid w:val="00126CFB"/>
    <w:rsid w:val="00126DA4"/>
    <w:rsid w:val="00127054"/>
    <w:rsid w:val="001271B9"/>
    <w:rsid w:val="00127614"/>
    <w:rsid w:val="00127FEC"/>
    <w:rsid w:val="0013002E"/>
    <w:rsid w:val="001300D3"/>
    <w:rsid w:val="001302F8"/>
    <w:rsid w:val="00130E09"/>
    <w:rsid w:val="00130E41"/>
    <w:rsid w:val="00131048"/>
    <w:rsid w:val="00131378"/>
    <w:rsid w:val="00131473"/>
    <w:rsid w:val="001317C9"/>
    <w:rsid w:val="001318B0"/>
    <w:rsid w:val="00131905"/>
    <w:rsid w:val="001319F8"/>
    <w:rsid w:val="00131A8E"/>
    <w:rsid w:val="00131B93"/>
    <w:rsid w:val="00131D23"/>
    <w:rsid w:val="0013219A"/>
    <w:rsid w:val="001322AA"/>
    <w:rsid w:val="00132854"/>
    <w:rsid w:val="0013285F"/>
    <w:rsid w:val="00132865"/>
    <w:rsid w:val="001329EB"/>
    <w:rsid w:val="0013325F"/>
    <w:rsid w:val="00133595"/>
    <w:rsid w:val="00133EDF"/>
    <w:rsid w:val="00133EFE"/>
    <w:rsid w:val="00133FBF"/>
    <w:rsid w:val="001345EE"/>
    <w:rsid w:val="00134644"/>
    <w:rsid w:val="001348B3"/>
    <w:rsid w:val="00134CE3"/>
    <w:rsid w:val="00135186"/>
    <w:rsid w:val="001353E6"/>
    <w:rsid w:val="00135780"/>
    <w:rsid w:val="001359E2"/>
    <w:rsid w:val="00135D4F"/>
    <w:rsid w:val="00135D62"/>
    <w:rsid w:val="00135DA8"/>
    <w:rsid w:val="00135E31"/>
    <w:rsid w:val="00136144"/>
    <w:rsid w:val="00136319"/>
    <w:rsid w:val="00136673"/>
    <w:rsid w:val="00136862"/>
    <w:rsid w:val="00136949"/>
    <w:rsid w:val="00136BD6"/>
    <w:rsid w:val="00136CAA"/>
    <w:rsid w:val="00137CB6"/>
    <w:rsid w:val="001400EB"/>
    <w:rsid w:val="0014020D"/>
    <w:rsid w:val="00140259"/>
    <w:rsid w:val="0014038E"/>
    <w:rsid w:val="00140605"/>
    <w:rsid w:val="0014091F"/>
    <w:rsid w:val="00141121"/>
    <w:rsid w:val="0014180A"/>
    <w:rsid w:val="00141865"/>
    <w:rsid w:val="00141E72"/>
    <w:rsid w:val="00141F26"/>
    <w:rsid w:val="001420B1"/>
    <w:rsid w:val="001425EB"/>
    <w:rsid w:val="00142A8C"/>
    <w:rsid w:val="001437EF"/>
    <w:rsid w:val="0014394F"/>
    <w:rsid w:val="001439EC"/>
    <w:rsid w:val="00143D00"/>
    <w:rsid w:val="00143EA4"/>
    <w:rsid w:val="001445DF"/>
    <w:rsid w:val="00144EC6"/>
    <w:rsid w:val="00144F1F"/>
    <w:rsid w:val="0014504F"/>
    <w:rsid w:val="001452D0"/>
    <w:rsid w:val="0014542C"/>
    <w:rsid w:val="00145891"/>
    <w:rsid w:val="001458B9"/>
    <w:rsid w:val="00145BE3"/>
    <w:rsid w:val="00145EE0"/>
    <w:rsid w:val="00146585"/>
    <w:rsid w:val="00146623"/>
    <w:rsid w:val="00146775"/>
    <w:rsid w:val="001469BC"/>
    <w:rsid w:val="00146E41"/>
    <w:rsid w:val="001470F3"/>
    <w:rsid w:val="0014744C"/>
    <w:rsid w:val="00147465"/>
    <w:rsid w:val="00147715"/>
    <w:rsid w:val="00147939"/>
    <w:rsid w:val="00147A07"/>
    <w:rsid w:val="00147ADB"/>
    <w:rsid w:val="00147B6A"/>
    <w:rsid w:val="00147BF8"/>
    <w:rsid w:val="00147D12"/>
    <w:rsid w:val="00147D4A"/>
    <w:rsid w:val="00147ECE"/>
    <w:rsid w:val="00147F74"/>
    <w:rsid w:val="00150282"/>
    <w:rsid w:val="00150E80"/>
    <w:rsid w:val="00150F98"/>
    <w:rsid w:val="001510E1"/>
    <w:rsid w:val="00151237"/>
    <w:rsid w:val="001516C4"/>
    <w:rsid w:val="00151A6A"/>
    <w:rsid w:val="00151E9A"/>
    <w:rsid w:val="00151F24"/>
    <w:rsid w:val="00152472"/>
    <w:rsid w:val="00152848"/>
    <w:rsid w:val="00152F56"/>
    <w:rsid w:val="001533A6"/>
    <w:rsid w:val="0015357D"/>
    <w:rsid w:val="001537CB"/>
    <w:rsid w:val="00153B56"/>
    <w:rsid w:val="00153ECA"/>
    <w:rsid w:val="00154487"/>
    <w:rsid w:val="001544DC"/>
    <w:rsid w:val="00154A8B"/>
    <w:rsid w:val="00154D24"/>
    <w:rsid w:val="00154EC7"/>
    <w:rsid w:val="00155589"/>
    <w:rsid w:val="00155D21"/>
    <w:rsid w:val="00155DE9"/>
    <w:rsid w:val="00155E04"/>
    <w:rsid w:val="00155FF3"/>
    <w:rsid w:val="001564A7"/>
    <w:rsid w:val="001567D2"/>
    <w:rsid w:val="00156849"/>
    <w:rsid w:val="00156A2B"/>
    <w:rsid w:val="001578B0"/>
    <w:rsid w:val="00157D1C"/>
    <w:rsid w:val="00157DD0"/>
    <w:rsid w:val="00157E3B"/>
    <w:rsid w:val="0016004F"/>
    <w:rsid w:val="001603D8"/>
    <w:rsid w:val="00160588"/>
    <w:rsid w:val="00160787"/>
    <w:rsid w:val="0016169C"/>
    <w:rsid w:val="00161724"/>
    <w:rsid w:val="00161780"/>
    <w:rsid w:val="001618A5"/>
    <w:rsid w:val="00161D9F"/>
    <w:rsid w:val="00162C68"/>
    <w:rsid w:val="00162CD9"/>
    <w:rsid w:val="0016345B"/>
    <w:rsid w:val="00163C49"/>
    <w:rsid w:val="00163DE4"/>
    <w:rsid w:val="0016478F"/>
    <w:rsid w:val="0016498D"/>
    <w:rsid w:val="001649AB"/>
    <w:rsid w:val="00164C68"/>
    <w:rsid w:val="001655B0"/>
    <w:rsid w:val="00165771"/>
    <w:rsid w:val="00165AAB"/>
    <w:rsid w:val="00166B86"/>
    <w:rsid w:val="00166F55"/>
    <w:rsid w:val="00167A1C"/>
    <w:rsid w:val="00167BE0"/>
    <w:rsid w:val="00167EF2"/>
    <w:rsid w:val="00170527"/>
    <w:rsid w:val="0017068D"/>
    <w:rsid w:val="00170842"/>
    <w:rsid w:val="00170B6C"/>
    <w:rsid w:val="00170D32"/>
    <w:rsid w:val="00170D94"/>
    <w:rsid w:val="00170F5E"/>
    <w:rsid w:val="0017138D"/>
    <w:rsid w:val="0017159E"/>
    <w:rsid w:val="001716DD"/>
    <w:rsid w:val="00171762"/>
    <w:rsid w:val="00171827"/>
    <w:rsid w:val="00171DF5"/>
    <w:rsid w:val="00171E79"/>
    <w:rsid w:val="00172004"/>
    <w:rsid w:val="00172561"/>
    <w:rsid w:val="0017259F"/>
    <w:rsid w:val="00172846"/>
    <w:rsid w:val="001729A7"/>
    <w:rsid w:val="00172AE1"/>
    <w:rsid w:val="00172B68"/>
    <w:rsid w:val="00172B70"/>
    <w:rsid w:val="00172F41"/>
    <w:rsid w:val="00172FA3"/>
    <w:rsid w:val="001731A2"/>
    <w:rsid w:val="0017360F"/>
    <w:rsid w:val="001737EF"/>
    <w:rsid w:val="00174313"/>
    <w:rsid w:val="0017431D"/>
    <w:rsid w:val="00174D5A"/>
    <w:rsid w:val="00175021"/>
    <w:rsid w:val="001750EB"/>
    <w:rsid w:val="00175433"/>
    <w:rsid w:val="001759F8"/>
    <w:rsid w:val="00175B65"/>
    <w:rsid w:val="00175E3F"/>
    <w:rsid w:val="00175FBC"/>
    <w:rsid w:val="001761ED"/>
    <w:rsid w:val="001765D9"/>
    <w:rsid w:val="00176678"/>
    <w:rsid w:val="00177023"/>
    <w:rsid w:val="001775C2"/>
    <w:rsid w:val="00177AC1"/>
    <w:rsid w:val="00180113"/>
    <w:rsid w:val="00180137"/>
    <w:rsid w:val="00180386"/>
    <w:rsid w:val="001803EC"/>
    <w:rsid w:val="001804AD"/>
    <w:rsid w:val="00180A2A"/>
    <w:rsid w:val="00180B9D"/>
    <w:rsid w:val="00180F92"/>
    <w:rsid w:val="00180FB3"/>
    <w:rsid w:val="00181092"/>
    <w:rsid w:val="001813A6"/>
    <w:rsid w:val="00181A4B"/>
    <w:rsid w:val="00181E2C"/>
    <w:rsid w:val="00182057"/>
    <w:rsid w:val="00182162"/>
    <w:rsid w:val="00182555"/>
    <w:rsid w:val="00182D33"/>
    <w:rsid w:val="00183195"/>
    <w:rsid w:val="0018363A"/>
    <w:rsid w:val="0018393A"/>
    <w:rsid w:val="00183A2E"/>
    <w:rsid w:val="00183C1A"/>
    <w:rsid w:val="001840F5"/>
    <w:rsid w:val="0018426C"/>
    <w:rsid w:val="00184A66"/>
    <w:rsid w:val="0018503E"/>
    <w:rsid w:val="001850FE"/>
    <w:rsid w:val="001852A3"/>
    <w:rsid w:val="00185356"/>
    <w:rsid w:val="00185444"/>
    <w:rsid w:val="00185736"/>
    <w:rsid w:val="0018584D"/>
    <w:rsid w:val="00185D59"/>
    <w:rsid w:val="00185F33"/>
    <w:rsid w:val="00186863"/>
    <w:rsid w:val="00186E5B"/>
    <w:rsid w:val="001873F0"/>
    <w:rsid w:val="001875D8"/>
    <w:rsid w:val="00187CDF"/>
    <w:rsid w:val="00187CEF"/>
    <w:rsid w:val="00187F93"/>
    <w:rsid w:val="001902D2"/>
    <w:rsid w:val="001903F3"/>
    <w:rsid w:val="001905E1"/>
    <w:rsid w:val="00190B06"/>
    <w:rsid w:val="00190BBF"/>
    <w:rsid w:val="00190CEB"/>
    <w:rsid w:val="0019144F"/>
    <w:rsid w:val="001915FA"/>
    <w:rsid w:val="001918B4"/>
    <w:rsid w:val="00191AA6"/>
    <w:rsid w:val="00191EB4"/>
    <w:rsid w:val="001920C4"/>
    <w:rsid w:val="0019292C"/>
    <w:rsid w:val="00192C7A"/>
    <w:rsid w:val="0019300C"/>
    <w:rsid w:val="0019300E"/>
    <w:rsid w:val="001932D8"/>
    <w:rsid w:val="0019333E"/>
    <w:rsid w:val="00193373"/>
    <w:rsid w:val="00193547"/>
    <w:rsid w:val="00193631"/>
    <w:rsid w:val="001937DA"/>
    <w:rsid w:val="001938F7"/>
    <w:rsid w:val="00193989"/>
    <w:rsid w:val="00193EEC"/>
    <w:rsid w:val="001942A1"/>
    <w:rsid w:val="00194431"/>
    <w:rsid w:val="0019461E"/>
    <w:rsid w:val="0019483A"/>
    <w:rsid w:val="00194A01"/>
    <w:rsid w:val="00194B7F"/>
    <w:rsid w:val="00194CFD"/>
    <w:rsid w:val="00194E89"/>
    <w:rsid w:val="0019502C"/>
    <w:rsid w:val="00195052"/>
    <w:rsid w:val="001952D7"/>
    <w:rsid w:val="00195359"/>
    <w:rsid w:val="001954EB"/>
    <w:rsid w:val="00195E6E"/>
    <w:rsid w:val="00195FFB"/>
    <w:rsid w:val="00196098"/>
    <w:rsid w:val="00196307"/>
    <w:rsid w:val="001966E7"/>
    <w:rsid w:val="00196ADC"/>
    <w:rsid w:val="00196D72"/>
    <w:rsid w:val="00197201"/>
    <w:rsid w:val="00197B90"/>
    <w:rsid w:val="00197BD1"/>
    <w:rsid w:val="00197C3D"/>
    <w:rsid w:val="001A001D"/>
    <w:rsid w:val="001A00E5"/>
    <w:rsid w:val="001A010E"/>
    <w:rsid w:val="001A030B"/>
    <w:rsid w:val="001A03A4"/>
    <w:rsid w:val="001A0497"/>
    <w:rsid w:val="001A112B"/>
    <w:rsid w:val="001A11CE"/>
    <w:rsid w:val="001A18F8"/>
    <w:rsid w:val="001A194E"/>
    <w:rsid w:val="001A195B"/>
    <w:rsid w:val="001A1D18"/>
    <w:rsid w:val="001A2235"/>
    <w:rsid w:val="001A22D5"/>
    <w:rsid w:val="001A29F6"/>
    <w:rsid w:val="001A2A16"/>
    <w:rsid w:val="001A2A39"/>
    <w:rsid w:val="001A3114"/>
    <w:rsid w:val="001A4C65"/>
    <w:rsid w:val="001A4DBE"/>
    <w:rsid w:val="001A4DEA"/>
    <w:rsid w:val="001A4F8B"/>
    <w:rsid w:val="001A5F15"/>
    <w:rsid w:val="001A5F51"/>
    <w:rsid w:val="001A6A72"/>
    <w:rsid w:val="001A6DAE"/>
    <w:rsid w:val="001A715F"/>
    <w:rsid w:val="001A78F0"/>
    <w:rsid w:val="001A79D4"/>
    <w:rsid w:val="001A7A7E"/>
    <w:rsid w:val="001A7D8B"/>
    <w:rsid w:val="001B04C5"/>
    <w:rsid w:val="001B050E"/>
    <w:rsid w:val="001B0870"/>
    <w:rsid w:val="001B0C07"/>
    <w:rsid w:val="001B0F38"/>
    <w:rsid w:val="001B153C"/>
    <w:rsid w:val="001B1743"/>
    <w:rsid w:val="001B1B89"/>
    <w:rsid w:val="001B1C65"/>
    <w:rsid w:val="001B1D05"/>
    <w:rsid w:val="001B1D7C"/>
    <w:rsid w:val="001B1DA2"/>
    <w:rsid w:val="001B2821"/>
    <w:rsid w:val="001B28DB"/>
    <w:rsid w:val="001B2D64"/>
    <w:rsid w:val="001B2E0B"/>
    <w:rsid w:val="001B333B"/>
    <w:rsid w:val="001B35EC"/>
    <w:rsid w:val="001B35F7"/>
    <w:rsid w:val="001B386B"/>
    <w:rsid w:val="001B417A"/>
    <w:rsid w:val="001B417B"/>
    <w:rsid w:val="001B4CC9"/>
    <w:rsid w:val="001B52F7"/>
    <w:rsid w:val="001B59E8"/>
    <w:rsid w:val="001B60CB"/>
    <w:rsid w:val="001B639C"/>
    <w:rsid w:val="001B6678"/>
    <w:rsid w:val="001B6872"/>
    <w:rsid w:val="001B6B86"/>
    <w:rsid w:val="001B7042"/>
    <w:rsid w:val="001B7611"/>
    <w:rsid w:val="001B774E"/>
    <w:rsid w:val="001B79B8"/>
    <w:rsid w:val="001B7D20"/>
    <w:rsid w:val="001C0661"/>
    <w:rsid w:val="001C0D52"/>
    <w:rsid w:val="001C0EDF"/>
    <w:rsid w:val="001C105F"/>
    <w:rsid w:val="001C13B9"/>
    <w:rsid w:val="001C18FE"/>
    <w:rsid w:val="001C1954"/>
    <w:rsid w:val="001C1BC2"/>
    <w:rsid w:val="001C212F"/>
    <w:rsid w:val="001C2163"/>
    <w:rsid w:val="001C2435"/>
    <w:rsid w:val="001C3273"/>
    <w:rsid w:val="001C331B"/>
    <w:rsid w:val="001C3826"/>
    <w:rsid w:val="001C3BC0"/>
    <w:rsid w:val="001C3C99"/>
    <w:rsid w:val="001C3FB3"/>
    <w:rsid w:val="001C41F7"/>
    <w:rsid w:val="001C42B6"/>
    <w:rsid w:val="001C4372"/>
    <w:rsid w:val="001C4598"/>
    <w:rsid w:val="001C4CA2"/>
    <w:rsid w:val="001C6225"/>
    <w:rsid w:val="001C640E"/>
    <w:rsid w:val="001C69D3"/>
    <w:rsid w:val="001C6A16"/>
    <w:rsid w:val="001C7164"/>
    <w:rsid w:val="001C71FD"/>
    <w:rsid w:val="001C78BA"/>
    <w:rsid w:val="001C7C8E"/>
    <w:rsid w:val="001C7E32"/>
    <w:rsid w:val="001D047E"/>
    <w:rsid w:val="001D0CE2"/>
    <w:rsid w:val="001D110D"/>
    <w:rsid w:val="001D12D0"/>
    <w:rsid w:val="001D156E"/>
    <w:rsid w:val="001D186D"/>
    <w:rsid w:val="001D2013"/>
    <w:rsid w:val="001D2410"/>
    <w:rsid w:val="001D2BCD"/>
    <w:rsid w:val="001D32C1"/>
    <w:rsid w:val="001D3668"/>
    <w:rsid w:val="001D3682"/>
    <w:rsid w:val="001D3962"/>
    <w:rsid w:val="001D3B97"/>
    <w:rsid w:val="001D3BB3"/>
    <w:rsid w:val="001D3F5B"/>
    <w:rsid w:val="001D4068"/>
    <w:rsid w:val="001D412F"/>
    <w:rsid w:val="001D42D7"/>
    <w:rsid w:val="001D44F5"/>
    <w:rsid w:val="001D4A02"/>
    <w:rsid w:val="001D5068"/>
    <w:rsid w:val="001D553A"/>
    <w:rsid w:val="001D6063"/>
    <w:rsid w:val="001D6096"/>
    <w:rsid w:val="001D630E"/>
    <w:rsid w:val="001D66D2"/>
    <w:rsid w:val="001D66F3"/>
    <w:rsid w:val="001D69BA"/>
    <w:rsid w:val="001D6AD4"/>
    <w:rsid w:val="001D7222"/>
    <w:rsid w:val="001D73DF"/>
    <w:rsid w:val="001D750E"/>
    <w:rsid w:val="001D7E11"/>
    <w:rsid w:val="001D7E75"/>
    <w:rsid w:val="001E0032"/>
    <w:rsid w:val="001E0089"/>
    <w:rsid w:val="001E0135"/>
    <w:rsid w:val="001E02B2"/>
    <w:rsid w:val="001E0B38"/>
    <w:rsid w:val="001E0D93"/>
    <w:rsid w:val="001E0F64"/>
    <w:rsid w:val="001E0F9A"/>
    <w:rsid w:val="001E1023"/>
    <w:rsid w:val="001E1185"/>
    <w:rsid w:val="001E1342"/>
    <w:rsid w:val="001E13F1"/>
    <w:rsid w:val="001E14C7"/>
    <w:rsid w:val="001E199C"/>
    <w:rsid w:val="001E1A04"/>
    <w:rsid w:val="001E1A8A"/>
    <w:rsid w:val="001E1B28"/>
    <w:rsid w:val="001E22AE"/>
    <w:rsid w:val="001E23DF"/>
    <w:rsid w:val="001E256F"/>
    <w:rsid w:val="001E32AE"/>
    <w:rsid w:val="001E33B4"/>
    <w:rsid w:val="001E37BF"/>
    <w:rsid w:val="001E37FF"/>
    <w:rsid w:val="001E43ED"/>
    <w:rsid w:val="001E45E4"/>
    <w:rsid w:val="001E4A94"/>
    <w:rsid w:val="001E5066"/>
    <w:rsid w:val="001E5164"/>
    <w:rsid w:val="001E54D8"/>
    <w:rsid w:val="001E5823"/>
    <w:rsid w:val="001E5C1E"/>
    <w:rsid w:val="001E60F6"/>
    <w:rsid w:val="001E6908"/>
    <w:rsid w:val="001E6E80"/>
    <w:rsid w:val="001E73EA"/>
    <w:rsid w:val="001E741E"/>
    <w:rsid w:val="001E7467"/>
    <w:rsid w:val="001E7739"/>
    <w:rsid w:val="001E7F1B"/>
    <w:rsid w:val="001F01F6"/>
    <w:rsid w:val="001F0413"/>
    <w:rsid w:val="001F06C8"/>
    <w:rsid w:val="001F0891"/>
    <w:rsid w:val="001F08BC"/>
    <w:rsid w:val="001F0A61"/>
    <w:rsid w:val="001F0B4A"/>
    <w:rsid w:val="001F1384"/>
    <w:rsid w:val="001F202B"/>
    <w:rsid w:val="001F205A"/>
    <w:rsid w:val="001F2334"/>
    <w:rsid w:val="001F2397"/>
    <w:rsid w:val="001F286F"/>
    <w:rsid w:val="001F33D2"/>
    <w:rsid w:val="001F3567"/>
    <w:rsid w:val="001F369E"/>
    <w:rsid w:val="001F3D5B"/>
    <w:rsid w:val="001F3E77"/>
    <w:rsid w:val="001F402D"/>
    <w:rsid w:val="001F4065"/>
    <w:rsid w:val="001F46CC"/>
    <w:rsid w:val="001F4D79"/>
    <w:rsid w:val="001F4E6B"/>
    <w:rsid w:val="001F50EF"/>
    <w:rsid w:val="001F5529"/>
    <w:rsid w:val="001F5712"/>
    <w:rsid w:val="001F577F"/>
    <w:rsid w:val="001F5993"/>
    <w:rsid w:val="001F6002"/>
    <w:rsid w:val="001F6694"/>
    <w:rsid w:val="001F6763"/>
    <w:rsid w:val="001F68D1"/>
    <w:rsid w:val="001F6E4C"/>
    <w:rsid w:val="001F6E73"/>
    <w:rsid w:val="001F6FAF"/>
    <w:rsid w:val="001F7157"/>
    <w:rsid w:val="001F76F5"/>
    <w:rsid w:val="001F799B"/>
    <w:rsid w:val="001F7FCB"/>
    <w:rsid w:val="00200381"/>
    <w:rsid w:val="002003AD"/>
    <w:rsid w:val="00200C5F"/>
    <w:rsid w:val="00201228"/>
    <w:rsid w:val="002014B2"/>
    <w:rsid w:val="002016E9"/>
    <w:rsid w:val="0020179A"/>
    <w:rsid w:val="0020193E"/>
    <w:rsid w:val="00201A89"/>
    <w:rsid w:val="00201B0D"/>
    <w:rsid w:val="00201BED"/>
    <w:rsid w:val="00202959"/>
    <w:rsid w:val="00202BBC"/>
    <w:rsid w:val="00202D4F"/>
    <w:rsid w:val="00203353"/>
    <w:rsid w:val="00203702"/>
    <w:rsid w:val="002037A4"/>
    <w:rsid w:val="002040D8"/>
    <w:rsid w:val="00204210"/>
    <w:rsid w:val="00204421"/>
    <w:rsid w:val="0020462E"/>
    <w:rsid w:val="00204727"/>
    <w:rsid w:val="002047E6"/>
    <w:rsid w:val="00204AB1"/>
    <w:rsid w:val="00204C20"/>
    <w:rsid w:val="00204D87"/>
    <w:rsid w:val="0020507A"/>
    <w:rsid w:val="00205126"/>
    <w:rsid w:val="00205432"/>
    <w:rsid w:val="00205489"/>
    <w:rsid w:val="002057CD"/>
    <w:rsid w:val="00205E43"/>
    <w:rsid w:val="00206263"/>
    <w:rsid w:val="002064BF"/>
    <w:rsid w:val="002066F6"/>
    <w:rsid w:val="00206834"/>
    <w:rsid w:val="00206C94"/>
    <w:rsid w:val="00206FDF"/>
    <w:rsid w:val="00207357"/>
    <w:rsid w:val="002073A3"/>
    <w:rsid w:val="00207533"/>
    <w:rsid w:val="00207601"/>
    <w:rsid w:val="00207785"/>
    <w:rsid w:val="00207F05"/>
    <w:rsid w:val="00207FF7"/>
    <w:rsid w:val="002101FA"/>
    <w:rsid w:val="00210415"/>
    <w:rsid w:val="002108AC"/>
    <w:rsid w:val="00210AA4"/>
    <w:rsid w:val="00210B7C"/>
    <w:rsid w:val="00210D23"/>
    <w:rsid w:val="002111C0"/>
    <w:rsid w:val="002114C9"/>
    <w:rsid w:val="00211516"/>
    <w:rsid w:val="002116DD"/>
    <w:rsid w:val="002118F7"/>
    <w:rsid w:val="002119F5"/>
    <w:rsid w:val="00211A15"/>
    <w:rsid w:val="00211DA0"/>
    <w:rsid w:val="002121EF"/>
    <w:rsid w:val="00212645"/>
    <w:rsid w:val="0021290C"/>
    <w:rsid w:val="00212AFE"/>
    <w:rsid w:val="00212F0D"/>
    <w:rsid w:val="0021318F"/>
    <w:rsid w:val="002135EA"/>
    <w:rsid w:val="0021370A"/>
    <w:rsid w:val="00213966"/>
    <w:rsid w:val="002144CD"/>
    <w:rsid w:val="002146BF"/>
    <w:rsid w:val="002146D4"/>
    <w:rsid w:val="0021478A"/>
    <w:rsid w:val="00214CA5"/>
    <w:rsid w:val="00214D56"/>
    <w:rsid w:val="002154C2"/>
    <w:rsid w:val="002154F5"/>
    <w:rsid w:val="00215A6C"/>
    <w:rsid w:val="002176CF"/>
    <w:rsid w:val="0021795E"/>
    <w:rsid w:val="00220494"/>
    <w:rsid w:val="00220869"/>
    <w:rsid w:val="00220F9D"/>
    <w:rsid w:val="00221224"/>
    <w:rsid w:val="002212EF"/>
    <w:rsid w:val="0022162D"/>
    <w:rsid w:val="00221A35"/>
    <w:rsid w:val="00221BF4"/>
    <w:rsid w:val="00221C4E"/>
    <w:rsid w:val="00221D97"/>
    <w:rsid w:val="00221FCB"/>
    <w:rsid w:val="0022223F"/>
    <w:rsid w:val="002224F4"/>
    <w:rsid w:val="00222788"/>
    <w:rsid w:val="00222B22"/>
    <w:rsid w:val="00222B61"/>
    <w:rsid w:val="00222C3B"/>
    <w:rsid w:val="00222DC5"/>
    <w:rsid w:val="002233BB"/>
    <w:rsid w:val="00223F82"/>
    <w:rsid w:val="002243C9"/>
    <w:rsid w:val="00224498"/>
    <w:rsid w:val="00224789"/>
    <w:rsid w:val="00224F45"/>
    <w:rsid w:val="00224FDA"/>
    <w:rsid w:val="00225390"/>
    <w:rsid w:val="00225A0E"/>
    <w:rsid w:val="00225CCC"/>
    <w:rsid w:val="00225E30"/>
    <w:rsid w:val="002263C9"/>
    <w:rsid w:val="00226DC6"/>
    <w:rsid w:val="00226E57"/>
    <w:rsid w:val="002270BC"/>
    <w:rsid w:val="00227137"/>
    <w:rsid w:val="00227264"/>
    <w:rsid w:val="002272DE"/>
    <w:rsid w:val="0022734D"/>
    <w:rsid w:val="00227351"/>
    <w:rsid w:val="00227480"/>
    <w:rsid w:val="002278A0"/>
    <w:rsid w:val="00227BA6"/>
    <w:rsid w:val="00227C51"/>
    <w:rsid w:val="00227CB3"/>
    <w:rsid w:val="00230181"/>
    <w:rsid w:val="002302C1"/>
    <w:rsid w:val="00230359"/>
    <w:rsid w:val="0023039F"/>
    <w:rsid w:val="002303F6"/>
    <w:rsid w:val="002304FF"/>
    <w:rsid w:val="0023113F"/>
    <w:rsid w:val="002313FC"/>
    <w:rsid w:val="00231E85"/>
    <w:rsid w:val="002320D6"/>
    <w:rsid w:val="00232211"/>
    <w:rsid w:val="0023241A"/>
    <w:rsid w:val="00232AA9"/>
    <w:rsid w:val="00232B82"/>
    <w:rsid w:val="00233092"/>
    <w:rsid w:val="00233A0A"/>
    <w:rsid w:val="00233BF6"/>
    <w:rsid w:val="00233D31"/>
    <w:rsid w:val="00234026"/>
    <w:rsid w:val="002347F8"/>
    <w:rsid w:val="00234C32"/>
    <w:rsid w:val="00234FC7"/>
    <w:rsid w:val="00235286"/>
    <w:rsid w:val="00235824"/>
    <w:rsid w:val="00235DB5"/>
    <w:rsid w:val="002364CA"/>
    <w:rsid w:val="00236A17"/>
    <w:rsid w:val="00236C1D"/>
    <w:rsid w:val="00236F72"/>
    <w:rsid w:val="00237116"/>
    <w:rsid w:val="002373F1"/>
    <w:rsid w:val="0023743B"/>
    <w:rsid w:val="002378FD"/>
    <w:rsid w:val="00237BA9"/>
    <w:rsid w:val="00240245"/>
    <w:rsid w:val="002406E1"/>
    <w:rsid w:val="00240F59"/>
    <w:rsid w:val="00241139"/>
    <w:rsid w:val="002413AD"/>
    <w:rsid w:val="00241D21"/>
    <w:rsid w:val="002422CF"/>
    <w:rsid w:val="0024231F"/>
    <w:rsid w:val="002424BD"/>
    <w:rsid w:val="00243092"/>
    <w:rsid w:val="00243125"/>
    <w:rsid w:val="002436C8"/>
    <w:rsid w:val="00243A18"/>
    <w:rsid w:val="00243D2E"/>
    <w:rsid w:val="0024472D"/>
    <w:rsid w:val="002453FA"/>
    <w:rsid w:val="00245516"/>
    <w:rsid w:val="002455D9"/>
    <w:rsid w:val="0024573B"/>
    <w:rsid w:val="00245A71"/>
    <w:rsid w:val="00246060"/>
    <w:rsid w:val="00246271"/>
    <w:rsid w:val="0024687D"/>
    <w:rsid w:val="00246E95"/>
    <w:rsid w:val="00250309"/>
    <w:rsid w:val="002503A6"/>
    <w:rsid w:val="002516F4"/>
    <w:rsid w:val="00251B0E"/>
    <w:rsid w:val="002522C8"/>
    <w:rsid w:val="00252721"/>
    <w:rsid w:val="002529D9"/>
    <w:rsid w:val="00252A12"/>
    <w:rsid w:val="00252A25"/>
    <w:rsid w:val="00252AD2"/>
    <w:rsid w:val="002530C1"/>
    <w:rsid w:val="00253E34"/>
    <w:rsid w:val="00254180"/>
    <w:rsid w:val="002544F4"/>
    <w:rsid w:val="00254751"/>
    <w:rsid w:val="002548B1"/>
    <w:rsid w:val="00254D3D"/>
    <w:rsid w:val="0025525B"/>
    <w:rsid w:val="00255260"/>
    <w:rsid w:val="00255733"/>
    <w:rsid w:val="00255FEA"/>
    <w:rsid w:val="00256121"/>
    <w:rsid w:val="00256EB0"/>
    <w:rsid w:val="00256F71"/>
    <w:rsid w:val="0025727D"/>
    <w:rsid w:val="0025739C"/>
    <w:rsid w:val="002578D1"/>
    <w:rsid w:val="00257A2B"/>
    <w:rsid w:val="00257DCC"/>
    <w:rsid w:val="002609CB"/>
    <w:rsid w:val="00260BFB"/>
    <w:rsid w:val="002614B6"/>
    <w:rsid w:val="002616E3"/>
    <w:rsid w:val="00261DB2"/>
    <w:rsid w:val="00261F9B"/>
    <w:rsid w:val="0026257A"/>
    <w:rsid w:val="0026377D"/>
    <w:rsid w:val="002637A0"/>
    <w:rsid w:val="002637FF"/>
    <w:rsid w:val="002638E7"/>
    <w:rsid w:val="00263B0B"/>
    <w:rsid w:val="00263F8F"/>
    <w:rsid w:val="00264452"/>
    <w:rsid w:val="002645B4"/>
    <w:rsid w:val="002649EE"/>
    <w:rsid w:val="00264C8D"/>
    <w:rsid w:val="00265233"/>
    <w:rsid w:val="002654F5"/>
    <w:rsid w:val="002659E2"/>
    <w:rsid w:val="00265AAF"/>
    <w:rsid w:val="00265DF0"/>
    <w:rsid w:val="00265F51"/>
    <w:rsid w:val="002663DE"/>
    <w:rsid w:val="00266792"/>
    <w:rsid w:val="00266E9E"/>
    <w:rsid w:val="002677B2"/>
    <w:rsid w:val="00267959"/>
    <w:rsid w:val="002704D3"/>
    <w:rsid w:val="00270709"/>
    <w:rsid w:val="00270823"/>
    <w:rsid w:val="00270E1A"/>
    <w:rsid w:val="002715B7"/>
    <w:rsid w:val="00271692"/>
    <w:rsid w:val="00271757"/>
    <w:rsid w:val="00271A93"/>
    <w:rsid w:val="00271B83"/>
    <w:rsid w:val="002728DD"/>
    <w:rsid w:val="00272958"/>
    <w:rsid w:val="00272970"/>
    <w:rsid w:val="00272C0B"/>
    <w:rsid w:val="00273411"/>
    <w:rsid w:val="00273421"/>
    <w:rsid w:val="0027362A"/>
    <w:rsid w:val="0027374E"/>
    <w:rsid w:val="00273B08"/>
    <w:rsid w:val="00273B37"/>
    <w:rsid w:val="00273D8E"/>
    <w:rsid w:val="00273EFF"/>
    <w:rsid w:val="002741E1"/>
    <w:rsid w:val="002747E3"/>
    <w:rsid w:val="0027504E"/>
    <w:rsid w:val="00275135"/>
    <w:rsid w:val="00275206"/>
    <w:rsid w:val="002761AB"/>
    <w:rsid w:val="002763D1"/>
    <w:rsid w:val="0027663E"/>
    <w:rsid w:val="00276823"/>
    <w:rsid w:val="00276858"/>
    <w:rsid w:val="0027685C"/>
    <w:rsid w:val="0027745D"/>
    <w:rsid w:val="00277697"/>
    <w:rsid w:val="002776A7"/>
    <w:rsid w:val="0027791A"/>
    <w:rsid w:val="00277A10"/>
    <w:rsid w:val="00277A12"/>
    <w:rsid w:val="00277ACA"/>
    <w:rsid w:val="00277C5D"/>
    <w:rsid w:val="00277F75"/>
    <w:rsid w:val="00280045"/>
    <w:rsid w:val="00280153"/>
    <w:rsid w:val="00280162"/>
    <w:rsid w:val="00280383"/>
    <w:rsid w:val="00280404"/>
    <w:rsid w:val="00280E88"/>
    <w:rsid w:val="002810BD"/>
    <w:rsid w:val="002813B7"/>
    <w:rsid w:val="002815FE"/>
    <w:rsid w:val="00281943"/>
    <w:rsid w:val="00281A6C"/>
    <w:rsid w:val="00281A9E"/>
    <w:rsid w:val="00281AA3"/>
    <w:rsid w:val="00281FBD"/>
    <w:rsid w:val="00281FCB"/>
    <w:rsid w:val="00282546"/>
    <w:rsid w:val="0028264C"/>
    <w:rsid w:val="002826B9"/>
    <w:rsid w:val="00282772"/>
    <w:rsid w:val="00283025"/>
    <w:rsid w:val="00283650"/>
    <w:rsid w:val="002837B5"/>
    <w:rsid w:val="00283FE6"/>
    <w:rsid w:val="0028444C"/>
    <w:rsid w:val="00284668"/>
    <w:rsid w:val="002846F4"/>
    <w:rsid w:val="00284B97"/>
    <w:rsid w:val="00284E86"/>
    <w:rsid w:val="00285AD0"/>
    <w:rsid w:val="00285BE6"/>
    <w:rsid w:val="00285FD4"/>
    <w:rsid w:val="00286187"/>
    <w:rsid w:val="002861F2"/>
    <w:rsid w:val="002863FA"/>
    <w:rsid w:val="002863FB"/>
    <w:rsid w:val="00286562"/>
    <w:rsid w:val="0028668A"/>
    <w:rsid w:val="00286B87"/>
    <w:rsid w:val="00286C1F"/>
    <w:rsid w:val="0028743A"/>
    <w:rsid w:val="0028754E"/>
    <w:rsid w:val="0028789E"/>
    <w:rsid w:val="00287B59"/>
    <w:rsid w:val="00287E0F"/>
    <w:rsid w:val="00290346"/>
    <w:rsid w:val="0029037B"/>
    <w:rsid w:val="002907D2"/>
    <w:rsid w:val="002908B9"/>
    <w:rsid w:val="0029094D"/>
    <w:rsid w:val="0029096F"/>
    <w:rsid w:val="00290ABF"/>
    <w:rsid w:val="00290B44"/>
    <w:rsid w:val="00290EDD"/>
    <w:rsid w:val="002911B3"/>
    <w:rsid w:val="00291355"/>
    <w:rsid w:val="002915C1"/>
    <w:rsid w:val="00291A77"/>
    <w:rsid w:val="00291F4C"/>
    <w:rsid w:val="0029229C"/>
    <w:rsid w:val="0029232D"/>
    <w:rsid w:val="0029268E"/>
    <w:rsid w:val="00292B21"/>
    <w:rsid w:val="00292B63"/>
    <w:rsid w:val="00292FE9"/>
    <w:rsid w:val="00293113"/>
    <w:rsid w:val="002931EF"/>
    <w:rsid w:val="002933A6"/>
    <w:rsid w:val="002934F8"/>
    <w:rsid w:val="0029358A"/>
    <w:rsid w:val="0029430B"/>
    <w:rsid w:val="00294E2F"/>
    <w:rsid w:val="00294EDE"/>
    <w:rsid w:val="0029504D"/>
    <w:rsid w:val="002952CF"/>
    <w:rsid w:val="00295444"/>
    <w:rsid w:val="00295532"/>
    <w:rsid w:val="002960D7"/>
    <w:rsid w:val="00296236"/>
    <w:rsid w:val="002963E9"/>
    <w:rsid w:val="00296566"/>
    <w:rsid w:val="00296A4F"/>
    <w:rsid w:val="00296D91"/>
    <w:rsid w:val="00296E57"/>
    <w:rsid w:val="00297387"/>
    <w:rsid w:val="002973B9"/>
    <w:rsid w:val="002975A6"/>
    <w:rsid w:val="002975E6"/>
    <w:rsid w:val="00297691"/>
    <w:rsid w:val="00297A39"/>
    <w:rsid w:val="00297A69"/>
    <w:rsid w:val="00297AB1"/>
    <w:rsid w:val="00297B53"/>
    <w:rsid w:val="002A0271"/>
    <w:rsid w:val="002A04C3"/>
    <w:rsid w:val="002A04D7"/>
    <w:rsid w:val="002A0997"/>
    <w:rsid w:val="002A0B61"/>
    <w:rsid w:val="002A0EED"/>
    <w:rsid w:val="002A104E"/>
    <w:rsid w:val="002A12A1"/>
    <w:rsid w:val="002A13DA"/>
    <w:rsid w:val="002A191E"/>
    <w:rsid w:val="002A1939"/>
    <w:rsid w:val="002A1A35"/>
    <w:rsid w:val="002A1C0E"/>
    <w:rsid w:val="002A2289"/>
    <w:rsid w:val="002A230A"/>
    <w:rsid w:val="002A251D"/>
    <w:rsid w:val="002A269C"/>
    <w:rsid w:val="002A26F2"/>
    <w:rsid w:val="002A2ADF"/>
    <w:rsid w:val="002A32AE"/>
    <w:rsid w:val="002A3410"/>
    <w:rsid w:val="002A3844"/>
    <w:rsid w:val="002A3CE1"/>
    <w:rsid w:val="002A41AA"/>
    <w:rsid w:val="002A47AF"/>
    <w:rsid w:val="002A4905"/>
    <w:rsid w:val="002A497F"/>
    <w:rsid w:val="002A4B0D"/>
    <w:rsid w:val="002A4B13"/>
    <w:rsid w:val="002A4BB6"/>
    <w:rsid w:val="002A4FDA"/>
    <w:rsid w:val="002A548C"/>
    <w:rsid w:val="002A554A"/>
    <w:rsid w:val="002A57F4"/>
    <w:rsid w:val="002A5AD1"/>
    <w:rsid w:val="002A5B6F"/>
    <w:rsid w:val="002A5D2B"/>
    <w:rsid w:val="002A5D5E"/>
    <w:rsid w:val="002A657C"/>
    <w:rsid w:val="002A67BE"/>
    <w:rsid w:val="002A684B"/>
    <w:rsid w:val="002A709F"/>
    <w:rsid w:val="002A7393"/>
    <w:rsid w:val="002A7860"/>
    <w:rsid w:val="002A7BEC"/>
    <w:rsid w:val="002A7FA6"/>
    <w:rsid w:val="002A7FB7"/>
    <w:rsid w:val="002B0241"/>
    <w:rsid w:val="002B05A6"/>
    <w:rsid w:val="002B07E1"/>
    <w:rsid w:val="002B09AE"/>
    <w:rsid w:val="002B0ADD"/>
    <w:rsid w:val="002B0B68"/>
    <w:rsid w:val="002B1578"/>
    <w:rsid w:val="002B181A"/>
    <w:rsid w:val="002B1CAE"/>
    <w:rsid w:val="002B1DF1"/>
    <w:rsid w:val="002B2085"/>
    <w:rsid w:val="002B2144"/>
    <w:rsid w:val="002B2263"/>
    <w:rsid w:val="002B2784"/>
    <w:rsid w:val="002B2854"/>
    <w:rsid w:val="002B3A4A"/>
    <w:rsid w:val="002B3E8D"/>
    <w:rsid w:val="002B3F9B"/>
    <w:rsid w:val="002B435B"/>
    <w:rsid w:val="002B4403"/>
    <w:rsid w:val="002B4C2F"/>
    <w:rsid w:val="002B5337"/>
    <w:rsid w:val="002B560D"/>
    <w:rsid w:val="002B57B4"/>
    <w:rsid w:val="002B59F1"/>
    <w:rsid w:val="002B5BCE"/>
    <w:rsid w:val="002B5D20"/>
    <w:rsid w:val="002B5D3E"/>
    <w:rsid w:val="002B5FA4"/>
    <w:rsid w:val="002B63A7"/>
    <w:rsid w:val="002B649D"/>
    <w:rsid w:val="002B67B7"/>
    <w:rsid w:val="002B6C5F"/>
    <w:rsid w:val="002B781B"/>
    <w:rsid w:val="002B7E3F"/>
    <w:rsid w:val="002C04AE"/>
    <w:rsid w:val="002C0C08"/>
    <w:rsid w:val="002C1041"/>
    <w:rsid w:val="002C119B"/>
    <w:rsid w:val="002C178C"/>
    <w:rsid w:val="002C1B3A"/>
    <w:rsid w:val="002C1FEE"/>
    <w:rsid w:val="002C2030"/>
    <w:rsid w:val="002C20EF"/>
    <w:rsid w:val="002C2B71"/>
    <w:rsid w:val="002C2F85"/>
    <w:rsid w:val="002C36B1"/>
    <w:rsid w:val="002C3C7A"/>
    <w:rsid w:val="002C3F87"/>
    <w:rsid w:val="002C4106"/>
    <w:rsid w:val="002C4260"/>
    <w:rsid w:val="002C4AAB"/>
    <w:rsid w:val="002C5211"/>
    <w:rsid w:val="002C540A"/>
    <w:rsid w:val="002C5641"/>
    <w:rsid w:val="002C5689"/>
    <w:rsid w:val="002C5887"/>
    <w:rsid w:val="002C5D35"/>
    <w:rsid w:val="002C66F1"/>
    <w:rsid w:val="002C6725"/>
    <w:rsid w:val="002C6727"/>
    <w:rsid w:val="002C69F4"/>
    <w:rsid w:val="002C6F1C"/>
    <w:rsid w:val="002C703A"/>
    <w:rsid w:val="002C704A"/>
    <w:rsid w:val="002C71BA"/>
    <w:rsid w:val="002C770D"/>
    <w:rsid w:val="002C772C"/>
    <w:rsid w:val="002C7923"/>
    <w:rsid w:val="002C7AA3"/>
    <w:rsid w:val="002D0053"/>
    <w:rsid w:val="002D064B"/>
    <w:rsid w:val="002D073C"/>
    <w:rsid w:val="002D0908"/>
    <w:rsid w:val="002D0AD0"/>
    <w:rsid w:val="002D0AE8"/>
    <w:rsid w:val="002D0DA6"/>
    <w:rsid w:val="002D2510"/>
    <w:rsid w:val="002D26BC"/>
    <w:rsid w:val="002D2800"/>
    <w:rsid w:val="002D2B21"/>
    <w:rsid w:val="002D2BC9"/>
    <w:rsid w:val="002D309E"/>
    <w:rsid w:val="002D321B"/>
    <w:rsid w:val="002D33F6"/>
    <w:rsid w:val="002D354D"/>
    <w:rsid w:val="002D3AAA"/>
    <w:rsid w:val="002D3ADB"/>
    <w:rsid w:val="002D40E2"/>
    <w:rsid w:val="002D41AD"/>
    <w:rsid w:val="002D4344"/>
    <w:rsid w:val="002D43C1"/>
    <w:rsid w:val="002D452E"/>
    <w:rsid w:val="002D456B"/>
    <w:rsid w:val="002D47D1"/>
    <w:rsid w:val="002D4FCC"/>
    <w:rsid w:val="002D50B9"/>
    <w:rsid w:val="002D54A6"/>
    <w:rsid w:val="002D568F"/>
    <w:rsid w:val="002D585A"/>
    <w:rsid w:val="002D5929"/>
    <w:rsid w:val="002D5B05"/>
    <w:rsid w:val="002D5E01"/>
    <w:rsid w:val="002D5E4A"/>
    <w:rsid w:val="002D63DF"/>
    <w:rsid w:val="002D644E"/>
    <w:rsid w:val="002D66DA"/>
    <w:rsid w:val="002D671C"/>
    <w:rsid w:val="002D695B"/>
    <w:rsid w:val="002D6BCA"/>
    <w:rsid w:val="002D6D4A"/>
    <w:rsid w:val="002D6E28"/>
    <w:rsid w:val="002D6ECB"/>
    <w:rsid w:val="002D70A1"/>
    <w:rsid w:val="002D71C9"/>
    <w:rsid w:val="002D73FA"/>
    <w:rsid w:val="002D7880"/>
    <w:rsid w:val="002D79B4"/>
    <w:rsid w:val="002D7D9A"/>
    <w:rsid w:val="002D7DB8"/>
    <w:rsid w:val="002E0002"/>
    <w:rsid w:val="002E00F6"/>
    <w:rsid w:val="002E037A"/>
    <w:rsid w:val="002E0729"/>
    <w:rsid w:val="002E0776"/>
    <w:rsid w:val="002E07A5"/>
    <w:rsid w:val="002E0850"/>
    <w:rsid w:val="002E0875"/>
    <w:rsid w:val="002E087A"/>
    <w:rsid w:val="002E0B3A"/>
    <w:rsid w:val="002E0C7B"/>
    <w:rsid w:val="002E0CE3"/>
    <w:rsid w:val="002E0D92"/>
    <w:rsid w:val="002E0E57"/>
    <w:rsid w:val="002E1666"/>
    <w:rsid w:val="002E16AE"/>
    <w:rsid w:val="002E188C"/>
    <w:rsid w:val="002E1B2A"/>
    <w:rsid w:val="002E1D6D"/>
    <w:rsid w:val="002E1DF9"/>
    <w:rsid w:val="002E1F17"/>
    <w:rsid w:val="002E280D"/>
    <w:rsid w:val="002E2A99"/>
    <w:rsid w:val="002E2D42"/>
    <w:rsid w:val="002E2E55"/>
    <w:rsid w:val="002E30DC"/>
    <w:rsid w:val="002E3406"/>
    <w:rsid w:val="002E35BD"/>
    <w:rsid w:val="002E3611"/>
    <w:rsid w:val="002E3625"/>
    <w:rsid w:val="002E4301"/>
    <w:rsid w:val="002E4329"/>
    <w:rsid w:val="002E463C"/>
    <w:rsid w:val="002E4A3D"/>
    <w:rsid w:val="002E4BB5"/>
    <w:rsid w:val="002E4BD1"/>
    <w:rsid w:val="002E4C8B"/>
    <w:rsid w:val="002E4FF8"/>
    <w:rsid w:val="002E513F"/>
    <w:rsid w:val="002E5CF8"/>
    <w:rsid w:val="002E6025"/>
    <w:rsid w:val="002E619E"/>
    <w:rsid w:val="002E6269"/>
    <w:rsid w:val="002E652E"/>
    <w:rsid w:val="002E6560"/>
    <w:rsid w:val="002E67C9"/>
    <w:rsid w:val="002E687B"/>
    <w:rsid w:val="002E6A37"/>
    <w:rsid w:val="002E6A68"/>
    <w:rsid w:val="002E6AAA"/>
    <w:rsid w:val="002E6B21"/>
    <w:rsid w:val="002E6B9B"/>
    <w:rsid w:val="002E6C29"/>
    <w:rsid w:val="002E6E58"/>
    <w:rsid w:val="002E7467"/>
    <w:rsid w:val="002F0374"/>
    <w:rsid w:val="002F03FD"/>
    <w:rsid w:val="002F05C6"/>
    <w:rsid w:val="002F0B6B"/>
    <w:rsid w:val="002F0CB3"/>
    <w:rsid w:val="002F0D75"/>
    <w:rsid w:val="002F10D2"/>
    <w:rsid w:val="002F131E"/>
    <w:rsid w:val="002F1837"/>
    <w:rsid w:val="002F1864"/>
    <w:rsid w:val="002F2560"/>
    <w:rsid w:val="002F3073"/>
    <w:rsid w:val="002F375E"/>
    <w:rsid w:val="002F3A6F"/>
    <w:rsid w:val="002F4AD0"/>
    <w:rsid w:val="002F4C6F"/>
    <w:rsid w:val="002F4E31"/>
    <w:rsid w:val="002F549B"/>
    <w:rsid w:val="002F57B7"/>
    <w:rsid w:val="002F58B4"/>
    <w:rsid w:val="002F647E"/>
    <w:rsid w:val="002F67F7"/>
    <w:rsid w:val="002F68B8"/>
    <w:rsid w:val="002F6B72"/>
    <w:rsid w:val="002F6C9B"/>
    <w:rsid w:val="002F6CEE"/>
    <w:rsid w:val="002F6D4C"/>
    <w:rsid w:val="002F6ED4"/>
    <w:rsid w:val="002F6F9F"/>
    <w:rsid w:val="002F7411"/>
    <w:rsid w:val="002F783E"/>
    <w:rsid w:val="002F796D"/>
    <w:rsid w:val="002F79EA"/>
    <w:rsid w:val="002F7B1C"/>
    <w:rsid w:val="002F7DC9"/>
    <w:rsid w:val="00300038"/>
    <w:rsid w:val="003000B8"/>
    <w:rsid w:val="003004ED"/>
    <w:rsid w:val="00300D15"/>
    <w:rsid w:val="00300EDB"/>
    <w:rsid w:val="0030180A"/>
    <w:rsid w:val="00301AD2"/>
    <w:rsid w:val="00301C6F"/>
    <w:rsid w:val="0030213D"/>
    <w:rsid w:val="00302146"/>
    <w:rsid w:val="00302202"/>
    <w:rsid w:val="00302534"/>
    <w:rsid w:val="003029AE"/>
    <w:rsid w:val="00302AFE"/>
    <w:rsid w:val="00302DBA"/>
    <w:rsid w:val="0030314C"/>
    <w:rsid w:val="0030364D"/>
    <w:rsid w:val="00303AC7"/>
    <w:rsid w:val="00303D74"/>
    <w:rsid w:val="00303F11"/>
    <w:rsid w:val="003040C3"/>
    <w:rsid w:val="003041C0"/>
    <w:rsid w:val="003041D8"/>
    <w:rsid w:val="003042D5"/>
    <w:rsid w:val="00305004"/>
    <w:rsid w:val="0030509D"/>
    <w:rsid w:val="00305619"/>
    <w:rsid w:val="003057A9"/>
    <w:rsid w:val="00305F51"/>
    <w:rsid w:val="0030671D"/>
    <w:rsid w:val="00306DF4"/>
    <w:rsid w:val="00306F13"/>
    <w:rsid w:val="00307190"/>
    <w:rsid w:val="003072FD"/>
    <w:rsid w:val="0030768A"/>
    <w:rsid w:val="003079C1"/>
    <w:rsid w:val="00307BDA"/>
    <w:rsid w:val="003102E4"/>
    <w:rsid w:val="0031045E"/>
    <w:rsid w:val="0031088A"/>
    <w:rsid w:val="00310A4E"/>
    <w:rsid w:val="00310DC0"/>
    <w:rsid w:val="00311651"/>
    <w:rsid w:val="003116E2"/>
    <w:rsid w:val="00311905"/>
    <w:rsid w:val="003120F5"/>
    <w:rsid w:val="00312391"/>
    <w:rsid w:val="003127FA"/>
    <w:rsid w:val="0031282E"/>
    <w:rsid w:val="0031283F"/>
    <w:rsid w:val="003128F3"/>
    <w:rsid w:val="00312BD0"/>
    <w:rsid w:val="003130BD"/>
    <w:rsid w:val="00313451"/>
    <w:rsid w:val="003139B3"/>
    <w:rsid w:val="00313AC6"/>
    <w:rsid w:val="003140D8"/>
    <w:rsid w:val="00314187"/>
    <w:rsid w:val="00314413"/>
    <w:rsid w:val="003149B8"/>
    <w:rsid w:val="00314A2E"/>
    <w:rsid w:val="00314A43"/>
    <w:rsid w:val="00314AE7"/>
    <w:rsid w:val="00314D6D"/>
    <w:rsid w:val="00314DF1"/>
    <w:rsid w:val="00314FE6"/>
    <w:rsid w:val="003150A4"/>
    <w:rsid w:val="00315796"/>
    <w:rsid w:val="00316240"/>
    <w:rsid w:val="003164F9"/>
    <w:rsid w:val="00316583"/>
    <w:rsid w:val="00316599"/>
    <w:rsid w:val="0031691D"/>
    <w:rsid w:val="0031692E"/>
    <w:rsid w:val="00316E4A"/>
    <w:rsid w:val="00317150"/>
    <w:rsid w:val="003175AE"/>
    <w:rsid w:val="003177ED"/>
    <w:rsid w:val="00317A9E"/>
    <w:rsid w:val="00317BC4"/>
    <w:rsid w:val="00317DD4"/>
    <w:rsid w:val="00317E4C"/>
    <w:rsid w:val="00317F5E"/>
    <w:rsid w:val="0032000A"/>
    <w:rsid w:val="0032016C"/>
    <w:rsid w:val="003205B2"/>
    <w:rsid w:val="003206A4"/>
    <w:rsid w:val="0032097C"/>
    <w:rsid w:val="003209B0"/>
    <w:rsid w:val="00320A53"/>
    <w:rsid w:val="00320B48"/>
    <w:rsid w:val="00320C14"/>
    <w:rsid w:val="00321012"/>
    <w:rsid w:val="00321CF0"/>
    <w:rsid w:val="00321F38"/>
    <w:rsid w:val="00321FAB"/>
    <w:rsid w:val="00322313"/>
    <w:rsid w:val="00322411"/>
    <w:rsid w:val="003228FA"/>
    <w:rsid w:val="00322CA7"/>
    <w:rsid w:val="00322D69"/>
    <w:rsid w:val="00322D9C"/>
    <w:rsid w:val="00322E58"/>
    <w:rsid w:val="00322E5D"/>
    <w:rsid w:val="0032325C"/>
    <w:rsid w:val="003235EB"/>
    <w:rsid w:val="0032365D"/>
    <w:rsid w:val="00323B6A"/>
    <w:rsid w:val="003245B8"/>
    <w:rsid w:val="00324778"/>
    <w:rsid w:val="0032480F"/>
    <w:rsid w:val="00324B7C"/>
    <w:rsid w:val="00324C5B"/>
    <w:rsid w:val="003250AF"/>
    <w:rsid w:val="003250D9"/>
    <w:rsid w:val="003254DB"/>
    <w:rsid w:val="00326A58"/>
    <w:rsid w:val="00326CE1"/>
    <w:rsid w:val="00326DF0"/>
    <w:rsid w:val="00326E62"/>
    <w:rsid w:val="003270F2"/>
    <w:rsid w:val="003277CB"/>
    <w:rsid w:val="00327874"/>
    <w:rsid w:val="00327BF4"/>
    <w:rsid w:val="00327F79"/>
    <w:rsid w:val="00330087"/>
    <w:rsid w:val="0033045C"/>
    <w:rsid w:val="003306E4"/>
    <w:rsid w:val="00330874"/>
    <w:rsid w:val="00331048"/>
    <w:rsid w:val="0033123B"/>
    <w:rsid w:val="0033179E"/>
    <w:rsid w:val="00331973"/>
    <w:rsid w:val="00331E73"/>
    <w:rsid w:val="00331F3B"/>
    <w:rsid w:val="0033252E"/>
    <w:rsid w:val="003329A6"/>
    <w:rsid w:val="00332AE6"/>
    <w:rsid w:val="00332D48"/>
    <w:rsid w:val="00332DCC"/>
    <w:rsid w:val="00332FC1"/>
    <w:rsid w:val="0033346F"/>
    <w:rsid w:val="00333786"/>
    <w:rsid w:val="00333A69"/>
    <w:rsid w:val="00333AD0"/>
    <w:rsid w:val="00333CE7"/>
    <w:rsid w:val="003340D3"/>
    <w:rsid w:val="0033475C"/>
    <w:rsid w:val="003348DC"/>
    <w:rsid w:val="00334AC2"/>
    <w:rsid w:val="00334C20"/>
    <w:rsid w:val="00335E57"/>
    <w:rsid w:val="0033608D"/>
    <w:rsid w:val="0033654F"/>
    <w:rsid w:val="00336CBA"/>
    <w:rsid w:val="00336F5C"/>
    <w:rsid w:val="00336FD9"/>
    <w:rsid w:val="00336FFC"/>
    <w:rsid w:val="00337155"/>
    <w:rsid w:val="003371FB"/>
    <w:rsid w:val="003372F6"/>
    <w:rsid w:val="00337641"/>
    <w:rsid w:val="00337E60"/>
    <w:rsid w:val="0034082F"/>
    <w:rsid w:val="0034140A"/>
    <w:rsid w:val="003415A1"/>
    <w:rsid w:val="00341D3A"/>
    <w:rsid w:val="00341E90"/>
    <w:rsid w:val="0034201B"/>
    <w:rsid w:val="003421A9"/>
    <w:rsid w:val="003421D4"/>
    <w:rsid w:val="00342537"/>
    <w:rsid w:val="003428A0"/>
    <w:rsid w:val="00342D24"/>
    <w:rsid w:val="00342DF2"/>
    <w:rsid w:val="00342F09"/>
    <w:rsid w:val="003430C3"/>
    <w:rsid w:val="00343772"/>
    <w:rsid w:val="00343B52"/>
    <w:rsid w:val="00343DCD"/>
    <w:rsid w:val="00343E11"/>
    <w:rsid w:val="003446E9"/>
    <w:rsid w:val="00344DDD"/>
    <w:rsid w:val="00344E22"/>
    <w:rsid w:val="00345785"/>
    <w:rsid w:val="003457EC"/>
    <w:rsid w:val="0034593D"/>
    <w:rsid w:val="00345BA1"/>
    <w:rsid w:val="00345BFE"/>
    <w:rsid w:val="00345C3F"/>
    <w:rsid w:val="00345C61"/>
    <w:rsid w:val="00345D34"/>
    <w:rsid w:val="00345D35"/>
    <w:rsid w:val="00346224"/>
    <w:rsid w:val="003462CB"/>
    <w:rsid w:val="0034631A"/>
    <w:rsid w:val="003466F8"/>
    <w:rsid w:val="00346ACE"/>
    <w:rsid w:val="003477AC"/>
    <w:rsid w:val="00347AB7"/>
    <w:rsid w:val="003500B8"/>
    <w:rsid w:val="00351B5B"/>
    <w:rsid w:val="00351D99"/>
    <w:rsid w:val="00351F59"/>
    <w:rsid w:val="00352172"/>
    <w:rsid w:val="003522CE"/>
    <w:rsid w:val="003522DD"/>
    <w:rsid w:val="003523E4"/>
    <w:rsid w:val="00352801"/>
    <w:rsid w:val="00352D8A"/>
    <w:rsid w:val="00352DF2"/>
    <w:rsid w:val="00352E0E"/>
    <w:rsid w:val="0035314D"/>
    <w:rsid w:val="00353215"/>
    <w:rsid w:val="003533FF"/>
    <w:rsid w:val="00353467"/>
    <w:rsid w:val="003534A4"/>
    <w:rsid w:val="003534BE"/>
    <w:rsid w:val="003536A4"/>
    <w:rsid w:val="003536B7"/>
    <w:rsid w:val="003538B9"/>
    <w:rsid w:val="00353CFE"/>
    <w:rsid w:val="00353FB0"/>
    <w:rsid w:val="0035412A"/>
    <w:rsid w:val="0035419C"/>
    <w:rsid w:val="0035443F"/>
    <w:rsid w:val="00354475"/>
    <w:rsid w:val="0035470B"/>
    <w:rsid w:val="00354A16"/>
    <w:rsid w:val="00354BE9"/>
    <w:rsid w:val="00354F46"/>
    <w:rsid w:val="003554D2"/>
    <w:rsid w:val="003557AF"/>
    <w:rsid w:val="00355AB3"/>
    <w:rsid w:val="00355B41"/>
    <w:rsid w:val="00355CD4"/>
    <w:rsid w:val="00355FA9"/>
    <w:rsid w:val="00356115"/>
    <w:rsid w:val="0035629D"/>
    <w:rsid w:val="003564E1"/>
    <w:rsid w:val="00356837"/>
    <w:rsid w:val="00356E00"/>
    <w:rsid w:val="00357563"/>
    <w:rsid w:val="00357727"/>
    <w:rsid w:val="0035779B"/>
    <w:rsid w:val="00357D72"/>
    <w:rsid w:val="0036005B"/>
    <w:rsid w:val="00360DA8"/>
    <w:rsid w:val="0036117D"/>
    <w:rsid w:val="003612CC"/>
    <w:rsid w:val="00361324"/>
    <w:rsid w:val="00361668"/>
    <w:rsid w:val="00361679"/>
    <w:rsid w:val="00361690"/>
    <w:rsid w:val="00361916"/>
    <w:rsid w:val="00361AF8"/>
    <w:rsid w:val="00361D8D"/>
    <w:rsid w:val="003620D2"/>
    <w:rsid w:val="0036219D"/>
    <w:rsid w:val="00362710"/>
    <w:rsid w:val="00362880"/>
    <w:rsid w:val="00362CE1"/>
    <w:rsid w:val="00363003"/>
    <w:rsid w:val="003631A5"/>
    <w:rsid w:val="00363544"/>
    <w:rsid w:val="00363640"/>
    <w:rsid w:val="0036385A"/>
    <w:rsid w:val="00363C44"/>
    <w:rsid w:val="00363EF7"/>
    <w:rsid w:val="0036420D"/>
    <w:rsid w:val="003648C0"/>
    <w:rsid w:val="00364913"/>
    <w:rsid w:val="00364E29"/>
    <w:rsid w:val="003653F6"/>
    <w:rsid w:val="003653FF"/>
    <w:rsid w:val="00365CD4"/>
    <w:rsid w:val="003668F2"/>
    <w:rsid w:val="00366975"/>
    <w:rsid w:val="00366A8D"/>
    <w:rsid w:val="0036708B"/>
    <w:rsid w:val="003671EC"/>
    <w:rsid w:val="003672B5"/>
    <w:rsid w:val="0036753E"/>
    <w:rsid w:val="00367556"/>
    <w:rsid w:val="00367762"/>
    <w:rsid w:val="00367A7C"/>
    <w:rsid w:val="00367E1F"/>
    <w:rsid w:val="003706C2"/>
    <w:rsid w:val="003714C9"/>
    <w:rsid w:val="00371586"/>
    <w:rsid w:val="00371887"/>
    <w:rsid w:val="00371A17"/>
    <w:rsid w:val="00371CA8"/>
    <w:rsid w:val="00372705"/>
    <w:rsid w:val="003728DD"/>
    <w:rsid w:val="00373422"/>
    <w:rsid w:val="0037347D"/>
    <w:rsid w:val="00373C7C"/>
    <w:rsid w:val="00373D06"/>
    <w:rsid w:val="00374472"/>
    <w:rsid w:val="00374511"/>
    <w:rsid w:val="003746B5"/>
    <w:rsid w:val="00374B9A"/>
    <w:rsid w:val="0037569F"/>
    <w:rsid w:val="00375E4B"/>
    <w:rsid w:val="003763DE"/>
    <w:rsid w:val="003766EB"/>
    <w:rsid w:val="00376D8A"/>
    <w:rsid w:val="00376F3C"/>
    <w:rsid w:val="003770E2"/>
    <w:rsid w:val="00377D31"/>
    <w:rsid w:val="00377F7B"/>
    <w:rsid w:val="00380163"/>
    <w:rsid w:val="003804F9"/>
    <w:rsid w:val="00380B42"/>
    <w:rsid w:val="00380BBC"/>
    <w:rsid w:val="00380C50"/>
    <w:rsid w:val="00380C83"/>
    <w:rsid w:val="00380CAE"/>
    <w:rsid w:val="00381190"/>
    <w:rsid w:val="00381698"/>
    <w:rsid w:val="003817A0"/>
    <w:rsid w:val="00381B7E"/>
    <w:rsid w:val="00381C5D"/>
    <w:rsid w:val="00381D7E"/>
    <w:rsid w:val="00381E8A"/>
    <w:rsid w:val="00381F2F"/>
    <w:rsid w:val="003820C6"/>
    <w:rsid w:val="00382154"/>
    <w:rsid w:val="003823D0"/>
    <w:rsid w:val="003824CB"/>
    <w:rsid w:val="00382577"/>
    <w:rsid w:val="00382669"/>
    <w:rsid w:val="00382793"/>
    <w:rsid w:val="003829B0"/>
    <w:rsid w:val="00382EEA"/>
    <w:rsid w:val="00382FE7"/>
    <w:rsid w:val="00383144"/>
    <w:rsid w:val="00383BEF"/>
    <w:rsid w:val="00383FD7"/>
    <w:rsid w:val="003840A6"/>
    <w:rsid w:val="003841F0"/>
    <w:rsid w:val="0038498B"/>
    <w:rsid w:val="0038499C"/>
    <w:rsid w:val="003849D4"/>
    <w:rsid w:val="00384B69"/>
    <w:rsid w:val="00384C3E"/>
    <w:rsid w:val="0038501B"/>
    <w:rsid w:val="003855C1"/>
    <w:rsid w:val="0038591A"/>
    <w:rsid w:val="00385D5B"/>
    <w:rsid w:val="00385D63"/>
    <w:rsid w:val="00385D7E"/>
    <w:rsid w:val="00386272"/>
    <w:rsid w:val="0038660F"/>
    <w:rsid w:val="00386614"/>
    <w:rsid w:val="0038669C"/>
    <w:rsid w:val="00386A7E"/>
    <w:rsid w:val="00386B8C"/>
    <w:rsid w:val="00387B6C"/>
    <w:rsid w:val="00387B71"/>
    <w:rsid w:val="00387CC7"/>
    <w:rsid w:val="00387DEE"/>
    <w:rsid w:val="00387ECA"/>
    <w:rsid w:val="00387F44"/>
    <w:rsid w:val="00390106"/>
    <w:rsid w:val="00390E1C"/>
    <w:rsid w:val="003913DC"/>
    <w:rsid w:val="003917AC"/>
    <w:rsid w:val="00392074"/>
    <w:rsid w:val="00392140"/>
    <w:rsid w:val="00392531"/>
    <w:rsid w:val="003925E6"/>
    <w:rsid w:val="00392904"/>
    <w:rsid w:val="0039293D"/>
    <w:rsid w:val="003929C2"/>
    <w:rsid w:val="00393632"/>
    <w:rsid w:val="00393F4D"/>
    <w:rsid w:val="00393F62"/>
    <w:rsid w:val="00394486"/>
    <w:rsid w:val="003944D3"/>
    <w:rsid w:val="00394562"/>
    <w:rsid w:val="00394626"/>
    <w:rsid w:val="0039468E"/>
    <w:rsid w:val="00395285"/>
    <w:rsid w:val="003955B3"/>
    <w:rsid w:val="0039584F"/>
    <w:rsid w:val="00395D66"/>
    <w:rsid w:val="00395E18"/>
    <w:rsid w:val="00396051"/>
    <w:rsid w:val="00396075"/>
    <w:rsid w:val="0039626D"/>
    <w:rsid w:val="0039638C"/>
    <w:rsid w:val="00396B44"/>
    <w:rsid w:val="00396CE3"/>
    <w:rsid w:val="00396D15"/>
    <w:rsid w:val="003977C1"/>
    <w:rsid w:val="00397E19"/>
    <w:rsid w:val="003A0B94"/>
    <w:rsid w:val="003A0F3A"/>
    <w:rsid w:val="003A1245"/>
    <w:rsid w:val="003A131A"/>
    <w:rsid w:val="003A1697"/>
    <w:rsid w:val="003A18C1"/>
    <w:rsid w:val="003A2552"/>
    <w:rsid w:val="003A299A"/>
    <w:rsid w:val="003A2A20"/>
    <w:rsid w:val="003A3133"/>
    <w:rsid w:val="003A3B23"/>
    <w:rsid w:val="003A47FD"/>
    <w:rsid w:val="003A4802"/>
    <w:rsid w:val="003A4A19"/>
    <w:rsid w:val="003A4B8A"/>
    <w:rsid w:val="003A51F2"/>
    <w:rsid w:val="003A5403"/>
    <w:rsid w:val="003A5825"/>
    <w:rsid w:val="003A58F4"/>
    <w:rsid w:val="003A58FD"/>
    <w:rsid w:val="003A5B94"/>
    <w:rsid w:val="003A5BEE"/>
    <w:rsid w:val="003A5D0E"/>
    <w:rsid w:val="003A5F4A"/>
    <w:rsid w:val="003A677D"/>
    <w:rsid w:val="003A70DF"/>
    <w:rsid w:val="003A71DC"/>
    <w:rsid w:val="003A7356"/>
    <w:rsid w:val="003A748D"/>
    <w:rsid w:val="003A792C"/>
    <w:rsid w:val="003A7ABA"/>
    <w:rsid w:val="003A7B82"/>
    <w:rsid w:val="003B01CA"/>
    <w:rsid w:val="003B02EF"/>
    <w:rsid w:val="003B040C"/>
    <w:rsid w:val="003B046C"/>
    <w:rsid w:val="003B0504"/>
    <w:rsid w:val="003B0864"/>
    <w:rsid w:val="003B09DB"/>
    <w:rsid w:val="003B09F6"/>
    <w:rsid w:val="003B0C3E"/>
    <w:rsid w:val="003B1290"/>
    <w:rsid w:val="003B12C5"/>
    <w:rsid w:val="003B1790"/>
    <w:rsid w:val="003B1904"/>
    <w:rsid w:val="003B190A"/>
    <w:rsid w:val="003B295C"/>
    <w:rsid w:val="003B2DA1"/>
    <w:rsid w:val="003B3318"/>
    <w:rsid w:val="003B331F"/>
    <w:rsid w:val="003B33EF"/>
    <w:rsid w:val="003B39C9"/>
    <w:rsid w:val="003B3A1B"/>
    <w:rsid w:val="003B3B3F"/>
    <w:rsid w:val="003B3D82"/>
    <w:rsid w:val="003B3F32"/>
    <w:rsid w:val="003B44C6"/>
    <w:rsid w:val="003B44E1"/>
    <w:rsid w:val="003B52FA"/>
    <w:rsid w:val="003B5E0B"/>
    <w:rsid w:val="003B5E2A"/>
    <w:rsid w:val="003B65CE"/>
    <w:rsid w:val="003B6722"/>
    <w:rsid w:val="003B6819"/>
    <w:rsid w:val="003B6D81"/>
    <w:rsid w:val="003B6D9D"/>
    <w:rsid w:val="003B76A2"/>
    <w:rsid w:val="003B7A7B"/>
    <w:rsid w:val="003B7BB1"/>
    <w:rsid w:val="003B7EF4"/>
    <w:rsid w:val="003C05E5"/>
    <w:rsid w:val="003C0936"/>
    <w:rsid w:val="003C0B72"/>
    <w:rsid w:val="003C0E34"/>
    <w:rsid w:val="003C14A0"/>
    <w:rsid w:val="003C157E"/>
    <w:rsid w:val="003C160C"/>
    <w:rsid w:val="003C1763"/>
    <w:rsid w:val="003C193C"/>
    <w:rsid w:val="003C1A42"/>
    <w:rsid w:val="003C1A44"/>
    <w:rsid w:val="003C1AE0"/>
    <w:rsid w:val="003C1CB9"/>
    <w:rsid w:val="003C1DE6"/>
    <w:rsid w:val="003C1F5E"/>
    <w:rsid w:val="003C22C1"/>
    <w:rsid w:val="003C2792"/>
    <w:rsid w:val="003C28E7"/>
    <w:rsid w:val="003C2C42"/>
    <w:rsid w:val="003C31D4"/>
    <w:rsid w:val="003C373B"/>
    <w:rsid w:val="003C3A42"/>
    <w:rsid w:val="003C3CA5"/>
    <w:rsid w:val="003C4716"/>
    <w:rsid w:val="003C482E"/>
    <w:rsid w:val="003C4B63"/>
    <w:rsid w:val="003C52CA"/>
    <w:rsid w:val="003C5329"/>
    <w:rsid w:val="003C5397"/>
    <w:rsid w:val="003C595F"/>
    <w:rsid w:val="003C5E54"/>
    <w:rsid w:val="003C62D8"/>
    <w:rsid w:val="003C66B3"/>
    <w:rsid w:val="003C677F"/>
    <w:rsid w:val="003C6967"/>
    <w:rsid w:val="003C6AF9"/>
    <w:rsid w:val="003C7812"/>
    <w:rsid w:val="003C7E87"/>
    <w:rsid w:val="003D00B6"/>
    <w:rsid w:val="003D00E6"/>
    <w:rsid w:val="003D0D37"/>
    <w:rsid w:val="003D0DAC"/>
    <w:rsid w:val="003D1161"/>
    <w:rsid w:val="003D14CF"/>
    <w:rsid w:val="003D16DC"/>
    <w:rsid w:val="003D1D24"/>
    <w:rsid w:val="003D1D6D"/>
    <w:rsid w:val="003D1DB5"/>
    <w:rsid w:val="003D2278"/>
    <w:rsid w:val="003D22E8"/>
    <w:rsid w:val="003D26CD"/>
    <w:rsid w:val="003D279C"/>
    <w:rsid w:val="003D2B03"/>
    <w:rsid w:val="003D2CA7"/>
    <w:rsid w:val="003D2ECC"/>
    <w:rsid w:val="003D35E7"/>
    <w:rsid w:val="003D3C66"/>
    <w:rsid w:val="003D3CEC"/>
    <w:rsid w:val="003D3FA9"/>
    <w:rsid w:val="003D47E4"/>
    <w:rsid w:val="003D4899"/>
    <w:rsid w:val="003D4F27"/>
    <w:rsid w:val="003D51C1"/>
    <w:rsid w:val="003D52B9"/>
    <w:rsid w:val="003D56F0"/>
    <w:rsid w:val="003D59EC"/>
    <w:rsid w:val="003D59FD"/>
    <w:rsid w:val="003D6276"/>
    <w:rsid w:val="003D66AB"/>
    <w:rsid w:val="003D6F19"/>
    <w:rsid w:val="003D7012"/>
    <w:rsid w:val="003D7160"/>
    <w:rsid w:val="003D757C"/>
    <w:rsid w:val="003D7756"/>
    <w:rsid w:val="003D79BB"/>
    <w:rsid w:val="003D7BE8"/>
    <w:rsid w:val="003E0349"/>
    <w:rsid w:val="003E03BC"/>
    <w:rsid w:val="003E045E"/>
    <w:rsid w:val="003E05DA"/>
    <w:rsid w:val="003E07B3"/>
    <w:rsid w:val="003E10D6"/>
    <w:rsid w:val="003E1233"/>
    <w:rsid w:val="003E13C0"/>
    <w:rsid w:val="003E140D"/>
    <w:rsid w:val="003E14E3"/>
    <w:rsid w:val="003E14E5"/>
    <w:rsid w:val="003E1EE2"/>
    <w:rsid w:val="003E21CE"/>
    <w:rsid w:val="003E24C5"/>
    <w:rsid w:val="003E250A"/>
    <w:rsid w:val="003E2713"/>
    <w:rsid w:val="003E287E"/>
    <w:rsid w:val="003E2D69"/>
    <w:rsid w:val="003E32EC"/>
    <w:rsid w:val="003E3762"/>
    <w:rsid w:val="003E3D7B"/>
    <w:rsid w:val="003E3EAD"/>
    <w:rsid w:val="003E3F04"/>
    <w:rsid w:val="003E40A4"/>
    <w:rsid w:val="003E4376"/>
    <w:rsid w:val="003E4AFD"/>
    <w:rsid w:val="003E5210"/>
    <w:rsid w:val="003E5722"/>
    <w:rsid w:val="003E5BA7"/>
    <w:rsid w:val="003E5F1A"/>
    <w:rsid w:val="003E602D"/>
    <w:rsid w:val="003E65E9"/>
    <w:rsid w:val="003E6F38"/>
    <w:rsid w:val="003E7243"/>
    <w:rsid w:val="003E751C"/>
    <w:rsid w:val="003E7C7C"/>
    <w:rsid w:val="003E7EB6"/>
    <w:rsid w:val="003F018B"/>
    <w:rsid w:val="003F0603"/>
    <w:rsid w:val="003F08B6"/>
    <w:rsid w:val="003F0956"/>
    <w:rsid w:val="003F097D"/>
    <w:rsid w:val="003F09C5"/>
    <w:rsid w:val="003F107F"/>
    <w:rsid w:val="003F1208"/>
    <w:rsid w:val="003F13EC"/>
    <w:rsid w:val="003F171D"/>
    <w:rsid w:val="003F1721"/>
    <w:rsid w:val="003F177C"/>
    <w:rsid w:val="003F197D"/>
    <w:rsid w:val="003F1BA8"/>
    <w:rsid w:val="003F1F0E"/>
    <w:rsid w:val="003F2644"/>
    <w:rsid w:val="003F3030"/>
    <w:rsid w:val="003F3122"/>
    <w:rsid w:val="003F367C"/>
    <w:rsid w:val="003F36EF"/>
    <w:rsid w:val="003F38FD"/>
    <w:rsid w:val="003F3BFB"/>
    <w:rsid w:val="003F3E74"/>
    <w:rsid w:val="003F435A"/>
    <w:rsid w:val="003F4AA8"/>
    <w:rsid w:val="003F4BB3"/>
    <w:rsid w:val="003F5520"/>
    <w:rsid w:val="003F596A"/>
    <w:rsid w:val="003F5A11"/>
    <w:rsid w:val="003F5B6F"/>
    <w:rsid w:val="003F62B5"/>
    <w:rsid w:val="003F637C"/>
    <w:rsid w:val="003F65C2"/>
    <w:rsid w:val="003F66A4"/>
    <w:rsid w:val="003F66AA"/>
    <w:rsid w:val="003F736B"/>
    <w:rsid w:val="003F749E"/>
    <w:rsid w:val="003F7657"/>
    <w:rsid w:val="00400277"/>
    <w:rsid w:val="004002F3"/>
    <w:rsid w:val="004002F9"/>
    <w:rsid w:val="00400DF1"/>
    <w:rsid w:val="00400E5C"/>
    <w:rsid w:val="00400E6A"/>
    <w:rsid w:val="00400FF4"/>
    <w:rsid w:val="0040135E"/>
    <w:rsid w:val="004014E1"/>
    <w:rsid w:val="004016CA"/>
    <w:rsid w:val="00401892"/>
    <w:rsid w:val="00401972"/>
    <w:rsid w:val="004021B9"/>
    <w:rsid w:val="004022AD"/>
    <w:rsid w:val="00402391"/>
    <w:rsid w:val="00402637"/>
    <w:rsid w:val="004027E3"/>
    <w:rsid w:val="004028C9"/>
    <w:rsid w:val="00402ACF"/>
    <w:rsid w:val="00402B82"/>
    <w:rsid w:val="00402E98"/>
    <w:rsid w:val="00402FCA"/>
    <w:rsid w:val="00403207"/>
    <w:rsid w:val="004035F2"/>
    <w:rsid w:val="00403918"/>
    <w:rsid w:val="004039AC"/>
    <w:rsid w:val="00403A43"/>
    <w:rsid w:val="004045A7"/>
    <w:rsid w:val="00404B61"/>
    <w:rsid w:val="00404C1D"/>
    <w:rsid w:val="00404DD9"/>
    <w:rsid w:val="00404F24"/>
    <w:rsid w:val="0040530B"/>
    <w:rsid w:val="00405A18"/>
    <w:rsid w:val="00405A2C"/>
    <w:rsid w:val="00405E02"/>
    <w:rsid w:val="00405ECA"/>
    <w:rsid w:val="0040686D"/>
    <w:rsid w:val="00406880"/>
    <w:rsid w:val="00406F30"/>
    <w:rsid w:val="004074F7"/>
    <w:rsid w:val="0040759F"/>
    <w:rsid w:val="00407877"/>
    <w:rsid w:val="004078DE"/>
    <w:rsid w:val="00407D60"/>
    <w:rsid w:val="0041065D"/>
    <w:rsid w:val="004108EF"/>
    <w:rsid w:val="00410A4F"/>
    <w:rsid w:val="00410DEF"/>
    <w:rsid w:val="0041117C"/>
    <w:rsid w:val="0041160D"/>
    <w:rsid w:val="004119A5"/>
    <w:rsid w:val="004119C8"/>
    <w:rsid w:val="00411CBC"/>
    <w:rsid w:val="00411DA2"/>
    <w:rsid w:val="00411DD4"/>
    <w:rsid w:val="00412099"/>
    <w:rsid w:val="00412252"/>
    <w:rsid w:val="0041248D"/>
    <w:rsid w:val="0041263F"/>
    <w:rsid w:val="004127D8"/>
    <w:rsid w:val="0041282F"/>
    <w:rsid w:val="00412CAE"/>
    <w:rsid w:val="00413071"/>
    <w:rsid w:val="004134CF"/>
    <w:rsid w:val="004135EC"/>
    <w:rsid w:val="00413615"/>
    <w:rsid w:val="00413BF3"/>
    <w:rsid w:val="00414237"/>
    <w:rsid w:val="0041434D"/>
    <w:rsid w:val="00414606"/>
    <w:rsid w:val="00414B0E"/>
    <w:rsid w:val="00414BAB"/>
    <w:rsid w:val="00414BBA"/>
    <w:rsid w:val="00414BD5"/>
    <w:rsid w:val="004153EC"/>
    <w:rsid w:val="0041591F"/>
    <w:rsid w:val="00415B04"/>
    <w:rsid w:val="00415EE6"/>
    <w:rsid w:val="00415F72"/>
    <w:rsid w:val="00415FF8"/>
    <w:rsid w:val="00416044"/>
    <w:rsid w:val="00416217"/>
    <w:rsid w:val="00416373"/>
    <w:rsid w:val="00416628"/>
    <w:rsid w:val="00416C98"/>
    <w:rsid w:val="00416E49"/>
    <w:rsid w:val="0041718E"/>
    <w:rsid w:val="0041719D"/>
    <w:rsid w:val="0041748C"/>
    <w:rsid w:val="00417595"/>
    <w:rsid w:val="00417C3A"/>
    <w:rsid w:val="00417C9B"/>
    <w:rsid w:val="004200C3"/>
    <w:rsid w:val="0042066F"/>
    <w:rsid w:val="0042068C"/>
    <w:rsid w:val="004208E5"/>
    <w:rsid w:val="00420908"/>
    <w:rsid w:val="00420FFC"/>
    <w:rsid w:val="004213B4"/>
    <w:rsid w:val="00421424"/>
    <w:rsid w:val="0042177D"/>
    <w:rsid w:val="0042190E"/>
    <w:rsid w:val="00421962"/>
    <w:rsid w:val="00421B53"/>
    <w:rsid w:val="00421D75"/>
    <w:rsid w:val="00421F38"/>
    <w:rsid w:val="004224D7"/>
    <w:rsid w:val="004228A2"/>
    <w:rsid w:val="00422B33"/>
    <w:rsid w:val="00422C3F"/>
    <w:rsid w:val="00422C6C"/>
    <w:rsid w:val="0042345B"/>
    <w:rsid w:val="004236D9"/>
    <w:rsid w:val="00423DB5"/>
    <w:rsid w:val="0042441A"/>
    <w:rsid w:val="00424D62"/>
    <w:rsid w:val="00425380"/>
    <w:rsid w:val="00425BEE"/>
    <w:rsid w:val="00425FD8"/>
    <w:rsid w:val="004262F6"/>
    <w:rsid w:val="00426627"/>
    <w:rsid w:val="004268B5"/>
    <w:rsid w:val="00426DF1"/>
    <w:rsid w:val="00427817"/>
    <w:rsid w:val="0042799C"/>
    <w:rsid w:val="00427A8E"/>
    <w:rsid w:val="00430265"/>
    <w:rsid w:val="00430657"/>
    <w:rsid w:val="00430719"/>
    <w:rsid w:val="00430971"/>
    <w:rsid w:val="0043118B"/>
    <w:rsid w:val="00431295"/>
    <w:rsid w:val="0043139D"/>
    <w:rsid w:val="00431899"/>
    <w:rsid w:val="00431A5D"/>
    <w:rsid w:val="00431BF2"/>
    <w:rsid w:val="00431CD1"/>
    <w:rsid w:val="00431FB9"/>
    <w:rsid w:val="00432890"/>
    <w:rsid w:val="00432978"/>
    <w:rsid w:val="0043298F"/>
    <w:rsid w:val="004331D9"/>
    <w:rsid w:val="0043361B"/>
    <w:rsid w:val="0043364E"/>
    <w:rsid w:val="0043395D"/>
    <w:rsid w:val="00433ABE"/>
    <w:rsid w:val="00433DA2"/>
    <w:rsid w:val="004341FD"/>
    <w:rsid w:val="004349BE"/>
    <w:rsid w:val="0043501C"/>
    <w:rsid w:val="00435671"/>
    <w:rsid w:val="00435DA1"/>
    <w:rsid w:val="00435FED"/>
    <w:rsid w:val="0043606F"/>
    <w:rsid w:val="00436809"/>
    <w:rsid w:val="004369A8"/>
    <w:rsid w:val="00436B21"/>
    <w:rsid w:val="00436C38"/>
    <w:rsid w:val="00436F95"/>
    <w:rsid w:val="0043743E"/>
    <w:rsid w:val="00437657"/>
    <w:rsid w:val="004376C8"/>
    <w:rsid w:val="00437797"/>
    <w:rsid w:val="004378B5"/>
    <w:rsid w:val="00437CC2"/>
    <w:rsid w:val="00437D12"/>
    <w:rsid w:val="00437D30"/>
    <w:rsid w:val="004401BB"/>
    <w:rsid w:val="004404D1"/>
    <w:rsid w:val="004405B9"/>
    <w:rsid w:val="00440BF8"/>
    <w:rsid w:val="00440C30"/>
    <w:rsid w:val="0044101D"/>
    <w:rsid w:val="00441247"/>
    <w:rsid w:val="00441490"/>
    <w:rsid w:val="00441673"/>
    <w:rsid w:val="00441755"/>
    <w:rsid w:val="00441848"/>
    <w:rsid w:val="00441862"/>
    <w:rsid w:val="00441D56"/>
    <w:rsid w:val="00441DC1"/>
    <w:rsid w:val="00442428"/>
    <w:rsid w:val="00442782"/>
    <w:rsid w:val="00442949"/>
    <w:rsid w:val="00442F85"/>
    <w:rsid w:val="00443143"/>
    <w:rsid w:val="004432CC"/>
    <w:rsid w:val="0044365C"/>
    <w:rsid w:val="00443F25"/>
    <w:rsid w:val="004440FE"/>
    <w:rsid w:val="00444992"/>
    <w:rsid w:val="004451B5"/>
    <w:rsid w:val="004451ED"/>
    <w:rsid w:val="004456DA"/>
    <w:rsid w:val="00445B09"/>
    <w:rsid w:val="00446094"/>
    <w:rsid w:val="00446221"/>
    <w:rsid w:val="004463AB"/>
    <w:rsid w:val="004465C3"/>
    <w:rsid w:val="00446965"/>
    <w:rsid w:val="00446DE3"/>
    <w:rsid w:val="00446E9D"/>
    <w:rsid w:val="00447282"/>
    <w:rsid w:val="00447601"/>
    <w:rsid w:val="00447646"/>
    <w:rsid w:val="00447AD1"/>
    <w:rsid w:val="00447DA7"/>
    <w:rsid w:val="00447E69"/>
    <w:rsid w:val="00447F2C"/>
    <w:rsid w:val="00450014"/>
    <w:rsid w:val="00450492"/>
    <w:rsid w:val="0045088D"/>
    <w:rsid w:val="004508EC"/>
    <w:rsid w:val="00450A70"/>
    <w:rsid w:val="00450E46"/>
    <w:rsid w:val="00451020"/>
    <w:rsid w:val="004510B2"/>
    <w:rsid w:val="004511AF"/>
    <w:rsid w:val="004515C1"/>
    <w:rsid w:val="004515D9"/>
    <w:rsid w:val="0045183A"/>
    <w:rsid w:val="00451BBC"/>
    <w:rsid w:val="00451C38"/>
    <w:rsid w:val="00451D7B"/>
    <w:rsid w:val="00451DD5"/>
    <w:rsid w:val="00451EA6"/>
    <w:rsid w:val="004524EE"/>
    <w:rsid w:val="00452889"/>
    <w:rsid w:val="00452B16"/>
    <w:rsid w:val="00452B43"/>
    <w:rsid w:val="00452D5A"/>
    <w:rsid w:val="00453471"/>
    <w:rsid w:val="004534A2"/>
    <w:rsid w:val="0045353D"/>
    <w:rsid w:val="00453649"/>
    <w:rsid w:val="004536FD"/>
    <w:rsid w:val="00453A24"/>
    <w:rsid w:val="0045407D"/>
    <w:rsid w:val="00454126"/>
    <w:rsid w:val="0045433A"/>
    <w:rsid w:val="0045465A"/>
    <w:rsid w:val="00454945"/>
    <w:rsid w:val="00454AA2"/>
    <w:rsid w:val="00454B51"/>
    <w:rsid w:val="00455550"/>
    <w:rsid w:val="004555A7"/>
    <w:rsid w:val="004557A1"/>
    <w:rsid w:val="00455C5A"/>
    <w:rsid w:val="00455FA5"/>
    <w:rsid w:val="004565C1"/>
    <w:rsid w:val="00456784"/>
    <w:rsid w:val="00456BAA"/>
    <w:rsid w:val="00456F48"/>
    <w:rsid w:val="004573B1"/>
    <w:rsid w:val="00457580"/>
    <w:rsid w:val="00457EBB"/>
    <w:rsid w:val="0046005E"/>
    <w:rsid w:val="00460673"/>
    <w:rsid w:val="00460BE4"/>
    <w:rsid w:val="00460C14"/>
    <w:rsid w:val="00460CD4"/>
    <w:rsid w:val="00460D3A"/>
    <w:rsid w:val="00460DAE"/>
    <w:rsid w:val="00460F81"/>
    <w:rsid w:val="00461469"/>
    <w:rsid w:val="004614A9"/>
    <w:rsid w:val="00461B06"/>
    <w:rsid w:val="00461B59"/>
    <w:rsid w:val="004623A4"/>
    <w:rsid w:val="00462454"/>
    <w:rsid w:val="0046245D"/>
    <w:rsid w:val="004628F6"/>
    <w:rsid w:val="00462C4A"/>
    <w:rsid w:val="00462DED"/>
    <w:rsid w:val="004632AE"/>
    <w:rsid w:val="00463398"/>
    <w:rsid w:val="00463608"/>
    <w:rsid w:val="00463BC2"/>
    <w:rsid w:val="00463BDD"/>
    <w:rsid w:val="00464113"/>
    <w:rsid w:val="00464AA3"/>
    <w:rsid w:val="00464F00"/>
    <w:rsid w:val="00464FD9"/>
    <w:rsid w:val="00465234"/>
    <w:rsid w:val="00465326"/>
    <w:rsid w:val="004655AD"/>
    <w:rsid w:val="00465959"/>
    <w:rsid w:val="00465A24"/>
    <w:rsid w:val="00465CE5"/>
    <w:rsid w:val="00465FD6"/>
    <w:rsid w:val="004660BD"/>
    <w:rsid w:val="004663F0"/>
    <w:rsid w:val="0046649C"/>
    <w:rsid w:val="00466C85"/>
    <w:rsid w:val="00466D6A"/>
    <w:rsid w:val="0046741A"/>
    <w:rsid w:val="00467509"/>
    <w:rsid w:val="0046784E"/>
    <w:rsid w:val="00467E8B"/>
    <w:rsid w:val="0047015A"/>
    <w:rsid w:val="004701F1"/>
    <w:rsid w:val="004703DB"/>
    <w:rsid w:val="004705D7"/>
    <w:rsid w:val="004708AC"/>
    <w:rsid w:val="00470C07"/>
    <w:rsid w:val="00470C66"/>
    <w:rsid w:val="0047112C"/>
    <w:rsid w:val="0047153E"/>
    <w:rsid w:val="004723A6"/>
    <w:rsid w:val="00472910"/>
    <w:rsid w:val="00472A2D"/>
    <w:rsid w:val="0047307D"/>
    <w:rsid w:val="004735AD"/>
    <w:rsid w:val="004735FE"/>
    <w:rsid w:val="004736A6"/>
    <w:rsid w:val="00473E64"/>
    <w:rsid w:val="00474569"/>
    <w:rsid w:val="00474B00"/>
    <w:rsid w:val="00475A9B"/>
    <w:rsid w:val="00475BC7"/>
    <w:rsid w:val="00475C29"/>
    <w:rsid w:val="0047615D"/>
    <w:rsid w:val="004766D5"/>
    <w:rsid w:val="00476D8B"/>
    <w:rsid w:val="00477BDC"/>
    <w:rsid w:val="00477FEF"/>
    <w:rsid w:val="00480483"/>
    <w:rsid w:val="0048087C"/>
    <w:rsid w:val="004809B9"/>
    <w:rsid w:val="004809F1"/>
    <w:rsid w:val="00480ADF"/>
    <w:rsid w:val="00480B1E"/>
    <w:rsid w:val="00480C0D"/>
    <w:rsid w:val="00480E8C"/>
    <w:rsid w:val="0048121A"/>
    <w:rsid w:val="004812F7"/>
    <w:rsid w:val="0048180A"/>
    <w:rsid w:val="00481DB9"/>
    <w:rsid w:val="004821AF"/>
    <w:rsid w:val="0048248A"/>
    <w:rsid w:val="004826CC"/>
    <w:rsid w:val="00482950"/>
    <w:rsid w:val="004829F6"/>
    <w:rsid w:val="00482A50"/>
    <w:rsid w:val="00482BAA"/>
    <w:rsid w:val="00482FF8"/>
    <w:rsid w:val="004831A1"/>
    <w:rsid w:val="004834D6"/>
    <w:rsid w:val="00483693"/>
    <w:rsid w:val="00483D92"/>
    <w:rsid w:val="00483F81"/>
    <w:rsid w:val="00484308"/>
    <w:rsid w:val="0048430E"/>
    <w:rsid w:val="00484324"/>
    <w:rsid w:val="00484405"/>
    <w:rsid w:val="00484560"/>
    <w:rsid w:val="004845C6"/>
    <w:rsid w:val="00484FDE"/>
    <w:rsid w:val="00485273"/>
    <w:rsid w:val="004854C3"/>
    <w:rsid w:val="004854E6"/>
    <w:rsid w:val="004857DC"/>
    <w:rsid w:val="00485D7C"/>
    <w:rsid w:val="00485EEC"/>
    <w:rsid w:val="0048601C"/>
    <w:rsid w:val="00486048"/>
    <w:rsid w:val="0048633B"/>
    <w:rsid w:val="004865C2"/>
    <w:rsid w:val="00486864"/>
    <w:rsid w:val="00486AFD"/>
    <w:rsid w:val="004878B2"/>
    <w:rsid w:val="00487D61"/>
    <w:rsid w:val="00487F6A"/>
    <w:rsid w:val="00487F96"/>
    <w:rsid w:val="00490151"/>
    <w:rsid w:val="0049017B"/>
    <w:rsid w:val="00490892"/>
    <w:rsid w:val="004908D8"/>
    <w:rsid w:val="004908E9"/>
    <w:rsid w:val="00490B36"/>
    <w:rsid w:val="004912AB"/>
    <w:rsid w:val="00491423"/>
    <w:rsid w:val="00491CE0"/>
    <w:rsid w:val="00491FCA"/>
    <w:rsid w:val="00492332"/>
    <w:rsid w:val="00492855"/>
    <w:rsid w:val="00492DAC"/>
    <w:rsid w:val="00492FDF"/>
    <w:rsid w:val="0049347A"/>
    <w:rsid w:val="004934FE"/>
    <w:rsid w:val="00493B89"/>
    <w:rsid w:val="00493F35"/>
    <w:rsid w:val="00494323"/>
    <w:rsid w:val="004946F0"/>
    <w:rsid w:val="00494821"/>
    <w:rsid w:val="00495140"/>
    <w:rsid w:val="004952DC"/>
    <w:rsid w:val="00495318"/>
    <w:rsid w:val="00495333"/>
    <w:rsid w:val="00495957"/>
    <w:rsid w:val="00495A12"/>
    <w:rsid w:val="00495BC7"/>
    <w:rsid w:val="00495C77"/>
    <w:rsid w:val="00495FC3"/>
    <w:rsid w:val="00496496"/>
    <w:rsid w:val="0049664D"/>
    <w:rsid w:val="0049669A"/>
    <w:rsid w:val="004969CE"/>
    <w:rsid w:val="00496FF4"/>
    <w:rsid w:val="004972B1"/>
    <w:rsid w:val="0049749A"/>
    <w:rsid w:val="00497999"/>
    <w:rsid w:val="00497A55"/>
    <w:rsid w:val="00497AB3"/>
    <w:rsid w:val="00497BED"/>
    <w:rsid w:val="00497C49"/>
    <w:rsid w:val="004A04DC"/>
    <w:rsid w:val="004A05CF"/>
    <w:rsid w:val="004A0BED"/>
    <w:rsid w:val="004A0D39"/>
    <w:rsid w:val="004A0D87"/>
    <w:rsid w:val="004A101C"/>
    <w:rsid w:val="004A1037"/>
    <w:rsid w:val="004A1ABA"/>
    <w:rsid w:val="004A1ADC"/>
    <w:rsid w:val="004A1B1E"/>
    <w:rsid w:val="004A1EA0"/>
    <w:rsid w:val="004A1F45"/>
    <w:rsid w:val="004A214C"/>
    <w:rsid w:val="004A2888"/>
    <w:rsid w:val="004A2972"/>
    <w:rsid w:val="004A2C13"/>
    <w:rsid w:val="004A3913"/>
    <w:rsid w:val="004A3B14"/>
    <w:rsid w:val="004A3B89"/>
    <w:rsid w:val="004A43B3"/>
    <w:rsid w:val="004A43D2"/>
    <w:rsid w:val="004A4471"/>
    <w:rsid w:val="004A4820"/>
    <w:rsid w:val="004A4825"/>
    <w:rsid w:val="004A4BB3"/>
    <w:rsid w:val="004A508B"/>
    <w:rsid w:val="004A5278"/>
    <w:rsid w:val="004A58C0"/>
    <w:rsid w:val="004A60AB"/>
    <w:rsid w:val="004A613D"/>
    <w:rsid w:val="004A61A0"/>
    <w:rsid w:val="004A62EC"/>
    <w:rsid w:val="004A63A3"/>
    <w:rsid w:val="004A6496"/>
    <w:rsid w:val="004A688D"/>
    <w:rsid w:val="004A743A"/>
    <w:rsid w:val="004A7460"/>
    <w:rsid w:val="004A7DBA"/>
    <w:rsid w:val="004A7FFB"/>
    <w:rsid w:val="004B0451"/>
    <w:rsid w:val="004B082F"/>
    <w:rsid w:val="004B0990"/>
    <w:rsid w:val="004B0BC6"/>
    <w:rsid w:val="004B1086"/>
    <w:rsid w:val="004B137C"/>
    <w:rsid w:val="004B1885"/>
    <w:rsid w:val="004B1CC3"/>
    <w:rsid w:val="004B1E48"/>
    <w:rsid w:val="004B2743"/>
    <w:rsid w:val="004B2861"/>
    <w:rsid w:val="004B28E6"/>
    <w:rsid w:val="004B353B"/>
    <w:rsid w:val="004B3F82"/>
    <w:rsid w:val="004B42A2"/>
    <w:rsid w:val="004B42E9"/>
    <w:rsid w:val="004B44B1"/>
    <w:rsid w:val="004B49E9"/>
    <w:rsid w:val="004B4A08"/>
    <w:rsid w:val="004B4E99"/>
    <w:rsid w:val="004B51CE"/>
    <w:rsid w:val="004B56D3"/>
    <w:rsid w:val="004B60A6"/>
    <w:rsid w:val="004B6B1C"/>
    <w:rsid w:val="004B6C40"/>
    <w:rsid w:val="004B6C47"/>
    <w:rsid w:val="004B6EA9"/>
    <w:rsid w:val="004B6FC8"/>
    <w:rsid w:val="004B707A"/>
    <w:rsid w:val="004B717C"/>
    <w:rsid w:val="004B78F6"/>
    <w:rsid w:val="004B7DE1"/>
    <w:rsid w:val="004C02D4"/>
    <w:rsid w:val="004C07DF"/>
    <w:rsid w:val="004C0824"/>
    <w:rsid w:val="004C08C9"/>
    <w:rsid w:val="004C0B45"/>
    <w:rsid w:val="004C0DBA"/>
    <w:rsid w:val="004C1775"/>
    <w:rsid w:val="004C1921"/>
    <w:rsid w:val="004C1C76"/>
    <w:rsid w:val="004C1D48"/>
    <w:rsid w:val="004C1D72"/>
    <w:rsid w:val="004C2280"/>
    <w:rsid w:val="004C25F7"/>
    <w:rsid w:val="004C28AF"/>
    <w:rsid w:val="004C2CC5"/>
    <w:rsid w:val="004C2D8E"/>
    <w:rsid w:val="004C2F08"/>
    <w:rsid w:val="004C3078"/>
    <w:rsid w:val="004C332B"/>
    <w:rsid w:val="004C3357"/>
    <w:rsid w:val="004C3A80"/>
    <w:rsid w:val="004C41D8"/>
    <w:rsid w:val="004C41F1"/>
    <w:rsid w:val="004C4600"/>
    <w:rsid w:val="004C4710"/>
    <w:rsid w:val="004C4943"/>
    <w:rsid w:val="004C4C79"/>
    <w:rsid w:val="004C513C"/>
    <w:rsid w:val="004C5239"/>
    <w:rsid w:val="004C5902"/>
    <w:rsid w:val="004C5AB1"/>
    <w:rsid w:val="004C637E"/>
    <w:rsid w:val="004C697C"/>
    <w:rsid w:val="004C6D04"/>
    <w:rsid w:val="004C6E49"/>
    <w:rsid w:val="004C72D1"/>
    <w:rsid w:val="004C7F9F"/>
    <w:rsid w:val="004D0167"/>
    <w:rsid w:val="004D02E6"/>
    <w:rsid w:val="004D102B"/>
    <w:rsid w:val="004D166D"/>
    <w:rsid w:val="004D1716"/>
    <w:rsid w:val="004D180A"/>
    <w:rsid w:val="004D198B"/>
    <w:rsid w:val="004D1B38"/>
    <w:rsid w:val="004D1C69"/>
    <w:rsid w:val="004D1D4F"/>
    <w:rsid w:val="004D21D7"/>
    <w:rsid w:val="004D23F8"/>
    <w:rsid w:val="004D24E8"/>
    <w:rsid w:val="004D251B"/>
    <w:rsid w:val="004D2716"/>
    <w:rsid w:val="004D2797"/>
    <w:rsid w:val="004D2ABE"/>
    <w:rsid w:val="004D2AED"/>
    <w:rsid w:val="004D2C04"/>
    <w:rsid w:val="004D2CC8"/>
    <w:rsid w:val="004D2DC9"/>
    <w:rsid w:val="004D3109"/>
    <w:rsid w:val="004D323A"/>
    <w:rsid w:val="004D3431"/>
    <w:rsid w:val="004D358F"/>
    <w:rsid w:val="004D36D7"/>
    <w:rsid w:val="004D3ABE"/>
    <w:rsid w:val="004D3E98"/>
    <w:rsid w:val="004D4213"/>
    <w:rsid w:val="004D4BC9"/>
    <w:rsid w:val="004D4BDB"/>
    <w:rsid w:val="004D4C15"/>
    <w:rsid w:val="004D4E84"/>
    <w:rsid w:val="004D52D1"/>
    <w:rsid w:val="004D5692"/>
    <w:rsid w:val="004D56CE"/>
    <w:rsid w:val="004D5756"/>
    <w:rsid w:val="004D59B3"/>
    <w:rsid w:val="004D5FB6"/>
    <w:rsid w:val="004D60A0"/>
    <w:rsid w:val="004D632C"/>
    <w:rsid w:val="004D6640"/>
    <w:rsid w:val="004D670F"/>
    <w:rsid w:val="004D6765"/>
    <w:rsid w:val="004D68DB"/>
    <w:rsid w:val="004D6BD7"/>
    <w:rsid w:val="004D6F68"/>
    <w:rsid w:val="004D71A1"/>
    <w:rsid w:val="004D77C3"/>
    <w:rsid w:val="004E0322"/>
    <w:rsid w:val="004E03BA"/>
    <w:rsid w:val="004E0818"/>
    <w:rsid w:val="004E128C"/>
    <w:rsid w:val="004E139E"/>
    <w:rsid w:val="004E1877"/>
    <w:rsid w:val="004E1CC2"/>
    <w:rsid w:val="004E1FB5"/>
    <w:rsid w:val="004E26DF"/>
    <w:rsid w:val="004E2864"/>
    <w:rsid w:val="004E29E3"/>
    <w:rsid w:val="004E308F"/>
    <w:rsid w:val="004E317B"/>
    <w:rsid w:val="004E353B"/>
    <w:rsid w:val="004E412B"/>
    <w:rsid w:val="004E4154"/>
    <w:rsid w:val="004E4180"/>
    <w:rsid w:val="004E43A9"/>
    <w:rsid w:val="004E448B"/>
    <w:rsid w:val="004E45FC"/>
    <w:rsid w:val="004E47B8"/>
    <w:rsid w:val="004E4D15"/>
    <w:rsid w:val="004E4E72"/>
    <w:rsid w:val="004E4EA0"/>
    <w:rsid w:val="004E55AD"/>
    <w:rsid w:val="004E55CD"/>
    <w:rsid w:val="004E59BB"/>
    <w:rsid w:val="004E5D9D"/>
    <w:rsid w:val="004E60AA"/>
    <w:rsid w:val="004E66C4"/>
    <w:rsid w:val="004E68C6"/>
    <w:rsid w:val="004E696F"/>
    <w:rsid w:val="004E7921"/>
    <w:rsid w:val="004E7A42"/>
    <w:rsid w:val="004F02D9"/>
    <w:rsid w:val="004F035B"/>
    <w:rsid w:val="004F03D0"/>
    <w:rsid w:val="004F0BC1"/>
    <w:rsid w:val="004F0C56"/>
    <w:rsid w:val="004F1427"/>
    <w:rsid w:val="004F175A"/>
    <w:rsid w:val="004F17C7"/>
    <w:rsid w:val="004F1BBE"/>
    <w:rsid w:val="004F235A"/>
    <w:rsid w:val="004F2633"/>
    <w:rsid w:val="004F2D40"/>
    <w:rsid w:val="004F3154"/>
    <w:rsid w:val="004F31AA"/>
    <w:rsid w:val="004F32BD"/>
    <w:rsid w:val="004F3319"/>
    <w:rsid w:val="004F371B"/>
    <w:rsid w:val="004F3C5D"/>
    <w:rsid w:val="004F40B9"/>
    <w:rsid w:val="004F4334"/>
    <w:rsid w:val="004F454D"/>
    <w:rsid w:val="004F48AC"/>
    <w:rsid w:val="004F4E31"/>
    <w:rsid w:val="004F4EA4"/>
    <w:rsid w:val="004F4FD1"/>
    <w:rsid w:val="004F509D"/>
    <w:rsid w:val="004F5C3B"/>
    <w:rsid w:val="004F5C4A"/>
    <w:rsid w:val="004F5E30"/>
    <w:rsid w:val="004F609F"/>
    <w:rsid w:val="004F67BB"/>
    <w:rsid w:val="004F6851"/>
    <w:rsid w:val="004F6D17"/>
    <w:rsid w:val="004F7072"/>
    <w:rsid w:val="004F7162"/>
    <w:rsid w:val="004F7276"/>
    <w:rsid w:val="004F77AB"/>
    <w:rsid w:val="004F7892"/>
    <w:rsid w:val="004F7946"/>
    <w:rsid w:val="004F7AFA"/>
    <w:rsid w:val="004F7B82"/>
    <w:rsid w:val="004F7DD5"/>
    <w:rsid w:val="005001B5"/>
    <w:rsid w:val="00500307"/>
    <w:rsid w:val="005007F7"/>
    <w:rsid w:val="00501905"/>
    <w:rsid w:val="00501CF2"/>
    <w:rsid w:val="00501D30"/>
    <w:rsid w:val="00501E86"/>
    <w:rsid w:val="0050208F"/>
    <w:rsid w:val="005021F4"/>
    <w:rsid w:val="005023A6"/>
    <w:rsid w:val="0050246C"/>
    <w:rsid w:val="00502613"/>
    <w:rsid w:val="00502670"/>
    <w:rsid w:val="0050278D"/>
    <w:rsid w:val="00502FB2"/>
    <w:rsid w:val="005030F5"/>
    <w:rsid w:val="005033AE"/>
    <w:rsid w:val="005033C1"/>
    <w:rsid w:val="00503CD9"/>
    <w:rsid w:val="00503F8B"/>
    <w:rsid w:val="005041D5"/>
    <w:rsid w:val="00504295"/>
    <w:rsid w:val="005044D7"/>
    <w:rsid w:val="00504E40"/>
    <w:rsid w:val="00504F02"/>
    <w:rsid w:val="0050508E"/>
    <w:rsid w:val="005051F9"/>
    <w:rsid w:val="00505484"/>
    <w:rsid w:val="00505721"/>
    <w:rsid w:val="00505774"/>
    <w:rsid w:val="0050586F"/>
    <w:rsid w:val="00505958"/>
    <w:rsid w:val="00505A37"/>
    <w:rsid w:val="00505E3E"/>
    <w:rsid w:val="00505F87"/>
    <w:rsid w:val="00506753"/>
    <w:rsid w:val="00506787"/>
    <w:rsid w:val="0050686D"/>
    <w:rsid w:val="00506B44"/>
    <w:rsid w:val="0050706E"/>
    <w:rsid w:val="00507084"/>
    <w:rsid w:val="005074C0"/>
    <w:rsid w:val="00507542"/>
    <w:rsid w:val="0050781B"/>
    <w:rsid w:val="00507917"/>
    <w:rsid w:val="00507A51"/>
    <w:rsid w:val="00507AC5"/>
    <w:rsid w:val="00507AF5"/>
    <w:rsid w:val="00507C28"/>
    <w:rsid w:val="005104CC"/>
    <w:rsid w:val="005108D4"/>
    <w:rsid w:val="00510A37"/>
    <w:rsid w:val="00510D0C"/>
    <w:rsid w:val="0051134F"/>
    <w:rsid w:val="00511456"/>
    <w:rsid w:val="00511BDC"/>
    <w:rsid w:val="00511C3A"/>
    <w:rsid w:val="0051257D"/>
    <w:rsid w:val="0051276B"/>
    <w:rsid w:val="005130B7"/>
    <w:rsid w:val="005132FF"/>
    <w:rsid w:val="00513729"/>
    <w:rsid w:val="0051383E"/>
    <w:rsid w:val="0051394D"/>
    <w:rsid w:val="00513B1C"/>
    <w:rsid w:val="00513C10"/>
    <w:rsid w:val="00514327"/>
    <w:rsid w:val="00514DC2"/>
    <w:rsid w:val="005151BE"/>
    <w:rsid w:val="00515214"/>
    <w:rsid w:val="005155FE"/>
    <w:rsid w:val="00515E19"/>
    <w:rsid w:val="00515E8D"/>
    <w:rsid w:val="005162C9"/>
    <w:rsid w:val="005165DE"/>
    <w:rsid w:val="005167A5"/>
    <w:rsid w:val="00516878"/>
    <w:rsid w:val="00516AE4"/>
    <w:rsid w:val="00516B1B"/>
    <w:rsid w:val="00516C47"/>
    <w:rsid w:val="00517098"/>
    <w:rsid w:val="00517474"/>
    <w:rsid w:val="00517549"/>
    <w:rsid w:val="005178D8"/>
    <w:rsid w:val="00517BE4"/>
    <w:rsid w:val="00517EB3"/>
    <w:rsid w:val="00517F5C"/>
    <w:rsid w:val="00520076"/>
    <w:rsid w:val="005203A8"/>
    <w:rsid w:val="0052042F"/>
    <w:rsid w:val="00520833"/>
    <w:rsid w:val="0052085A"/>
    <w:rsid w:val="00520AA7"/>
    <w:rsid w:val="00520E01"/>
    <w:rsid w:val="00520E0F"/>
    <w:rsid w:val="00520FA9"/>
    <w:rsid w:val="0052108C"/>
    <w:rsid w:val="0052111C"/>
    <w:rsid w:val="005215A0"/>
    <w:rsid w:val="0052193D"/>
    <w:rsid w:val="005220E7"/>
    <w:rsid w:val="00522184"/>
    <w:rsid w:val="0052240B"/>
    <w:rsid w:val="00522647"/>
    <w:rsid w:val="005227C1"/>
    <w:rsid w:val="00522878"/>
    <w:rsid w:val="005228CF"/>
    <w:rsid w:val="00522B81"/>
    <w:rsid w:val="00522C5E"/>
    <w:rsid w:val="00522DAA"/>
    <w:rsid w:val="00522DF7"/>
    <w:rsid w:val="005230EF"/>
    <w:rsid w:val="00523250"/>
    <w:rsid w:val="0052396F"/>
    <w:rsid w:val="005239FE"/>
    <w:rsid w:val="00523F0D"/>
    <w:rsid w:val="00523F23"/>
    <w:rsid w:val="005241AF"/>
    <w:rsid w:val="00524242"/>
    <w:rsid w:val="00524473"/>
    <w:rsid w:val="00524636"/>
    <w:rsid w:val="005249D9"/>
    <w:rsid w:val="00524A74"/>
    <w:rsid w:val="0052535B"/>
    <w:rsid w:val="005254E4"/>
    <w:rsid w:val="00525510"/>
    <w:rsid w:val="0052592D"/>
    <w:rsid w:val="00525A96"/>
    <w:rsid w:val="005266C3"/>
    <w:rsid w:val="00526A04"/>
    <w:rsid w:val="00526CEA"/>
    <w:rsid w:val="0052784E"/>
    <w:rsid w:val="00527A74"/>
    <w:rsid w:val="005300AB"/>
    <w:rsid w:val="0053059D"/>
    <w:rsid w:val="00530836"/>
    <w:rsid w:val="00530871"/>
    <w:rsid w:val="0053147F"/>
    <w:rsid w:val="0053151F"/>
    <w:rsid w:val="00531539"/>
    <w:rsid w:val="00531B4F"/>
    <w:rsid w:val="00531BEF"/>
    <w:rsid w:val="00531D22"/>
    <w:rsid w:val="0053209B"/>
    <w:rsid w:val="005323E1"/>
    <w:rsid w:val="0053264D"/>
    <w:rsid w:val="005327A0"/>
    <w:rsid w:val="005328A8"/>
    <w:rsid w:val="005332B6"/>
    <w:rsid w:val="00533532"/>
    <w:rsid w:val="00533927"/>
    <w:rsid w:val="00533DF4"/>
    <w:rsid w:val="00533EBD"/>
    <w:rsid w:val="00533EE3"/>
    <w:rsid w:val="00534102"/>
    <w:rsid w:val="005342DE"/>
    <w:rsid w:val="00534824"/>
    <w:rsid w:val="00534FEE"/>
    <w:rsid w:val="0053559A"/>
    <w:rsid w:val="005355DB"/>
    <w:rsid w:val="00535882"/>
    <w:rsid w:val="0053631F"/>
    <w:rsid w:val="005364B2"/>
    <w:rsid w:val="00536961"/>
    <w:rsid w:val="00536982"/>
    <w:rsid w:val="00536E33"/>
    <w:rsid w:val="00536F84"/>
    <w:rsid w:val="00537137"/>
    <w:rsid w:val="005372D9"/>
    <w:rsid w:val="0053738F"/>
    <w:rsid w:val="0053743B"/>
    <w:rsid w:val="0053790F"/>
    <w:rsid w:val="00537944"/>
    <w:rsid w:val="00537A83"/>
    <w:rsid w:val="00537D2E"/>
    <w:rsid w:val="0054039A"/>
    <w:rsid w:val="005406CC"/>
    <w:rsid w:val="00540BA1"/>
    <w:rsid w:val="0054145F"/>
    <w:rsid w:val="00541655"/>
    <w:rsid w:val="005416CB"/>
    <w:rsid w:val="00541BCE"/>
    <w:rsid w:val="00541BE1"/>
    <w:rsid w:val="00541EDC"/>
    <w:rsid w:val="0054206C"/>
    <w:rsid w:val="00542245"/>
    <w:rsid w:val="0054230F"/>
    <w:rsid w:val="00542322"/>
    <w:rsid w:val="00542530"/>
    <w:rsid w:val="00542AF7"/>
    <w:rsid w:val="00542D6F"/>
    <w:rsid w:val="00543617"/>
    <w:rsid w:val="0054379E"/>
    <w:rsid w:val="00543CB3"/>
    <w:rsid w:val="0054434E"/>
    <w:rsid w:val="00544351"/>
    <w:rsid w:val="00544479"/>
    <w:rsid w:val="0054455F"/>
    <w:rsid w:val="005447FE"/>
    <w:rsid w:val="0054487A"/>
    <w:rsid w:val="00544EAE"/>
    <w:rsid w:val="005450E9"/>
    <w:rsid w:val="005451BE"/>
    <w:rsid w:val="00545568"/>
    <w:rsid w:val="005455DB"/>
    <w:rsid w:val="00545670"/>
    <w:rsid w:val="005457A9"/>
    <w:rsid w:val="00545A3A"/>
    <w:rsid w:val="00546188"/>
    <w:rsid w:val="0054623C"/>
    <w:rsid w:val="00547555"/>
    <w:rsid w:val="0054756F"/>
    <w:rsid w:val="005477F7"/>
    <w:rsid w:val="00547894"/>
    <w:rsid w:val="005478D3"/>
    <w:rsid w:val="00547E35"/>
    <w:rsid w:val="00547F17"/>
    <w:rsid w:val="005507DE"/>
    <w:rsid w:val="005509C7"/>
    <w:rsid w:val="00550E1F"/>
    <w:rsid w:val="005512D0"/>
    <w:rsid w:val="0055139E"/>
    <w:rsid w:val="0055140B"/>
    <w:rsid w:val="00552647"/>
    <w:rsid w:val="00552E46"/>
    <w:rsid w:val="00553253"/>
    <w:rsid w:val="0055346E"/>
    <w:rsid w:val="00553672"/>
    <w:rsid w:val="0055368E"/>
    <w:rsid w:val="005537AA"/>
    <w:rsid w:val="00553872"/>
    <w:rsid w:val="00553A25"/>
    <w:rsid w:val="00553A4C"/>
    <w:rsid w:val="00553C0E"/>
    <w:rsid w:val="00553C91"/>
    <w:rsid w:val="0055417A"/>
    <w:rsid w:val="0055419F"/>
    <w:rsid w:val="00554462"/>
    <w:rsid w:val="005544BF"/>
    <w:rsid w:val="005544DB"/>
    <w:rsid w:val="00554D36"/>
    <w:rsid w:val="00554F0C"/>
    <w:rsid w:val="00554F2C"/>
    <w:rsid w:val="00555201"/>
    <w:rsid w:val="005552F9"/>
    <w:rsid w:val="005556A6"/>
    <w:rsid w:val="00555770"/>
    <w:rsid w:val="005557FC"/>
    <w:rsid w:val="00555A93"/>
    <w:rsid w:val="00555BB9"/>
    <w:rsid w:val="00555E68"/>
    <w:rsid w:val="005565A6"/>
    <w:rsid w:val="00556E0D"/>
    <w:rsid w:val="00556F63"/>
    <w:rsid w:val="00556F8A"/>
    <w:rsid w:val="005573F0"/>
    <w:rsid w:val="00557788"/>
    <w:rsid w:val="00557FF7"/>
    <w:rsid w:val="00560699"/>
    <w:rsid w:val="00560871"/>
    <w:rsid w:val="00560DC1"/>
    <w:rsid w:val="00561087"/>
    <w:rsid w:val="00561405"/>
    <w:rsid w:val="00561BB5"/>
    <w:rsid w:val="00561C12"/>
    <w:rsid w:val="00561CA7"/>
    <w:rsid w:val="00561EDB"/>
    <w:rsid w:val="00561F4A"/>
    <w:rsid w:val="00562804"/>
    <w:rsid w:val="0056293C"/>
    <w:rsid w:val="00562E20"/>
    <w:rsid w:val="00562E9F"/>
    <w:rsid w:val="00562F08"/>
    <w:rsid w:val="0056316E"/>
    <w:rsid w:val="005635DC"/>
    <w:rsid w:val="00563B7F"/>
    <w:rsid w:val="005640CF"/>
    <w:rsid w:val="005640EB"/>
    <w:rsid w:val="005642A8"/>
    <w:rsid w:val="005647AD"/>
    <w:rsid w:val="00564C26"/>
    <w:rsid w:val="005651C0"/>
    <w:rsid w:val="00565654"/>
    <w:rsid w:val="00565739"/>
    <w:rsid w:val="0056576D"/>
    <w:rsid w:val="0056588D"/>
    <w:rsid w:val="005660AE"/>
    <w:rsid w:val="00566158"/>
    <w:rsid w:val="0056616F"/>
    <w:rsid w:val="0056651E"/>
    <w:rsid w:val="00566731"/>
    <w:rsid w:val="0056680C"/>
    <w:rsid w:val="0056692C"/>
    <w:rsid w:val="00566BF0"/>
    <w:rsid w:val="00566D24"/>
    <w:rsid w:val="00567371"/>
    <w:rsid w:val="0056750C"/>
    <w:rsid w:val="00567A7C"/>
    <w:rsid w:val="0057095C"/>
    <w:rsid w:val="00570D6D"/>
    <w:rsid w:val="0057101B"/>
    <w:rsid w:val="00571062"/>
    <w:rsid w:val="005710F4"/>
    <w:rsid w:val="0057247C"/>
    <w:rsid w:val="0057284A"/>
    <w:rsid w:val="00572A4F"/>
    <w:rsid w:val="00572D98"/>
    <w:rsid w:val="00572EF2"/>
    <w:rsid w:val="00573014"/>
    <w:rsid w:val="00573239"/>
    <w:rsid w:val="005736A8"/>
    <w:rsid w:val="005736E0"/>
    <w:rsid w:val="00573713"/>
    <w:rsid w:val="0057392C"/>
    <w:rsid w:val="00573931"/>
    <w:rsid w:val="00573982"/>
    <w:rsid w:val="00573A52"/>
    <w:rsid w:val="00573EEC"/>
    <w:rsid w:val="005742CC"/>
    <w:rsid w:val="00574968"/>
    <w:rsid w:val="00574D80"/>
    <w:rsid w:val="00574E77"/>
    <w:rsid w:val="00574FD6"/>
    <w:rsid w:val="00575045"/>
    <w:rsid w:val="005751B4"/>
    <w:rsid w:val="005751EA"/>
    <w:rsid w:val="005752F2"/>
    <w:rsid w:val="0057547F"/>
    <w:rsid w:val="00575576"/>
    <w:rsid w:val="00575606"/>
    <w:rsid w:val="005757B6"/>
    <w:rsid w:val="00575D60"/>
    <w:rsid w:val="0057684C"/>
    <w:rsid w:val="00576DF2"/>
    <w:rsid w:val="005773A9"/>
    <w:rsid w:val="00577451"/>
    <w:rsid w:val="00577815"/>
    <w:rsid w:val="00577929"/>
    <w:rsid w:val="00577A08"/>
    <w:rsid w:val="00577D8B"/>
    <w:rsid w:val="00577ED4"/>
    <w:rsid w:val="00577FBA"/>
    <w:rsid w:val="0058094F"/>
    <w:rsid w:val="005809A1"/>
    <w:rsid w:val="005809E0"/>
    <w:rsid w:val="00580C90"/>
    <w:rsid w:val="00580FE5"/>
    <w:rsid w:val="00581236"/>
    <w:rsid w:val="0058123D"/>
    <w:rsid w:val="00581311"/>
    <w:rsid w:val="00581717"/>
    <w:rsid w:val="00581B61"/>
    <w:rsid w:val="00581FDF"/>
    <w:rsid w:val="00582170"/>
    <w:rsid w:val="005822AD"/>
    <w:rsid w:val="005822E9"/>
    <w:rsid w:val="00582417"/>
    <w:rsid w:val="00582557"/>
    <w:rsid w:val="005825B9"/>
    <w:rsid w:val="005827AA"/>
    <w:rsid w:val="00582C64"/>
    <w:rsid w:val="005831D6"/>
    <w:rsid w:val="00583C1A"/>
    <w:rsid w:val="00583EC7"/>
    <w:rsid w:val="00584237"/>
    <w:rsid w:val="0058471F"/>
    <w:rsid w:val="00584A86"/>
    <w:rsid w:val="00584BE0"/>
    <w:rsid w:val="00584F90"/>
    <w:rsid w:val="0058562C"/>
    <w:rsid w:val="00585EC8"/>
    <w:rsid w:val="005864EA"/>
    <w:rsid w:val="005865A8"/>
    <w:rsid w:val="005867F9"/>
    <w:rsid w:val="00586951"/>
    <w:rsid w:val="00586FE0"/>
    <w:rsid w:val="005870B3"/>
    <w:rsid w:val="005872F1"/>
    <w:rsid w:val="0058730A"/>
    <w:rsid w:val="00587530"/>
    <w:rsid w:val="00587689"/>
    <w:rsid w:val="005877FC"/>
    <w:rsid w:val="00587AA0"/>
    <w:rsid w:val="00587D69"/>
    <w:rsid w:val="00587EEE"/>
    <w:rsid w:val="00590056"/>
    <w:rsid w:val="005902BA"/>
    <w:rsid w:val="0059055E"/>
    <w:rsid w:val="005905F0"/>
    <w:rsid w:val="0059095F"/>
    <w:rsid w:val="00590E0D"/>
    <w:rsid w:val="0059150A"/>
    <w:rsid w:val="00591542"/>
    <w:rsid w:val="00592136"/>
    <w:rsid w:val="005921E3"/>
    <w:rsid w:val="0059224A"/>
    <w:rsid w:val="00592E8A"/>
    <w:rsid w:val="00592FB0"/>
    <w:rsid w:val="00593511"/>
    <w:rsid w:val="00593557"/>
    <w:rsid w:val="0059367E"/>
    <w:rsid w:val="0059388B"/>
    <w:rsid w:val="00593A09"/>
    <w:rsid w:val="00593BD3"/>
    <w:rsid w:val="00593CEC"/>
    <w:rsid w:val="00593E24"/>
    <w:rsid w:val="00593F3D"/>
    <w:rsid w:val="00594A62"/>
    <w:rsid w:val="00594F9F"/>
    <w:rsid w:val="005954AE"/>
    <w:rsid w:val="005956C4"/>
    <w:rsid w:val="0059579A"/>
    <w:rsid w:val="00595CC6"/>
    <w:rsid w:val="00595CE7"/>
    <w:rsid w:val="0059628E"/>
    <w:rsid w:val="005962CC"/>
    <w:rsid w:val="00596465"/>
    <w:rsid w:val="00596591"/>
    <w:rsid w:val="00596844"/>
    <w:rsid w:val="005969CD"/>
    <w:rsid w:val="0059713B"/>
    <w:rsid w:val="00597496"/>
    <w:rsid w:val="005979FB"/>
    <w:rsid w:val="00597A3E"/>
    <w:rsid w:val="005A00E1"/>
    <w:rsid w:val="005A0218"/>
    <w:rsid w:val="005A0456"/>
    <w:rsid w:val="005A0712"/>
    <w:rsid w:val="005A072E"/>
    <w:rsid w:val="005A0CAB"/>
    <w:rsid w:val="005A0E2B"/>
    <w:rsid w:val="005A0EE8"/>
    <w:rsid w:val="005A0F61"/>
    <w:rsid w:val="005A0F82"/>
    <w:rsid w:val="005A1045"/>
    <w:rsid w:val="005A116F"/>
    <w:rsid w:val="005A147E"/>
    <w:rsid w:val="005A16AC"/>
    <w:rsid w:val="005A17A4"/>
    <w:rsid w:val="005A17E6"/>
    <w:rsid w:val="005A19EC"/>
    <w:rsid w:val="005A1E3A"/>
    <w:rsid w:val="005A26B3"/>
    <w:rsid w:val="005A2845"/>
    <w:rsid w:val="005A2D80"/>
    <w:rsid w:val="005A2E84"/>
    <w:rsid w:val="005A2FB6"/>
    <w:rsid w:val="005A34E8"/>
    <w:rsid w:val="005A37D7"/>
    <w:rsid w:val="005A415E"/>
    <w:rsid w:val="005A43ED"/>
    <w:rsid w:val="005A49D5"/>
    <w:rsid w:val="005A4C03"/>
    <w:rsid w:val="005A4D23"/>
    <w:rsid w:val="005A4DA8"/>
    <w:rsid w:val="005A4E33"/>
    <w:rsid w:val="005A4E9D"/>
    <w:rsid w:val="005A4F0C"/>
    <w:rsid w:val="005A5525"/>
    <w:rsid w:val="005A6991"/>
    <w:rsid w:val="005A6B64"/>
    <w:rsid w:val="005A6CE5"/>
    <w:rsid w:val="005A6D0C"/>
    <w:rsid w:val="005A6F0E"/>
    <w:rsid w:val="005A74E1"/>
    <w:rsid w:val="005A77D5"/>
    <w:rsid w:val="005A7998"/>
    <w:rsid w:val="005A7A2B"/>
    <w:rsid w:val="005B06BE"/>
    <w:rsid w:val="005B0800"/>
    <w:rsid w:val="005B09B8"/>
    <w:rsid w:val="005B102B"/>
    <w:rsid w:val="005B1144"/>
    <w:rsid w:val="005B1418"/>
    <w:rsid w:val="005B1631"/>
    <w:rsid w:val="005B17BB"/>
    <w:rsid w:val="005B1A25"/>
    <w:rsid w:val="005B1BC6"/>
    <w:rsid w:val="005B1DB1"/>
    <w:rsid w:val="005B1E34"/>
    <w:rsid w:val="005B2283"/>
    <w:rsid w:val="005B229B"/>
    <w:rsid w:val="005B27E6"/>
    <w:rsid w:val="005B284D"/>
    <w:rsid w:val="005B2EEC"/>
    <w:rsid w:val="005B38F7"/>
    <w:rsid w:val="005B4217"/>
    <w:rsid w:val="005B4502"/>
    <w:rsid w:val="005B45AF"/>
    <w:rsid w:val="005B48BE"/>
    <w:rsid w:val="005B4ADE"/>
    <w:rsid w:val="005B4E1E"/>
    <w:rsid w:val="005B4F3F"/>
    <w:rsid w:val="005B4FC5"/>
    <w:rsid w:val="005B52E9"/>
    <w:rsid w:val="005B5731"/>
    <w:rsid w:val="005B5A62"/>
    <w:rsid w:val="005B5B2E"/>
    <w:rsid w:val="005B6062"/>
    <w:rsid w:val="005B6236"/>
    <w:rsid w:val="005B69A9"/>
    <w:rsid w:val="005B6C41"/>
    <w:rsid w:val="005B6CF5"/>
    <w:rsid w:val="005B6FF8"/>
    <w:rsid w:val="005B7076"/>
    <w:rsid w:val="005B7107"/>
    <w:rsid w:val="005B7321"/>
    <w:rsid w:val="005B7887"/>
    <w:rsid w:val="005B79E8"/>
    <w:rsid w:val="005B7D5C"/>
    <w:rsid w:val="005B7F19"/>
    <w:rsid w:val="005B7FCB"/>
    <w:rsid w:val="005C0164"/>
    <w:rsid w:val="005C0262"/>
    <w:rsid w:val="005C02AC"/>
    <w:rsid w:val="005C0390"/>
    <w:rsid w:val="005C06CE"/>
    <w:rsid w:val="005C13F6"/>
    <w:rsid w:val="005C1642"/>
    <w:rsid w:val="005C1894"/>
    <w:rsid w:val="005C1933"/>
    <w:rsid w:val="005C20D5"/>
    <w:rsid w:val="005C2A33"/>
    <w:rsid w:val="005C2C33"/>
    <w:rsid w:val="005C2C7E"/>
    <w:rsid w:val="005C2DCE"/>
    <w:rsid w:val="005C2DD3"/>
    <w:rsid w:val="005C2E6C"/>
    <w:rsid w:val="005C3069"/>
    <w:rsid w:val="005C3112"/>
    <w:rsid w:val="005C32B3"/>
    <w:rsid w:val="005C3D90"/>
    <w:rsid w:val="005C4112"/>
    <w:rsid w:val="005C425A"/>
    <w:rsid w:val="005C43B6"/>
    <w:rsid w:val="005C43EC"/>
    <w:rsid w:val="005C4F0A"/>
    <w:rsid w:val="005C547D"/>
    <w:rsid w:val="005C5496"/>
    <w:rsid w:val="005C5949"/>
    <w:rsid w:val="005C5E41"/>
    <w:rsid w:val="005C6054"/>
    <w:rsid w:val="005C6123"/>
    <w:rsid w:val="005C62F4"/>
    <w:rsid w:val="005C6396"/>
    <w:rsid w:val="005C6663"/>
    <w:rsid w:val="005C722C"/>
    <w:rsid w:val="005C7534"/>
    <w:rsid w:val="005C75E7"/>
    <w:rsid w:val="005C7653"/>
    <w:rsid w:val="005C7B99"/>
    <w:rsid w:val="005D0428"/>
    <w:rsid w:val="005D0689"/>
    <w:rsid w:val="005D081E"/>
    <w:rsid w:val="005D0EA0"/>
    <w:rsid w:val="005D0ED1"/>
    <w:rsid w:val="005D107E"/>
    <w:rsid w:val="005D28FA"/>
    <w:rsid w:val="005D2D2B"/>
    <w:rsid w:val="005D2D4A"/>
    <w:rsid w:val="005D2EEE"/>
    <w:rsid w:val="005D35F9"/>
    <w:rsid w:val="005D3C9A"/>
    <w:rsid w:val="005D3E25"/>
    <w:rsid w:val="005D3F5E"/>
    <w:rsid w:val="005D43F6"/>
    <w:rsid w:val="005D4868"/>
    <w:rsid w:val="005D4985"/>
    <w:rsid w:val="005D4B48"/>
    <w:rsid w:val="005D5794"/>
    <w:rsid w:val="005D591F"/>
    <w:rsid w:val="005D59E2"/>
    <w:rsid w:val="005D62F6"/>
    <w:rsid w:val="005D680A"/>
    <w:rsid w:val="005D68BF"/>
    <w:rsid w:val="005D69CE"/>
    <w:rsid w:val="005D6D38"/>
    <w:rsid w:val="005D6E49"/>
    <w:rsid w:val="005D755F"/>
    <w:rsid w:val="005D778A"/>
    <w:rsid w:val="005D78FB"/>
    <w:rsid w:val="005E0C90"/>
    <w:rsid w:val="005E0D28"/>
    <w:rsid w:val="005E0D49"/>
    <w:rsid w:val="005E0FDD"/>
    <w:rsid w:val="005E141B"/>
    <w:rsid w:val="005E143B"/>
    <w:rsid w:val="005E14C7"/>
    <w:rsid w:val="005E18A2"/>
    <w:rsid w:val="005E1C42"/>
    <w:rsid w:val="005E1C54"/>
    <w:rsid w:val="005E1DFF"/>
    <w:rsid w:val="005E2BC7"/>
    <w:rsid w:val="005E3014"/>
    <w:rsid w:val="005E30A4"/>
    <w:rsid w:val="005E312A"/>
    <w:rsid w:val="005E33FA"/>
    <w:rsid w:val="005E386D"/>
    <w:rsid w:val="005E3901"/>
    <w:rsid w:val="005E39DA"/>
    <w:rsid w:val="005E3A43"/>
    <w:rsid w:val="005E3C8C"/>
    <w:rsid w:val="005E4005"/>
    <w:rsid w:val="005E4216"/>
    <w:rsid w:val="005E4257"/>
    <w:rsid w:val="005E4706"/>
    <w:rsid w:val="005E48DC"/>
    <w:rsid w:val="005E4B08"/>
    <w:rsid w:val="005E4F4A"/>
    <w:rsid w:val="005E5047"/>
    <w:rsid w:val="005E5211"/>
    <w:rsid w:val="005E534D"/>
    <w:rsid w:val="005E53BB"/>
    <w:rsid w:val="005E5792"/>
    <w:rsid w:val="005E57C9"/>
    <w:rsid w:val="005E5910"/>
    <w:rsid w:val="005E5B6A"/>
    <w:rsid w:val="005E5BD8"/>
    <w:rsid w:val="005E5D8A"/>
    <w:rsid w:val="005E5FA2"/>
    <w:rsid w:val="005E6453"/>
    <w:rsid w:val="005E6520"/>
    <w:rsid w:val="005E6BF5"/>
    <w:rsid w:val="005E6D61"/>
    <w:rsid w:val="005E6DB3"/>
    <w:rsid w:val="005E73BE"/>
    <w:rsid w:val="005E788D"/>
    <w:rsid w:val="005E7917"/>
    <w:rsid w:val="005E79D2"/>
    <w:rsid w:val="005F011B"/>
    <w:rsid w:val="005F0660"/>
    <w:rsid w:val="005F0DE7"/>
    <w:rsid w:val="005F0F98"/>
    <w:rsid w:val="005F14E5"/>
    <w:rsid w:val="005F1BE8"/>
    <w:rsid w:val="005F1ECE"/>
    <w:rsid w:val="005F1F10"/>
    <w:rsid w:val="005F2333"/>
    <w:rsid w:val="005F2676"/>
    <w:rsid w:val="005F2C08"/>
    <w:rsid w:val="005F2DA9"/>
    <w:rsid w:val="005F3011"/>
    <w:rsid w:val="005F3376"/>
    <w:rsid w:val="005F3510"/>
    <w:rsid w:val="005F365D"/>
    <w:rsid w:val="005F3885"/>
    <w:rsid w:val="005F38C3"/>
    <w:rsid w:val="005F43E9"/>
    <w:rsid w:val="005F480A"/>
    <w:rsid w:val="005F496C"/>
    <w:rsid w:val="005F4F18"/>
    <w:rsid w:val="005F509D"/>
    <w:rsid w:val="005F52DC"/>
    <w:rsid w:val="005F5550"/>
    <w:rsid w:val="005F55A1"/>
    <w:rsid w:val="005F58A3"/>
    <w:rsid w:val="005F5DC4"/>
    <w:rsid w:val="005F6161"/>
    <w:rsid w:val="005F6502"/>
    <w:rsid w:val="005F6560"/>
    <w:rsid w:val="005F65E4"/>
    <w:rsid w:val="005F6A82"/>
    <w:rsid w:val="005F6D78"/>
    <w:rsid w:val="005F6DC0"/>
    <w:rsid w:val="005F7034"/>
    <w:rsid w:val="005F73DD"/>
    <w:rsid w:val="005F7AB9"/>
    <w:rsid w:val="005F7AE8"/>
    <w:rsid w:val="005F7D82"/>
    <w:rsid w:val="00600122"/>
    <w:rsid w:val="006002A1"/>
    <w:rsid w:val="00600523"/>
    <w:rsid w:val="006009D3"/>
    <w:rsid w:val="00600BD9"/>
    <w:rsid w:val="00600C51"/>
    <w:rsid w:val="00600D37"/>
    <w:rsid w:val="00601005"/>
    <w:rsid w:val="00601261"/>
    <w:rsid w:val="006014D8"/>
    <w:rsid w:val="0060162A"/>
    <w:rsid w:val="00601874"/>
    <w:rsid w:val="00601B66"/>
    <w:rsid w:val="00601DD9"/>
    <w:rsid w:val="0060204C"/>
    <w:rsid w:val="0060219A"/>
    <w:rsid w:val="006021EA"/>
    <w:rsid w:val="0060243D"/>
    <w:rsid w:val="00602450"/>
    <w:rsid w:val="006025B0"/>
    <w:rsid w:val="006027F1"/>
    <w:rsid w:val="00602AD9"/>
    <w:rsid w:val="00602B96"/>
    <w:rsid w:val="00602F6C"/>
    <w:rsid w:val="006030F6"/>
    <w:rsid w:val="0060368F"/>
    <w:rsid w:val="0060376C"/>
    <w:rsid w:val="0060387A"/>
    <w:rsid w:val="00603FE6"/>
    <w:rsid w:val="00604874"/>
    <w:rsid w:val="00604FE6"/>
    <w:rsid w:val="0060525E"/>
    <w:rsid w:val="0060537D"/>
    <w:rsid w:val="006055D3"/>
    <w:rsid w:val="006057D9"/>
    <w:rsid w:val="00605B34"/>
    <w:rsid w:val="00605E9A"/>
    <w:rsid w:val="006062EB"/>
    <w:rsid w:val="00606F59"/>
    <w:rsid w:val="0060727C"/>
    <w:rsid w:val="00607451"/>
    <w:rsid w:val="006077E6"/>
    <w:rsid w:val="00607B70"/>
    <w:rsid w:val="00607C48"/>
    <w:rsid w:val="00607C85"/>
    <w:rsid w:val="00607CA2"/>
    <w:rsid w:val="00607E8B"/>
    <w:rsid w:val="00607E90"/>
    <w:rsid w:val="00607EBE"/>
    <w:rsid w:val="00610200"/>
    <w:rsid w:val="00610357"/>
    <w:rsid w:val="0061037A"/>
    <w:rsid w:val="006104C8"/>
    <w:rsid w:val="00610B60"/>
    <w:rsid w:val="0061161E"/>
    <w:rsid w:val="006116A8"/>
    <w:rsid w:val="0061175A"/>
    <w:rsid w:val="00611773"/>
    <w:rsid w:val="006119CD"/>
    <w:rsid w:val="00611C93"/>
    <w:rsid w:val="00611E4C"/>
    <w:rsid w:val="006120DA"/>
    <w:rsid w:val="00612160"/>
    <w:rsid w:val="006123A3"/>
    <w:rsid w:val="0061250B"/>
    <w:rsid w:val="00612610"/>
    <w:rsid w:val="00612616"/>
    <w:rsid w:val="00612D91"/>
    <w:rsid w:val="00612F57"/>
    <w:rsid w:val="006130F6"/>
    <w:rsid w:val="006133C2"/>
    <w:rsid w:val="00613A10"/>
    <w:rsid w:val="00613D2C"/>
    <w:rsid w:val="00613EF5"/>
    <w:rsid w:val="00613F48"/>
    <w:rsid w:val="0061457C"/>
    <w:rsid w:val="006145BA"/>
    <w:rsid w:val="00614EB9"/>
    <w:rsid w:val="00615CF6"/>
    <w:rsid w:val="00615D4F"/>
    <w:rsid w:val="00615E4E"/>
    <w:rsid w:val="006160B1"/>
    <w:rsid w:val="006161C5"/>
    <w:rsid w:val="0061694D"/>
    <w:rsid w:val="006169B3"/>
    <w:rsid w:val="00617662"/>
    <w:rsid w:val="00617855"/>
    <w:rsid w:val="00617A2A"/>
    <w:rsid w:val="00617AD0"/>
    <w:rsid w:val="006202C4"/>
    <w:rsid w:val="006205C5"/>
    <w:rsid w:val="00620781"/>
    <w:rsid w:val="0062079C"/>
    <w:rsid w:val="00620AA8"/>
    <w:rsid w:val="006210E3"/>
    <w:rsid w:val="0062113F"/>
    <w:rsid w:val="00621409"/>
    <w:rsid w:val="00621471"/>
    <w:rsid w:val="0062170F"/>
    <w:rsid w:val="00621719"/>
    <w:rsid w:val="006217CB"/>
    <w:rsid w:val="0062188C"/>
    <w:rsid w:val="006218AC"/>
    <w:rsid w:val="0062198E"/>
    <w:rsid w:val="00621D85"/>
    <w:rsid w:val="00622261"/>
    <w:rsid w:val="00622618"/>
    <w:rsid w:val="006226A6"/>
    <w:rsid w:val="00622B8F"/>
    <w:rsid w:val="00622D6C"/>
    <w:rsid w:val="00622E95"/>
    <w:rsid w:val="006232E6"/>
    <w:rsid w:val="00623388"/>
    <w:rsid w:val="00623460"/>
    <w:rsid w:val="0062382F"/>
    <w:rsid w:val="00624AD1"/>
    <w:rsid w:val="00625663"/>
    <w:rsid w:val="0062579C"/>
    <w:rsid w:val="00625AAF"/>
    <w:rsid w:val="00625B0D"/>
    <w:rsid w:val="00625CFC"/>
    <w:rsid w:val="00626158"/>
    <w:rsid w:val="006265E9"/>
    <w:rsid w:val="00626CA9"/>
    <w:rsid w:val="00626E29"/>
    <w:rsid w:val="00627626"/>
    <w:rsid w:val="00627669"/>
    <w:rsid w:val="00627A5B"/>
    <w:rsid w:val="00627AA9"/>
    <w:rsid w:val="00627D45"/>
    <w:rsid w:val="006302D8"/>
    <w:rsid w:val="00630326"/>
    <w:rsid w:val="006303C5"/>
    <w:rsid w:val="00630941"/>
    <w:rsid w:val="00630DA3"/>
    <w:rsid w:val="00630DE2"/>
    <w:rsid w:val="00630E46"/>
    <w:rsid w:val="00631427"/>
    <w:rsid w:val="0063160F"/>
    <w:rsid w:val="006316D8"/>
    <w:rsid w:val="00631AC5"/>
    <w:rsid w:val="00631F06"/>
    <w:rsid w:val="00631F33"/>
    <w:rsid w:val="0063231B"/>
    <w:rsid w:val="00632455"/>
    <w:rsid w:val="00632534"/>
    <w:rsid w:val="0063261D"/>
    <w:rsid w:val="00632E1B"/>
    <w:rsid w:val="006331F9"/>
    <w:rsid w:val="00633215"/>
    <w:rsid w:val="00633D4F"/>
    <w:rsid w:val="00633F8E"/>
    <w:rsid w:val="0063414E"/>
    <w:rsid w:val="006343D3"/>
    <w:rsid w:val="0063455E"/>
    <w:rsid w:val="006349CA"/>
    <w:rsid w:val="00634A7B"/>
    <w:rsid w:val="00634ADF"/>
    <w:rsid w:val="00634BCF"/>
    <w:rsid w:val="00635521"/>
    <w:rsid w:val="00635558"/>
    <w:rsid w:val="00635646"/>
    <w:rsid w:val="00635651"/>
    <w:rsid w:val="0063565E"/>
    <w:rsid w:val="00635935"/>
    <w:rsid w:val="006359C4"/>
    <w:rsid w:val="00635A35"/>
    <w:rsid w:val="0063608A"/>
    <w:rsid w:val="00636DFC"/>
    <w:rsid w:val="0063711E"/>
    <w:rsid w:val="0063730D"/>
    <w:rsid w:val="00637B17"/>
    <w:rsid w:val="00637D23"/>
    <w:rsid w:val="00637E35"/>
    <w:rsid w:val="00637E54"/>
    <w:rsid w:val="0064036E"/>
    <w:rsid w:val="00640AB5"/>
    <w:rsid w:val="00640FAF"/>
    <w:rsid w:val="00641558"/>
    <w:rsid w:val="00641565"/>
    <w:rsid w:val="00641808"/>
    <w:rsid w:val="00641AF1"/>
    <w:rsid w:val="00641C45"/>
    <w:rsid w:val="006425FB"/>
    <w:rsid w:val="00642639"/>
    <w:rsid w:val="00642787"/>
    <w:rsid w:val="00642EB8"/>
    <w:rsid w:val="00642FCC"/>
    <w:rsid w:val="00643260"/>
    <w:rsid w:val="00643AAE"/>
    <w:rsid w:val="00643C72"/>
    <w:rsid w:val="006441F2"/>
    <w:rsid w:val="00644C38"/>
    <w:rsid w:val="00644E48"/>
    <w:rsid w:val="00645344"/>
    <w:rsid w:val="00645396"/>
    <w:rsid w:val="00645703"/>
    <w:rsid w:val="006457CF"/>
    <w:rsid w:val="00645B5A"/>
    <w:rsid w:val="00645C7E"/>
    <w:rsid w:val="00646318"/>
    <w:rsid w:val="006464B5"/>
    <w:rsid w:val="00646853"/>
    <w:rsid w:val="00646B04"/>
    <w:rsid w:val="00646FC9"/>
    <w:rsid w:val="00647876"/>
    <w:rsid w:val="00647BB9"/>
    <w:rsid w:val="00647D10"/>
    <w:rsid w:val="00647D35"/>
    <w:rsid w:val="00650192"/>
    <w:rsid w:val="0065055D"/>
    <w:rsid w:val="00650AA7"/>
    <w:rsid w:val="0065105C"/>
    <w:rsid w:val="006510DE"/>
    <w:rsid w:val="0065166C"/>
    <w:rsid w:val="006517C5"/>
    <w:rsid w:val="00651996"/>
    <w:rsid w:val="00651A96"/>
    <w:rsid w:val="00651AD6"/>
    <w:rsid w:val="00651CA8"/>
    <w:rsid w:val="00651CB3"/>
    <w:rsid w:val="00651CFC"/>
    <w:rsid w:val="006521D1"/>
    <w:rsid w:val="00652468"/>
    <w:rsid w:val="006532E6"/>
    <w:rsid w:val="00653A1E"/>
    <w:rsid w:val="006541C1"/>
    <w:rsid w:val="00654426"/>
    <w:rsid w:val="006545B3"/>
    <w:rsid w:val="00654AD4"/>
    <w:rsid w:val="00654DAE"/>
    <w:rsid w:val="00655170"/>
    <w:rsid w:val="0065542E"/>
    <w:rsid w:val="00655A78"/>
    <w:rsid w:val="00655C2F"/>
    <w:rsid w:val="00655ED2"/>
    <w:rsid w:val="006562FF"/>
    <w:rsid w:val="006568E4"/>
    <w:rsid w:val="00656B05"/>
    <w:rsid w:val="00657058"/>
    <w:rsid w:val="0065722F"/>
    <w:rsid w:val="0065743B"/>
    <w:rsid w:val="006576A5"/>
    <w:rsid w:val="00657A1F"/>
    <w:rsid w:val="00657C48"/>
    <w:rsid w:val="00657F9C"/>
    <w:rsid w:val="00657FA9"/>
    <w:rsid w:val="0066039D"/>
    <w:rsid w:val="006609F8"/>
    <w:rsid w:val="00660E7C"/>
    <w:rsid w:val="00660E7D"/>
    <w:rsid w:val="006611D4"/>
    <w:rsid w:val="00661540"/>
    <w:rsid w:val="0066195A"/>
    <w:rsid w:val="00661C2A"/>
    <w:rsid w:val="006629D8"/>
    <w:rsid w:val="00662D39"/>
    <w:rsid w:val="00662D9B"/>
    <w:rsid w:val="0066381B"/>
    <w:rsid w:val="00663AA0"/>
    <w:rsid w:val="00663B2B"/>
    <w:rsid w:val="00663D89"/>
    <w:rsid w:val="00663E61"/>
    <w:rsid w:val="00664600"/>
    <w:rsid w:val="00664760"/>
    <w:rsid w:val="006647C4"/>
    <w:rsid w:val="0066490A"/>
    <w:rsid w:val="006649E7"/>
    <w:rsid w:val="00664A9B"/>
    <w:rsid w:val="00664AF6"/>
    <w:rsid w:val="006650DC"/>
    <w:rsid w:val="00665196"/>
    <w:rsid w:val="00665331"/>
    <w:rsid w:val="0066540A"/>
    <w:rsid w:val="0066575A"/>
    <w:rsid w:val="00665965"/>
    <w:rsid w:val="006666A5"/>
    <w:rsid w:val="00666757"/>
    <w:rsid w:val="00666943"/>
    <w:rsid w:val="00666D13"/>
    <w:rsid w:val="006670E3"/>
    <w:rsid w:val="00667593"/>
    <w:rsid w:val="0066794F"/>
    <w:rsid w:val="00667A30"/>
    <w:rsid w:val="00667A90"/>
    <w:rsid w:val="00670198"/>
    <w:rsid w:val="00670896"/>
    <w:rsid w:val="00670960"/>
    <w:rsid w:val="00670AE6"/>
    <w:rsid w:val="00670B43"/>
    <w:rsid w:val="0067160D"/>
    <w:rsid w:val="0067191E"/>
    <w:rsid w:val="006721AF"/>
    <w:rsid w:val="006726FA"/>
    <w:rsid w:val="006727A3"/>
    <w:rsid w:val="00673D3C"/>
    <w:rsid w:val="00673E90"/>
    <w:rsid w:val="006741CB"/>
    <w:rsid w:val="006748FB"/>
    <w:rsid w:val="00674A2C"/>
    <w:rsid w:val="00674ECE"/>
    <w:rsid w:val="0067516F"/>
    <w:rsid w:val="006758D7"/>
    <w:rsid w:val="00675C79"/>
    <w:rsid w:val="00675D83"/>
    <w:rsid w:val="00675E13"/>
    <w:rsid w:val="00676048"/>
    <w:rsid w:val="00676854"/>
    <w:rsid w:val="00676999"/>
    <w:rsid w:val="00676CAF"/>
    <w:rsid w:val="00676DE7"/>
    <w:rsid w:val="006770FE"/>
    <w:rsid w:val="00677117"/>
    <w:rsid w:val="00677148"/>
    <w:rsid w:val="00677173"/>
    <w:rsid w:val="0067729B"/>
    <w:rsid w:val="0067753E"/>
    <w:rsid w:val="0067761E"/>
    <w:rsid w:val="006779C7"/>
    <w:rsid w:val="00677D84"/>
    <w:rsid w:val="00677E40"/>
    <w:rsid w:val="00677E47"/>
    <w:rsid w:val="00677E58"/>
    <w:rsid w:val="00677EEA"/>
    <w:rsid w:val="00677FD8"/>
    <w:rsid w:val="00680035"/>
    <w:rsid w:val="006804F5"/>
    <w:rsid w:val="00680928"/>
    <w:rsid w:val="00680BCB"/>
    <w:rsid w:val="00681073"/>
    <w:rsid w:val="006810EC"/>
    <w:rsid w:val="00681B11"/>
    <w:rsid w:val="006828F9"/>
    <w:rsid w:val="006829DD"/>
    <w:rsid w:val="0068306E"/>
    <w:rsid w:val="006839C4"/>
    <w:rsid w:val="00684043"/>
    <w:rsid w:val="0068414B"/>
    <w:rsid w:val="00684C26"/>
    <w:rsid w:val="00684DB4"/>
    <w:rsid w:val="00684E71"/>
    <w:rsid w:val="00685028"/>
    <w:rsid w:val="00685451"/>
    <w:rsid w:val="0068570C"/>
    <w:rsid w:val="0068581B"/>
    <w:rsid w:val="00685DA9"/>
    <w:rsid w:val="006862E3"/>
    <w:rsid w:val="00686333"/>
    <w:rsid w:val="0068662D"/>
    <w:rsid w:val="00686669"/>
    <w:rsid w:val="00686DD4"/>
    <w:rsid w:val="00686F67"/>
    <w:rsid w:val="00687836"/>
    <w:rsid w:val="006878C3"/>
    <w:rsid w:val="00687933"/>
    <w:rsid w:val="00687BD2"/>
    <w:rsid w:val="00687CA7"/>
    <w:rsid w:val="0069005D"/>
    <w:rsid w:val="00690310"/>
    <w:rsid w:val="00690450"/>
    <w:rsid w:val="0069063B"/>
    <w:rsid w:val="00690652"/>
    <w:rsid w:val="00690957"/>
    <w:rsid w:val="00690A9F"/>
    <w:rsid w:val="00690F05"/>
    <w:rsid w:val="006912F7"/>
    <w:rsid w:val="006914CB"/>
    <w:rsid w:val="006919BC"/>
    <w:rsid w:val="00691AE8"/>
    <w:rsid w:val="00691C85"/>
    <w:rsid w:val="00691E9C"/>
    <w:rsid w:val="00692139"/>
    <w:rsid w:val="00692DC1"/>
    <w:rsid w:val="0069321F"/>
    <w:rsid w:val="0069332E"/>
    <w:rsid w:val="006933FF"/>
    <w:rsid w:val="006934AE"/>
    <w:rsid w:val="0069368A"/>
    <w:rsid w:val="00693D0B"/>
    <w:rsid w:val="0069428C"/>
    <w:rsid w:val="00694334"/>
    <w:rsid w:val="006945CE"/>
    <w:rsid w:val="00694617"/>
    <w:rsid w:val="00694681"/>
    <w:rsid w:val="00694EC6"/>
    <w:rsid w:val="006952BC"/>
    <w:rsid w:val="006952F1"/>
    <w:rsid w:val="006955C6"/>
    <w:rsid w:val="00695958"/>
    <w:rsid w:val="0069622C"/>
    <w:rsid w:val="00696309"/>
    <w:rsid w:val="006966B2"/>
    <w:rsid w:val="00696F1E"/>
    <w:rsid w:val="00697093"/>
    <w:rsid w:val="006970C1"/>
    <w:rsid w:val="00697973"/>
    <w:rsid w:val="00697E3A"/>
    <w:rsid w:val="00697FC9"/>
    <w:rsid w:val="006A0496"/>
    <w:rsid w:val="006A0A95"/>
    <w:rsid w:val="006A10A3"/>
    <w:rsid w:val="006A11D4"/>
    <w:rsid w:val="006A11D7"/>
    <w:rsid w:val="006A13E1"/>
    <w:rsid w:val="006A1A6A"/>
    <w:rsid w:val="006A1C66"/>
    <w:rsid w:val="006A1F94"/>
    <w:rsid w:val="006A24F2"/>
    <w:rsid w:val="006A25E8"/>
    <w:rsid w:val="006A2DAE"/>
    <w:rsid w:val="006A30B0"/>
    <w:rsid w:val="006A30F3"/>
    <w:rsid w:val="006A311C"/>
    <w:rsid w:val="006A31B8"/>
    <w:rsid w:val="006A36E2"/>
    <w:rsid w:val="006A3F2C"/>
    <w:rsid w:val="006A42D9"/>
    <w:rsid w:val="006A4443"/>
    <w:rsid w:val="006A4560"/>
    <w:rsid w:val="006A491D"/>
    <w:rsid w:val="006A4AEC"/>
    <w:rsid w:val="006A4F0B"/>
    <w:rsid w:val="006A512E"/>
    <w:rsid w:val="006A524B"/>
    <w:rsid w:val="006A544B"/>
    <w:rsid w:val="006A5C62"/>
    <w:rsid w:val="006A5D71"/>
    <w:rsid w:val="006A6291"/>
    <w:rsid w:val="006A6318"/>
    <w:rsid w:val="006A654F"/>
    <w:rsid w:val="006A67C0"/>
    <w:rsid w:val="006A6FFD"/>
    <w:rsid w:val="006A7518"/>
    <w:rsid w:val="006A77E3"/>
    <w:rsid w:val="006A7995"/>
    <w:rsid w:val="006A7CDC"/>
    <w:rsid w:val="006B0069"/>
    <w:rsid w:val="006B03AF"/>
    <w:rsid w:val="006B063D"/>
    <w:rsid w:val="006B065E"/>
    <w:rsid w:val="006B0CA1"/>
    <w:rsid w:val="006B103A"/>
    <w:rsid w:val="006B1150"/>
    <w:rsid w:val="006B1322"/>
    <w:rsid w:val="006B192D"/>
    <w:rsid w:val="006B1A2A"/>
    <w:rsid w:val="006B1AF2"/>
    <w:rsid w:val="006B1B18"/>
    <w:rsid w:val="006B1BB0"/>
    <w:rsid w:val="006B1C6D"/>
    <w:rsid w:val="006B1DCB"/>
    <w:rsid w:val="006B205C"/>
    <w:rsid w:val="006B20A2"/>
    <w:rsid w:val="006B218A"/>
    <w:rsid w:val="006B2329"/>
    <w:rsid w:val="006B2561"/>
    <w:rsid w:val="006B28A3"/>
    <w:rsid w:val="006B2990"/>
    <w:rsid w:val="006B2D40"/>
    <w:rsid w:val="006B2FB8"/>
    <w:rsid w:val="006B3459"/>
    <w:rsid w:val="006B379E"/>
    <w:rsid w:val="006B3CCF"/>
    <w:rsid w:val="006B41B1"/>
    <w:rsid w:val="006B42E4"/>
    <w:rsid w:val="006B46AA"/>
    <w:rsid w:val="006B4C19"/>
    <w:rsid w:val="006B55FB"/>
    <w:rsid w:val="006B6125"/>
    <w:rsid w:val="006B63D7"/>
    <w:rsid w:val="006B655D"/>
    <w:rsid w:val="006B685B"/>
    <w:rsid w:val="006B6934"/>
    <w:rsid w:val="006B6BEC"/>
    <w:rsid w:val="006B6FE8"/>
    <w:rsid w:val="006B707C"/>
    <w:rsid w:val="006B7C4A"/>
    <w:rsid w:val="006C00C5"/>
    <w:rsid w:val="006C01D9"/>
    <w:rsid w:val="006C07D4"/>
    <w:rsid w:val="006C083F"/>
    <w:rsid w:val="006C08C6"/>
    <w:rsid w:val="006C165E"/>
    <w:rsid w:val="006C1814"/>
    <w:rsid w:val="006C221F"/>
    <w:rsid w:val="006C2BA7"/>
    <w:rsid w:val="006C2CA9"/>
    <w:rsid w:val="006C37DC"/>
    <w:rsid w:val="006C37FE"/>
    <w:rsid w:val="006C384A"/>
    <w:rsid w:val="006C3AAA"/>
    <w:rsid w:val="006C3C83"/>
    <w:rsid w:val="006C40AB"/>
    <w:rsid w:val="006C472B"/>
    <w:rsid w:val="006C4FDD"/>
    <w:rsid w:val="006C51C0"/>
    <w:rsid w:val="006C51FF"/>
    <w:rsid w:val="006C529C"/>
    <w:rsid w:val="006C5580"/>
    <w:rsid w:val="006C5785"/>
    <w:rsid w:val="006C5834"/>
    <w:rsid w:val="006C5A3F"/>
    <w:rsid w:val="006C5D2E"/>
    <w:rsid w:val="006C5D96"/>
    <w:rsid w:val="006C5DB0"/>
    <w:rsid w:val="006C5DE3"/>
    <w:rsid w:val="006C5EE9"/>
    <w:rsid w:val="006C5F9D"/>
    <w:rsid w:val="006C6091"/>
    <w:rsid w:val="006C610F"/>
    <w:rsid w:val="006C6349"/>
    <w:rsid w:val="006C658B"/>
    <w:rsid w:val="006C65CF"/>
    <w:rsid w:val="006C6614"/>
    <w:rsid w:val="006C669F"/>
    <w:rsid w:val="006C6B15"/>
    <w:rsid w:val="006C6B52"/>
    <w:rsid w:val="006C778E"/>
    <w:rsid w:val="006C77E0"/>
    <w:rsid w:val="006C7B93"/>
    <w:rsid w:val="006C7E53"/>
    <w:rsid w:val="006C7E95"/>
    <w:rsid w:val="006D0588"/>
    <w:rsid w:val="006D076D"/>
    <w:rsid w:val="006D0FED"/>
    <w:rsid w:val="006D1093"/>
    <w:rsid w:val="006D10B1"/>
    <w:rsid w:val="006D1219"/>
    <w:rsid w:val="006D1425"/>
    <w:rsid w:val="006D14E0"/>
    <w:rsid w:val="006D17EF"/>
    <w:rsid w:val="006D1A5C"/>
    <w:rsid w:val="006D219A"/>
    <w:rsid w:val="006D2431"/>
    <w:rsid w:val="006D26DE"/>
    <w:rsid w:val="006D2765"/>
    <w:rsid w:val="006D2802"/>
    <w:rsid w:val="006D2A72"/>
    <w:rsid w:val="006D2B7F"/>
    <w:rsid w:val="006D302D"/>
    <w:rsid w:val="006D322D"/>
    <w:rsid w:val="006D329D"/>
    <w:rsid w:val="006D3486"/>
    <w:rsid w:val="006D37DB"/>
    <w:rsid w:val="006D3851"/>
    <w:rsid w:val="006D393A"/>
    <w:rsid w:val="006D3BAD"/>
    <w:rsid w:val="006D3CD5"/>
    <w:rsid w:val="006D3D72"/>
    <w:rsid w:val="006D3F70"/>
    <w:rsid w:val="006D45A7"/>
    <w:rsid w:val="006D48D1"/>
    <w:rsid w:val="006D4F83"/>
    <w:rsid w:val="006D5490"/>
    <w:rsid w:val="006D57EF"/>
    <w:rsid w:val="006D598D"/>
    <w:rsid w:val="006D5B67"/>
    <w:rsid w:val="006D5C7D"/>
    <w:rsid w:val="006D5CD1"/>
    <w:rsid w:val="006D6074"/>
    <w:rsid w:val="006D615A"/>
    <w:rsid w:val="006D62F3"/>
    <w:rsid w:val="006D646E"/>
    <w:rsid w:val="006D734F"/>
    <w:rsid w:val="006D745A"/>
    <w:rsid w:val="006D7477"/>
    <w:rsid w:val="006D74AC"/>
    <w:rsid w:val="006D77C1"/>
    <w:rsid w:val="006D7804"/>
    <w:rsid w:val="006D7857"/>
    <w:rsid w:val="006D7C79"/>
    <w:rsid w:val="006E00AE"/>
    <w:rsid w:val="006E012A"/>
    <w:rsid w:val="006E02BB"/>
    <w:rsid w:val="006E0557"/>
    <w:rsid w:val="006E08A1"/>
    <w:rsid w:val="006E10FD"/>
    <w:rsid w:val="006E174E"/>
    <w:rsid w:val="006E1BE9"/>
    <w:rsid w:val="006E2245"/>
    <w:rsid w:val="006E259F"/>
    <w:rsid w:val="006E2650"/>
    <w:rsid w:val="006E2B8B"/>
    <w:rsid w:val="006E2CD9"/>
    <w:rsid w:val="006E31C8"/>
    <w:rsid w:val="006E31D4"/>
    <w:rsid w:val="006E3F6D"/>
    <w:rsid w:val="006E4882"/>
    <w:rsid w:val="006E49A4"/>
    <w:rsid w:val="006E49DB"/>
    <w:rsid w:val="006E538F"/>
    <w:rsid w:val="006E54F5"/>
    <w:rsid w:val="006E5670"/>
    <w:rsid w:val="006E56E0"/>
    <w:rsid w:val="006E5DCB"/>
    <w:rsid w:val="006E5F45"/>
    <w:rsid w:val="006E61E7"/>
    <w:rsid w:val="006E62EB"/>
    <w:rsid w:val="006E6883"/>
    <w:rsid w:val="006E691F"/>
    <w:rsid w:val="006E6D79"/>
    <w:rsid w:val="006E7455"/>
    <w:rsid w:val="006E78C1"/>
    <w:rsid w:val="006E7B7D"/>
    <w:rsid w:val="006E7C91"/>
    <w:rsid w:val="006E7DBB"/>
    <w:rsid w:val="006E7EAD"/>
    <w:rsid w:val="006E7ECB"/>
    <w:rsid w:val="006F0209"/>
    <w:rsid w:val="006F0475"/>
    <w:rsid w:val="006F0597"/>
    <w:rsid w:val="006F095A"/>
    <w:rsid w:val="006F0A80"/>
    <w:rsid w:val="006F14B4"/>
    <w:rsid w:val="006F15C0"/>
    <w:rsid w:val="006F174C"/>
    <w:rsid w:val="006F192C"/>
    <w:rsid w:val="006F1978"/>
    <w:rsid w:val="006F1B04"/>
    <w:rsid w:val="006F1C74"/>
    <w:rsid w:val="006F1E97"/>
    <w:rsid w:val="006F1ED5"/>
    <w:rsid w:val="006F2A17"/>
    <w:rsid w:val="006F2B5E"/>
    <w:rsid w:val="006F2EB4"/>
    <w:rsid w:val="006F2ECC"/>
    <w:rsid w:val="006F2EEC"/>
    <w:rsid w:val="006F3260"/>
    <w:rsid w:val="006F390F"/>
    <w:rsid w:val="006F4466"/>
    <w:rsid w:val="006F45D3"/>
    <w:rsid w:val="006F5129"/>
    <w:rsid w:val="006F5342"/>
    <w:rsid w:val="006F583B"/>
    <w:rsid w:val="006F5B6D"/>
    <w:rsid w:val="006F5BFD"/>
    <w:rsid w:val="006F5D00"/>
    <w:rsid w:val="006F6A22"/>
    <w:rsid w:val="006F6A7C"/>
    <w:rsid w:val="006F6D50"/>
    <w:rsid w:val="006F6D8A"/>
    <w:rsid w:val="006F6F5E"/>
    <w:rsid w:val="006F6FCE"/>
    <w:rsid w:val="006F6FD7"/>
    <w:rsid w:val="006F7661"/>
    <w:rsid w:val="006F7730"/>
    <w:rsid w:val="006F78E9"/>
    <w:rsid w:val="00700164"/>
    <w:rsid w:val="00700381"/>
    <w:rsid w:val="00700589"/>
    <w:rsid w:val="00700A75"/>
    <w:rsid w:val="00700BD6"/>
    <w:rsid w:val="00700FEA"/>
    <w:rsid w:val="007019E6"/>
    <w:rsid w:val="00701B12"/>
    <w:rsid w:val="00702244"/>
    <w:rsid w:val="0070268F"/>
    <w:rsid w:val="007027E3"/>
    <w:rsid w:val="00702D06"/>
    <w:rsid w:val="00702E2D"/>
    <w:rsid w:val="00702FC5"/>
    <w:rsid w:val="007033E1"/>
    <w:rsid w:val="007034EB"/>
    <w:rsid w:val="00703594"/>
    <w:rsid w:val="007037DE"/>
    <w:rsid w:val="00703F40"/>
    <w:rsid w:val="00703F7A"/>
    <w:rsid w:val="00704322"/>
    <w:rsid w:val="0070474E"/>
    <w:rsid w:val="00704BA9"/>
    <w:rsid w:val="00704F18"/>
    <w:rsid w:val="007051E1"/>
    <w:rsid w:val="00705202"/>
    <w:rsid w:val="007052D5"/>
    <w:rsid w:val="0070572D"/>
    <w:rsid w:val="0070574B"/>
    <w:rsid w:val="00705FEA"/>
    <w:rsid w:val="00706399"/>
    <w:rsid w:val="0070658A"/>
    <w:rsid w:val="00706731"/>
    <w:rsid w:val="007069CD"/>
    <w:rsid w:val="00706FCA"/>
    <w:rsid w:val="0070704E"/>
    <w:rsid w:val="00707120"/>
    <w:rsid w:val="00707182"/>
    <w:rsid w:val="007075E2"/>
    <w:rsid w:val="00707C41"/>
    <w:rsid w:val="00707D4D"/>
    <w:rsid w:val="00707DCE"/>
    <w:rsid w:val="00707F96"/>
    <w:rsid w:val="0071023C"/>
    <w:rsid w:val="0071030C"/>
    <w:rsid w:val="00710687"/>
    <w:rsid w:val="007107BD"/>
    <w:rsid w:val="00710CDF"/>
    <w:rsid w:val="00710DE3"/>
    <w:rsid w:val="0071102E"/>
    <w:rsid w:val="0071112F"/>
    <w:rsid w:val="00711436"/>
    <w:rsid w:val="00711B17"/>
    <w:rsid w:val="00711B25"/>
    <w:rsid w:val="00711F2C"/>
    <w:rsid w:val="0071243C"/>
    <w:rsid w:val="00712540"/>
    <w:rsid w:val="007125AA"/>
    <w:rsid w:val="0071263D"/>
    <w:rsid w:val="007127E3"/>
    <w:rsid w:val="00712A0D"/>
    <w:rsid w:val="00713150"/>
    <w:rsid w:val="0071361C"/>
    <w:rsid w:val="00713ADA"/>
    <w:rsid w:val="00713B2D"/>
    <w:rsid w:val="00713C2F"/>
    <w:rsid w:val="0071436E"/>
    <w:rsid w:val="00714370"/>
    <w:rsid w:val="007144A8"/>
    <w:rsid w:val="0071475D"/>
    <w:rsid w:val="007148FF"/>
    <w:rsid w:val="00715287"/>
    <w:rsid w:val="007156A8"/>
    <w:rsid w:val="007157AB"/>
    <w:rsid w:val="00715815"/>
    <w:rsid w:val="00715CD8"/>
    <w:rsid w:val="00715FDD"/>
    <w:rsid w:val="00715FEE"/>
    <w:rsid w:val="007160C7"/>
    <w:rsid w:val="007160F2"/>
    <w:rsid w:val="007168EB"/>
    <w:rsid w:val="007169E8"/>
    <w:rsid w:val="00716B87"/>
    <w:rsid w:val="00717514"/>
    <w:rsid w:val="007175A2"/>
    <w:rsid w:val="0071761D"/>
    <w:rsid w:val="007201CF"/>
    <w:rsid w:val="007203CB"/>
    <w:rsid w:val="00720A3D"/>
    <w:rsid w:val="00720AD1"/>
    <w:rsid w:val="00720D8F"/>
    <w:rsid w:val="00720FA0"/>
    <w:rsid w:val="00720FC3"/>
    <w:rsid w:val="00720FFF"/>
    <w:rsid w:val="00721021"/>
    <w:rsid w:val="0072143B"/>
    <w:rsid w:val="00722430"/>
    <w:rsid w:val="0072274C"/>
    <w:rsid w:val="00722ACA"/>
    <w:rsid w:val="00722BF8"/>
    <w:rsid w:val="00722D6A"/>
    <w:rsid w:val="0072323C"/>
    <w:rsid w:val="0072330E"/>
    <w:rsid w:val="0072385D"/>
    <w:rsid w:val="00723867"/>
    <w:rsid w:val="00723F04"/>
    <w:rsid w:val="00723F89"/>
    <w:rsid w:val="00723FAB"/>
    <w:rsid w:val="00724153"/>
    <w:rsid w:val="00724331"/>
    <w:rsid w:val="0072452D"/>
    <w:rsid w:val="007247C8"/>
    <w:rsid w:val="00724DCD"/>
    <w:rsid w:val="00724E38"/>
    <w:rsid w:val="00724FE7"/>
    <w:rsid w:val="00725060"/>
    <w:rsid w:val="00725475"/>
    <w:rsid w:val="0072564F"/>
    <w:rsid w:val="007257AE"/>
    <w:rsid w:val="00725A48"/>
    <w:rsid w:val="0072610F"/>
    <w:rsid w:val="00726226"/>
    <w:rsid w:val="007264AC"/>
    <w:rsid w:val="00726D3C"/>
    <w:rsid w:val="00726ED9"/>
    <w:rsid w:val="007271B7"/>
    <w:rsid w:val="0072733E"/>
    <w:rsid w:val="0072747E"/>
    <w:rsid w:val="00727A9E"/>
    <w:rsid w:val="00727D2B"/>
    <w:rsid w:val="00727EFC"/>
    <w:rsid w:val="00730021"/>
    <w:rsid w:val="00730027"/>
    <w:rsid w:val="0073003A"/>
    <w:rsid w:val="00730528"/>
    <w:rsid w:val="00730D16"/>
    <w:rsid w:val="00730DC9"/>
    <w:rsid w:val="007312EE"/>
    <w:rsid w:val="0073185E"/>
    <w:rsid w:val="00731A6B"/>
    <w:rsid w:val="00731BAA"/>
    <w:rsid w:val="00731EA8"/>
    <w:rsid w:val="00732007"/>
    <w:rsid w:val="007320CE"/>
    <w:rsid w:val="00732566"/>
    <w:rsid w:val="00732658"/>
    <w:rsid w:val="0073285F"/>
    <w:rsid w:val="0073289D"/>
    <w:rsid w:val="00732D2E"/>
    <w:rsid w:val="00732D88"/>
    <w:rsid w:val="007332D8"/>
    <w:rsid w:val="00733493"/>
    <w:rsid w:val="0073379D"/>
    <w:rsid w:val="0073386C"/>
    <w:rsid w:val="00733D72"/>
    <w:rsid w:val="007341FB"/>
    <w:rsid w:val="00734414"/>
    <w:rsid w:val="0073446B"/>
    <w:rsid w:val="00734B19"/>
    <w:rsid w:val="00734EA5"/>
    <w:rsid w:val="00735412"/>
    <w:rsid w:val="00735741"/>
    <w:rsid w:val="00735883"/>
    <w:rsid w:val="00735A37"/>
    <w:rsid w:val="00735C41"/>
    <w:rsid w:val="00735C63"/>
    <w:rsid w:val="00736102"/>
    <w:rsid w:val="007367C5"/>
    <w:rsid w:val="007367F4"/>
    <w:rsid w:val="007369C6"/>
    <w:rsid w:val="007372F4"/>
    <w:rsid w:val="00737398"/>
    <w:rsid w:val="007375B9"/>
    <w:rsid w:val="007376C6"/>
    <w:rsid w:val="00737C3F"/>
    <w:rsid w:val="00737E3D"/>
    <w:rsid w:val="007404A5"/>
    <w:rsid w:val="00740508"/>
    <w:rsid w:val="00740940"/>
    <w:rsid w:val="00740A11"/>
    <w:rsid w:val="00740C12"/>
    <w:rsid w:val="00740C3C"/>
    <w:rsid w:val="00740CF2"/>
    <w:rsid w:val="007412BA"/>
    <w:rsid w:val="00741438"/>
    <w:rsid w:val="00741E9A"/>
    <w:rsid w:val="0074252A"/>
    <w:rsid w:val="00742560"/>
    <w:rsid w:val="00742861"/>
    <w:rsid w:val="007430CC"/>
    <w:rsid w:val="00743189"/>
    <w:rsid w:val="00743195"/>
    <w:rsid w:val="00743B99"/>
    <w:rsid w:val="00743D6C"/>
    <w:rsid w:val="0074572A"/>
    <w:rsid w:val="00745993"/>
    <w:rsid w:val="00746449"/>
    <w:rsid w:val="007465BD"/>
    <w:rsid w:val="007467D2"/>
    <w:rsid w:val="00746BAD"/>
    <w:rsid w:val="00746CC7"/>
    <w:rsid w:val="00746F9A"/>
    <w:rsid w:val="0074770E"/>
    <w:rsid w:val="0074792D"/>
    <w:rsid w:val="00747C0E"/>
    <w:rsid w:val="00750D59"/>
    <w:rsid w:val="00751060"/>
    <w:rsid w:val="007512CF"/>
    <w:rsid w:val="00751723"/>
    <w:rsid w:val="00751A50"/>
    <w:rsid w:val="00751BFA"/>
    <w:rsid w:val="00751D6D"/>
    <w:rsid w:val="00752417"/>
    <w:rsid w:val="007525F2"/>
    <w:rsid w:val="00752802"/>
    <w:rsid w:val="00752975"/>
    <w:rsid w:val="00752C27"/>
    <w:rsid w:val="00752DD1"/>
    <w:rsid w:val="007530EB"/>
    <w:rsid w:val="0075316D"/>
    <w:rsid w:val="00753726"/>
    <w:rsid w:val="00753835"/>
    <w:rsid w:val="00753889"/>
    <w:rsid w:val="00753DB3"/>
    <w:rsid w:val="00754B45"/>
    <w:rsid w:val="00754C5C"/>
    <w:rsid w:val="00755109"/>
    <w:rsid w:val="00755C14"/>
    <w:rsid w:val="007560E4"/>
    <w:rsid w:val="00756281"/>
    <w:rsid w:val="007568A6"/>
    <w:rsid w:val="00756FFA"/>
    <w:rsid w:val="00757067"/>
    <w:rsid w:val="0075763D"/>
    <w:rsid w:val="007576DD"/>
    <w:rsid w:val="007577AA"/>
    <w:rsid w:val="00757F69"/>
    <w:rsid w:val="0076020D"/>
    <w:rsid w:val="00760386"/>
    <w:rsid w:val="007604EB"/>
    <w:rsid w:val="00760754"/>
    <w:rsid w:val="007607EB"/>
    <w:rsid w:val="007612F8"/>
    <w:rsid w:val="007615FD"/>
    <w:rsid w:val="00761AD7"/>
    <w:rsid w:val="00761DB2"/>
    <w:rsid w:val="00761E05"/>
    <w:rsid w:val="00762719"/>
    <w:rsid w:val="0076284D"/>
    <w:rsid w:val="0076298E"/>
    <w:rsid w:val="00762A61"/>
    <w:rsid w:val="00762B77"/>
    <w:rsid w:val="00763430"/>
    <w:rsid w:val="007635B8"/>
    <w:rsid w:val="00763837"/>
    <w:rsid w:val="00763B09"/>
    <w:rsid w:val="00763C99"/>
    <w:rsid w:val="00763D86"/>
    <w:rsid w:val="00764005"/>
    <w:rsid w:val="007641BC"/>
    <w:rsid w:val="0076437A"/>
    <w:rsid w:val="007643D2"/>
    <w:rsid w:val="00764534"/>
    <w:rsid w:val="007646A4"/>
    <w:rsid w:val="007646EB"/>
    <w:rsid w:val="00764856"/>
    <w:rsid w:val="00764868"/>
    <w:rsid w:val="00764891"/>
    <w:rsid w:val="007648FD"/>
    <w:rsid w:val="00764949"/>
    <w:rsid w:val="0076530E"/>
    <w:rsid w:val="007653DE"/>
    <w:rsid w:val="0076558C"/>
    <w:rsid w:val="00765788"/>
    <w:rsid w:val="00765AFB"/>
    <w:rsid w:val="00765B25"/>
    <w:rsid w:val="00765C9F"/>
    <w:rsid w:val="007662E9"/>
    <w:rsid w:val="00766607"/>
    <w:rsid w:val="0076680D"/>
    <w:rsid w:val="00766F19"/>
    <w:rsid w:val="007670F0"/>
    <w:rsid w:val="007673B4"/>
    <w:rsid w:val="007674DE"/>
    <w:rsid w:val="00767729"/>
    <w:rsid w:val="00767766"/>
    <w:rsid w:val="00767AB0"/>
    <w:rsid w:val="007701C0"/>
    <w:rsid w:val="00770470"/>
    <w:rsid w:val="0077091D"/>
    <w:rsid w:val="0077109C"/>
    <w:rsid w:val="007713E9"/>
    <w:rsid w:val="00771A97"/>
    <w:rsid w:val="00771D98"/>
    <w:rsid w:val="00772470"/>
    <w:rsid w:val="00773124"/>
    <w:rsid w:val="007734D0"/>
    <w:rsid w:val="007737A9"/>
    <w:rsid w:val="007737B9"/>
    <w:rsid w:val="00773B00"/>
    <w:rsid w:val="00773E6B"/>
    <w:rsid w:val="00773F52"/>
    <w:rsid w:val="00773FD7"/>
    <w:rsid w:val="00774040"/>
    <w:rsid w:val="007742AB"/>
    <w:rsid w:val="00774369"/>
    <w:rsid w:val="0077439E"/>
    <w:rsid w:val="0077454B"/>
    <w:rsid w:val="00774680"/>
    <w:rsid w:val="00774726"/>
    <w:rsid w:val="0077478E"/>
    <w:rsid w:val="00774DF4"/>
    <w:rsid w:val="00775289"/>
    <w:rsid w:val="0077541B"/>
    <w:rsid w:val="00775891"/>
    <w:rsid w:val="00775E58"/>
    <w:rsid w:val="0077620A"/>
    <w:rsid w:val="0077644C"/>
    <w:rsid w:val="007764AB"/>
    <w:rsid w:val="007764F1"/>
    <w:rsid w:val="007764FB"/>
    <w:rsid w:val="0077657B"/>
    <w:rsid w:val="00776D1D"/>
    <w:rsid w:val="0077738F"/>
    <w:rsid w:val="00777417"/>
    <w:rsid w:val="00777667"/>
    <w:rsid w:val="00777807"/>
    <w:rsid w:val="00777B4C"/>
    <w:rsid w:val="00777BE3"/>
    <w:rsid w:val="00777C3B"/>
    <w:rsid w:val="0078021A"/>
    <w:rsid w:val="00780507"/>
    <w:rsid w:val="0078057A"/>
    <w:rsid w:val="00780645"/>
    <w:rsid w:val="00781077"/>
    <w:rsid w:val="007816D6"/>
    <w:rsid w:val="00781793"/>
    <w:rsid w:val="00781A65"/>
    <w:rsid w:val="00781AA7"/>
    <w:rsid w:val="00781D48"/>
    <w:rsid w:val="00782202"/>
    <w:rsid w:val="007824C3"/>
    <w:rsid w:val="00782705"/>
    <w:rsid w:val="00782A73"/>
    <w:rsid w:val="0078305F"/>
    <w:rsid w:val="007837B8"/>
    <w:rsid w:val="00784117"/>
    <w:rsid w:val="007843DE"/>
    <w:rsid w:val="00784AB7"/>
    <w:rsid w:val="00784EB5"/>
    <w:rsid w:val="0078510E"/>
    <w:rsid w:val="00785742"/>
    <w:rsid w:val="00785790"/>
    <w:rsid w:val="0078593A"/>
    <w:rsid w:val="00785D9A"/>
    <w:rsid w:val="00785EED"/>
    <w:rsid w:val="00786035"/>
    <w:rsid w:val="00786204"/>
    <w:rsid w:val="00786A30"/>
    <w:rsid w:val="00786AA8"/>
    <w:rsid w:val="00786B72"/>
    <w:rsid w:val="00786B77"/>
    <w:rsid w:val="00786BAB"/>
    <w:rsid w:val="00786E7C"/>
    <w:rsid w:val="00786E80"/>
    <w:rsid w:val="00787131"/>
    <w:rsid w:val="007873CB"/>
    <w:rsid w:val="0078775D"/>
    <w:rsid w:val="00787831"/>
    <w:rsid w:val="00787B7B"/>
    <w:rsid w:val="00787ED1"/>
    <w:rsid w:val="00790865"/>
    <w:rsid w:val="007909FB"/>
    <w:rsid w:val="00790EF3"/>
    <w:rsid w:val="00791343"/>
    <w:rsid w:val="00791853"/>
    <w:rsid w:val="00791BE5"/>
    <w:rsid w:val="00791E56"/>
    <w:rsid w:val="00791ECD"/>
    <w:rsid w:val="00791F25"/>
    <w:rsid w:val="007920DB"/>
    <w:rsid w:val="00792186"/>
    <w:rsid w:val="00792D97"/>
    <w:rsid w:val="00792E34"/>
    <w:rsid w:val="00792EF4"/>
    <w:rsid w:val="00793939"/>
    <w:rsid w:val="007939C1"/>
    <w:rsid w:val="00793EE0"/>
    <w:rsid w:val="00793EF1"/>
    <w:rsid w:val="00794206"/>
    <w:rsid w:val="007942C1"/>
    <w:rsid w:val="0079456C"/>
    <w:rsid w:val="00794A3C"/>
    <w:rsid w:val="00794C16"/>
    <w:rsid w:val="00794EFF"/>
    <w:rsid w:val="0079584E"/>
    <w:rsid w:val="007962A8"/>
    <w:rsid w:val="007966FE"/>
    <w:rsid w:val="007967D7"/>
    <w:rsid w:val="0079687E"/>
    <w:rsid w:val="00796C95"/>
    <w:rsid w:val="00796F54"/>
    <w:rsid w:val="007971D6"/>
    <w:rsid w:val="00797637"/>
    <w:rsid w:val="007978EF"/>
    <w:rsid w:val="007979F6"/>
    <w:rsid w:val="00797EE0"/>
    <w:rsid w:val="007A03F1"/>
    <w:rsid w:val="007A048D"/>
    <w:rsid w:val="007A0813"/>
    <w:rsid w:val="007A097E"/>
    <w:rsid w:val="007A10A9"/>
    <w:rsid w:val="007A180C"/>
    <w:rsid w:val="007A2028"/>
    <w:rsid w:val="007A2071"/>
    <w:rsid w:val="007A2098"/>
    <w:rsid w:val="007A2371"/>
    <w:rsid w:val="007A257A"/>
    <w:rsid w:val="007A262A"/>
    <w:rsid w:val="007A29E2"/>
    <w:rsid w:val="007A2EB6"/>
    <w:rsid w:val="007A30F1"/>
    <w:rsid w:val="007A321E"/>
    <w:rsid w:val="007A32BB"/>
    <w:rsid w:val="007A36E3"/>
    <w:rsid w:val="007A3BB2"/>
    <w:rsid w:val="007A3C86"/>
    <w:rsid w:val="007A3E5C"/>
    <w:rsid w:val="007A42C4"/>
    <w:rsid w:val="007A4376"/>
    <w:rsid w:val="007A4653"/>
    <w:rsid w:val="007A4671"/>
    <w:rsid w:val="007A47FF"/>
    <w:rsid w:val="007A4B4A"/>
    <w:rsid w:val="007A50FA"/>
    <w:rsid w:val="007A5277"/>
    <w:rsid w:val="007A5C49"/>
    <w:rsid w:val="007A5FF6"/>
    <w:rsid w:val="007A65A4"/>
    <w:rsid w:val="007A67A2"/>
    <w:rsid w:val="007A69A9"/>
    <w:rsid w:val="007A6CE5"/>
    <w:rsid w:val="007A6F21"/>
    <w:rsid w:val="007A732A"/>
    <w:rsid w:val="007A79A5"/>
    <w:rsid w:val="007A7CF9"/>
    <w:rsid w:val="007B03C2"/>
    <w:rsid w:val="007B0655"/>
    <w:rsid w:val="007B0B8C"/>
    <w:rsid w:val="007B0F53"/>
    <w:rsid w:val="007B1003"/>
    <w:rsid w:val="007B13ED"/>
    <w:rsid w:val="007B14CC"/>
    <w:rsid w:val="007B14CF"/>
    <w:rsid w:val="007B1726"/>
    <w:rsid w:val="007B1B6D"/>
    <w:rsid w:val="007B1FEB"/>
    <w:rsid w:val="007B21A1"/>
    <w:rsid w:val="007B25E1"/>
    <w:rsid w:val="007B3372"/>
    <w:rsid w:val="007B3684"/>
    <w:rsid w:val="007B3851"/>
    <w:rsid w:val="007B449A"/>
    <w:rsid w:val="007B4E0C"/>
    <w:rsid w:val="007B5390"/>
    <w:rsid w:val="007B5F4F"/>
    <w:rsid w:val="007B6436"/>
    <w:rsid w:val="007B64A7"/>
    <w:rsid w:val="007B682D"/>
    <w:rsid w:val="007B721A"/>
    <w:rsid w:val="007B7750"/>
    <w:rsid w:val="007B7FAF"/>
    <w:rsid w:val="007C0160"/>
    <w:rsid w:val="007C0BE6"/>
    <w:rsid w:val="007C0ECF"/>
    <w:rsid w:val="007C12C7"/>
    <w:rsid w:val="007C1336"/>
    <w:rsid w:val="007C1590"/>
    <w:rsid w:val="007C164E"/>
    <w:rsid w:val="007C1966"/>
    <w:rsid w:val="007C1B33"/>
    <w:rsid w:val="007C1FD1"/>
    <w:rsid w:val="007C22A1"/>
    <w:rsid w:val="007C29C6"/>
    <w:rsid w:val="007C2A84"/>
    <w:rsid w:val="007C2F08"/>
    <w:rsid w:val="007C34FA"/>
    <w:rsid w:val="007C3791"/>
    <w:rsid w:val="007C3A95"/>
    <w:rsid w:val="007C3AB1"/>
    <w:rsid w:val="007C3B1B"/>
    <w:rsid w:val="007C4024"/>
    <w:rsid w:val="007C4771"/>
    <w:rsid w:val="007C525C"/>
    <w:rsid w:val="007C541B"/>
    <w:rsid w:val="007C5628"/>
    <w:rsid w:val="007C576A"/>
    <w:rsid w:val="007C5856"/>
    <w:rsid w:val="007C5DBE"/>
    <w:rsid w:val="007C5F03"/>
    <w:rsid w:val="007C5FB9"/>
    <w:rsid w:val="007C632B"/>
    <w:rsid w:val="007C663A"/>
    <w:rsid w:val="007C66BC"/>
    <w:rsid w:val="007C682B"/>
    <w:rsid w:val="007C6939"/>
    <w:rsid w:val="007C6B33"/>
    <w:rsid w:val="007C6E49"/>
    <w:rsid w:val="007C7007"/>
    <w:rsid w:val="007C7261"/>
    <w:rsid w:val="007C7277"/>
    <w:rsid w:val="007C729D"/>
    <w:rsid w:val="007C789C"/>
    <w:rsid w:val="007C7916"/>
    <w:rsid w:val="007C7954"/>
    <w:rsid w:val="007C7B98"/>
    <w:rsid w:val="007C7BE5"/>
    <w:rsid w:val="007C7F76"/>
    <w:rsid w:val="007D039A"/>
    <w:rsid w:val="007D0512"/>
    <w:rsid w:val="007D089D"/>
    <w:rsid w:val="007D0963"/>
    <w:rsid w:val="007D0AB2"/>
    <w:rsid w:val="007D0B60"/>
    <w:rsid w:val="007D0BEF"/>
    <w:rsid w:val="007D0C23"/>
    <w:rsid w:val="007D1776"/>
    <w:rsid w:val="007D1B9D"/>
    <w:rsid w:val="007D1FC6"/>
    <w:rsid w:val="007D2435"/>
    <w:rsid w:val="007D28CF"/>
    <w:rsid w:val="007D28FF"/>
    <w:rsid w:val="007D2E35"/>
    <w:rsid w:val="007D2F8E"/>
    <w:rsid w:val="007D3047"/>
    <w:rsid w:val="007D3599"/>
    <w:rsid w:val="007D384B"/>
    <w:rsid w:val="007D3CB9"/>
    <w:rsid w:val="007D41F5"/>
    <w:rsid w:val="007D4488"/>
    <w:rsid w:val="007D462D"/>
    <w:rsid w:val="007D49FD"/>
    <w:rsid w:val="007D4BC9"/>
    <w:rsid w:val="007D4BDB"/>
    <w:rsid w:val="007D4C4A"/>
    <w:rsid w:val="007D4E35"/>
    <w:rsid w:val="007D4EAB"/>
    <w:rsid w:val="007D520F"/>
    <w:rsid w:val="007D533C"/>
    <w:rsid w:val="007D5678"/>
    <w:rsid w:val="007D56C1"/>
    <w:rsid w:val="007D5A12"/>
    <w:rsid w:val="007D5B2F"/>
    <w:rsid w:val="007D5BF0"/>
    <w:rsid w:val="007D5FFD"/>
    <w:rsid w:val="007D675A"/>
    <w:rsid w:val="007D7224"/>
    <w:rsid w:val="007D72FB"/>
    <w:rsid w:val="007D749F"/>
    <w:rsid w:val="007D7668"/>
    <w:rsid w:val="007D7BD0"/>
    <w:rsid w:val="007D7CA9"/>
    <w:rsid w:val="007E0120"/>
    <w:rsid w:val="007E0931"/>
    <w:rsid w:val="007E0955"/>
    <w:rsid w:val="007E0F1B"/>
    <w:rsid w:val="007E1369"/>
    <w:rsid w:val="007E1EEF"/>
    <w:rsid w:val="007E223D"/>
    <w:rsid w:val="007E23A4"/>
    <w:rsid w:val="007E2728"/>
    <w:rsid w:val="007E280A"/>
    <w:rsid w:val="007E2C49"/>
    <w:rsid w:val="007E2C66"/>
    <w:rsid w:val="007E2D95"/>
    <w:rsid w:val="007E3033"/>
    <w:rsid w:val="007E30B6"/>
    <w:rsid w:val="007E317A"/>
    <w:rsid w:val="007E367A"/>
    <w:rsid w:val="007E44AE"/>
    <w:rsid w:val="007E4FE8"/>
    <w:rsid w:val="007E5169"/>
    <w:rsid w:val="007E5245"/>
    <w:rsid w:val="007E5658"/>
    <w:rsid w:val="007E5778"/>
    <w:rsid w:val="007E61E0"/>
    <w:rsid w:val="007E6963"/>
    <w:rsid w:val="007E6C5D"/>
    <w:rsid w:val="007E6F73"/>
    <w:rsid w:val="007E72BF"/>
    <w:rsid w:val="007E73E1"/>
    <w:rsid w:val="007E78B0"/>
    <w:rsid w:val="007E7D3B"/>
    <w:rsid w:val="007F0305"/>
    <w:rsid w:val="007F0A35"/>
    <w:rsid w:val="007F0D7B"/>
    <w:rsid w:val="007F1203"/>
    <w:rsid w:val="007F1324"/>
    <w:rsid w:val="007F198E"/>
    <w:rsid w:val="007F19C2"/>
    <w:rsid w:val="007F1B0B"/>
    <w:rsid w:val="007F1B35"/>
    <w:rsid w:val="007F1F12"/>
    <w:rsid w:val="007F1F44"/>
    <w:rsid w:val="007F2018"/>
    <w:rsid w:val="007F25A1"/>
    <w:rsid w:val="007F2D2E"/>
    <w:rsid w:val="007F3137"/>
    <w:rsid w:val="007F3A35"/>
    <w:rsid w:val="007F3C22"/>
    <w:rsid w:val="007F3C8D"/>
    <w:rsid w:val="007F3CE9"/>
    <w:rsid w:val="007F408A"/>
    <w:rsid w:val="007F43E3"/>
    <w:rsid w:val="007F46E5"/>
    <w:rsid w:val="007F4776"/>
    <w:rsid w:val="007F4829"/>
    <w:rsid w:val="007F4C81"/>
    <w:rsid w:val="007F4DB8"/>
    <w:rsid w:val="007F515B"/>
    <w:rsid w:val="007F529C"/>
    <w:rsid w:val="007F5437"/>
    <w:rsid w:val="007F5BD2"/>
    <w:rsid w:val="007F5C7C"/>
    <w:rsid w:val="007F61A7"/>
    <w:rsid w:val="007F61F3"/>
    <w:rsid w:val="007F6659"/>
    <w:rsid w:val="007F687D"/>
    <w:rsid w:val="007F68AB"/>
    <w:rsid w:val="007F6B20"/>
    <w:rsid w:val="007F7112"/>
    <w:rsid w:val="007F716B"/>
    <w:rsid w:val="007F7294"/>
    <w:rsid w:val="007F731B"/>
    <w:rsid w:val="007F73B5"/>
    <w:rsid w:val="007F75FE"/>
    <w:rsid w:val="007F76B7"/>
    <w:rsid w:val="007F777B"/>
    <w:rsid w:val="007F7978"/>
    <w:rsid w:val="007F79CF"/>
    <w:rsid w:val="007F7B93"/>
    <w:rsid w:val="007F7CBB"/>
    <w:rsid w:val="007F7DBE"/>
    <w:rsid w:val="008000A5"/>
    <w:rsid w:val="00800338"/>
    <w:rsid w:val="00800360"/>
    <w:rsid w:val="008006ED"/>
    <w:rsid w:val="00800841"/>
    <w:rsid w:val="008009AD"/>
    <w:rsid w:val="00800E7C"/>
    <w:rsid w:val="00801841"/>
    <w:rsid w:val="00801890"/>
    <w:rsid w:val="0080190E"/>
    <w:rsid w:val="00802589"/>
    <w:rsid w:val="008025FD"/>
    <w:rsid w:val="0080278F"/>
    <w:rsid w:val="008028EC"/>
    <w:rsid w:val="0080335C"/>
    <w:rsid w:val="00803397"/>
    <w:rsid w:val="00803736"/>
    <w:rsid w:val="00803B3D"/>
    <w:rsid w:val="00803C47"/>
    <w:rsid w:val="00803F32"/>
    <w:rsid w:val="008046CD"/>
    <w:rsid w:val="0080477A"/>
    <w:rsid w:val="00804C58"/>
    <w:rsid w:val="00804CEE"/>
    <w:rsid w:val="00804FEF"/>
    <w:rsid w:val="008055CA"/>
    <w:rsid w:val="0080565F"/>
    <w:rsid w:val="008056EB"/>
    <w:rsid w:val="0080580C"/>
    <w:rsid w:val="008058D4"/>
    <w:rsid w:val="00805D43"/>
    <w:rsid w:val="00805D7A"/>
    <w:rsid w:val="0080618D"/>
    <w:rsid w:val="008065EA"/>
    <w:rsid w:val="00806DFF"/>
    <w:rsid w:val="0080752F"/>
    <w:rsid w:val="008079CF"/>
    <w:rsid w:val="00807A79"/>
    <w:rsid w:val="00807A7C"/>
    <w:rsid w:val="00807C30"/>
    <w:rsid w:val="00807D21"/>
    <w:rsid w:val="00810103"/>
    <w:rsid w:val="0081010F"/>
    <w:rsid w:val="0081016C"/>
    <w:rsid w:val="00810190"/>
    <w:rsid w:val="008101AA"/>
    <w:rsid w:val="008101C1"/>
    <w:rsid w:val="00810F7C"/>
    <w:rsid w:val="00811009"/>
    <w:rsid w:val="008110CF"/>
    <w:rsid w:val="00811A1A"/>
    <w:rsid w:val="00811E66"/>
    <w:rsid w:val="00811E9B"/>
    <w:rsid w:val="0081200C"/>
    <w:rsid w:val="008122CE"/>
    <w:rsid w:val="00812343"/>
    <w:rsid w:val="008123F1"/>
    <w:rsid w:val="00812738"/>
    <w:rsid w:val="00812B94"/>
    <w:rsid w:val="00812D23"/>
    <w:rsid w:val="00812D5F"/>
    <w:rsid w:val="00812FFB"/>
    <w:rsid w:val="00813461"/>
    <w:rsid w:val="0081349F"/>
    <w:rsid w:val="008134A0"/>
    <w:rsid w:val="00813599"/>
    <w:rsid w:val="0081399E"/>
    <w:rsid w:val="00813AB4"/>
    <w:rsid w:val="00813E0A"/>
    <w:rsid w:val="008140B5"/>
    <w:rsid w:val="00814726"/>
    <w:rsid w:val="00814793"/>
    <w:rsid w:val="00815EBB"/>
    <w:rsid w:val="008162A1"/>
    <w:rsid w:val="00816B8C"/>
    <w:rsid w:val="00816E65"/>
    <w:rsid w:val="00816E79"/>
    <w:rsid w:val="008173E1"/>
    <w:rsid w:val="00817924"/>
    <w:rsid w:val="00817995"/>
    <w:rsid w:val="00817C56"/>
    <w:rsid w:val="00820403"/>
    <w:rsid w:val="00820D10"/>
    <w:rsid w:val="00820DDD"/>
    <w:rsid w:val="00820EFE"/>
    <w:rsid w:val="0082116B"/>
    <w:rsid w:val="0082131A"/>
    <w:rsid w:val="00821705"/>
    <w:rsid w:val="0082178C"/>
    <w:rsid w:val="008217BD"/>
    <w:rsid w:val="00821809"/>
    <w:rsid w:val="00821B71"/>
    <w:rsid w:val="00821F26"/>
    <w:rsid w:val="00821FE8"/>
    <w:rsid w:val="00821FEC"/>
    <w:rsid w:val="008222F5"/>
    <w:rsid w:val="00822858"/>
    <w:rsid w:val="00822914"/>
    <w:rsid w:val="008229D1"/>
    <w:rsid w:val="00822BDA"/>
    <w:rsid w:val="00823245"/>
    <w:rsid w:val="00823766"/>
    <w:rsid w:val="008237EC"/>
    <w:rsid w:val="008239C9"/>
    <w:rsid w:val="008240C5"/>
    <w:rsid w:val="008240D1"/>
    <w:rsid w:val="00824713"/>
    <w:rsid w:val="0082487B"/>
    <w:rsid w:val="00824B10"/>
    <w:rsid w:val="00824C8F"/>
    <w:rsid w:val="00824CBE"/>
    <w:rsid w:val="00824FA8"/>
    <w:rsid w:val="00825082"/>
    <w:rsid w:val="00825196"/>
    <w:rsid w:val="00825866"/>
    <w:rsid w:val="00825880"/>
    <w:rsid w:val="00825C36"/>
    <w:rsid w:val="00825D4D"/>
    <w:rsid w:val="00825FBC"/>
    <w:rsid w:val="00826186"/>
    <w:rsid w:val="0082638E"/>
    <w:rsid w:val="008268A9"/>
    <w:rsid w:val="00826D44"/>
    <w:rsid w:val="00826D75"/>
    <w:rsid w:val="00826F26"/>
    <w:rsid w:val="0082736A"/>
    <w:rsid w:val="008275AE"/>
    <w:rsid w:val="00827A5A"/>
    <w:rsid w:val="00827AB7"/>
    <w:rsid w:val="00827D40"/>
    <w:rsid w:val="00827F79"/>
    <w:rsid w:val="0083075B"/>
    <w:rsid w:val="0083086A"/>
    <w:rsid w:val="00830956"/>
    <w:rsid w:val="008309F8"/>
    <w:rsid w:val="00831144"/>
    <w:rsid w:val="008318F9"/>
    <w:rsid w:val="00831A3B"/>
    <w:rsid w:val="00831AA4"/>
    <w:rsid w:val="00832353"/>
    <w:rsid w:val="008325EF"/>
    <w:rsid w:val="008327AF"/>
    <w:rsid w:val="0083300E"/>
    <w:rsid w:val="008333E3"/>
    <w:rsid w:val="008336C8"/>
    <w:rsid w:val="00833D70"/>
    <w:rsid w:val="00833F5C"/>
    <w:rsid w:val="0083401B"/>
    <w:rsid w:val="0083422E"/>
    <w:rsid w:val="00834288"/>
    <w:rsid w:val="00834367"/>
    <w:rsid w:val="0083439C"/>
    <w:rsid w:val="00834479"/>
    <w:rsid w:val="008344A4"/>
    <w:rsid w:val="0083451F"/>
    <w:rsid w:val="00834B7B"/>
    <w:rsid w:val="00834E06"/>
    <w:rsid w:val="00835013"/>
    <w:rsid w:val="00835717"/>
    <w:rsid w:val="0083590C"/>
    <w:rsid w:val="00835CB6"/>
    <w:rsid w:val="00835D47"/>
    <w:rsid w:val="00835F98"/>
    <w:rsid w:val="00836137"/>
    <w:rsid w:val="00836266"/>
    <w:rsid w:val="00836419"/>
    <w:rsid w:val="00836470"/>
    <w:rsid w:val="008366EF"/>
    <w:rsid w:val="00836B2C"/>
    <w:rsid w:val="00836BF9"/>
    <w:rsid w:val="00836D66"/>
    <w:rsid w:val="00836F16"/>
    <w:rsid w:val="008371C1"/>
    <w:rsid w:val="00837526"/>
    <w:rsid w:val="00837532"/>
    <w:rsid w:val="008377D2"/>
    <w:rsid w:val="00837B29"/>
    <w:rsid w:val="00837C8C"/>
    <w:rsid w:val="00841053"/>
    <w:rsid w:val="0084130D"/>
    <w:rsid w:val="00841324"/>
    <w:rsid w:val="008414CF"/>
    <w:rsid w:val="00841DFF"/>
    <w:rsid w:val="00841FA6"/>
    <w:rsid w:val="00842245"/>
    <w:rsid w:val="00842650"/>
    <w:rsid w:val="00842CE1"/>
    <w:rsid w:val="008432EC"/>
    <w:rsid w:val="00843311"/>
    <w:rsid w:val="00843823"/>
    <w:rsid w:val="00843D3E"/>
    <w:rsid w:val="00843F3D"/>
    <w:rsid w:val="008441BC"/>
    <w:rsid w:val="008442A0"/>
    <w:rsid w:val="0084441A"/>
    <w:rsid w:val="00844683"/>
    <w:rsid w:val="00844D7D"/>
    <w:rsid w:val="00844DF9"/>
    <w:rsid w:val="00845004"/>
    <w:rsid w:val="00845555"/>
    <w:rsid w:val="008455E5"/>
    <w:rsid w:val="00845868"/>
    <w:rsid w:val="00845965"/>
    <w:rsid w:val="00845AB7"/>
    <w:rsid w:val="00845D21"/>
    <w:rsid w:val="008460BB"/>
    <w:rsid w:val="00846646"/>
    <w:rsid w:val="0084678F"/>
    <w:rsid w:val="008467EB"/>
    <w:rsid w:val="00846AA6"/>
    <w:rsid w:val="00846AE2"/>
    <w:rsid w:val="00846DFD"/>
    <w:rsid w:val="00847192"/>
    <w:rsid w:val="0084726E"/>
    <w:rsid w:val="00847447"/>
    <w:rsid w:val="0084773E"/>
    <w:rsid w:val="00847773"/>
    <w:rsid w:val="00847F81"/>
    <w:rsid w:val="0085083A"/>
    <w:rsid w:val="008508AC"/>
    <w:rsid w:val="008509AC"/>
    <w:rsid w:val="00850A12"/>
    <w:rsid w:val="00850FDC"/>
    <w:rsid w:val="00851026"/>
    <w:rsid w:val="008512E3"/>
    <w:rsid w:val="00851551"/>
    <w:rsid w:val="008516DE"/>
    <w:rsid w:val="00851844"/>
    <w:rsid w:val="00851CA6"/>
    <w:rsid w:val="00851D44"/>
    <w:rsid w:val="00852289"/>
    <w:rsid w:val="00852357"/>
    <w:rsid w:val="00852462"/>
    <w:rsid w:val="00852971"/>
    <w:rsid w:val="00852D0A"/>
    <w:rsid w:val="00852FAD"/>
    <w:rsid w:val="0085305E"/>
    <w:rsid w:val="0085371B"/>
    <w:rsid w:val="008539BF"/>
    <w:rsid w:val="00853B2A"/>
    <w:rsid w:val="00854571"/>
    <w:rsid w:val="00854737"/>
    <w:rsid w:val="00854AA3"/>
    <w:rsid w:val="00854B4D"/>
    <w:rsid w:val="00854E56"/>
    <w:rsid w:val="00854F06"/>
    <w:rsid w:val="00854F4C"/>
    <w:rsid w:val="0085521B"/>
    <w:rsid w:val="00855734"/>
    <w:rsid w:val="008558E7"/>
    <w:rsid w:val="008559C0"/>
    <w:rsid w:val="00855E04"/>
    <w:rsid w:val="00855F10"/>
    <w:rsid w:val="008564F0"/>
    <w:rsid w:val="00856A3E"/>
    <w:rsid w:val="00856C74"/>
    <w:rsid w:val="00856ECE"/>
    <w:rsid w:val="00856FED"/>
    <w:rsid w:val="008570D4"/>
    <w:rsid w:val="0085711A"/>
    <w:rsid w:val="0085726E"/>
    <w:rsid w:val="008576A9"/>
    <w:rsid w:val="00857ED3"/>
    <w:rsid w:val="008600AC"/>
    <w:rsid w:val="00860395"/>
    <w:rsid w:val="008603EF"/>
    <w:rsid w:val="0086064C"/>
    <w:rsid w:val="00860B6E"/>
    <w:rsid w:val="008611B3"/>
    <w:rsid w:val="00861542"/>
    <w:rsid w:val="0086177A"/>
    <w:rsid w:val="0086195B"/>
    <w:rsid w:val="00861D02"/>
    <w:rsid w:val="00861D0F"/>
    <w:rsid w:val="00861F3D"/>
    <w:rsid w:val="00862505"/>
    <w:rsid w:val="008626EC"/>
    <w:rsid w:val="00862A09"/>
    <w:rsid w:val="00862D1E"/>
    <w:rsid w:val="00862E4E"/>
    <w:rsid w:val="00862EC0"/>
    <w:rsid w:val="00863156"/>
    <w:rsid w:val="00863627"/>
    <w:rsid w:val="00864885"/>
    <w:rsid w:val="00864E28"/>
    <w:rsid w:val="00864F47"/>
    <w:rsid w:val="00865110"/>
    <w:rsid w:val="0086532A"/>
    <w:rsid w:val="008655C8"/>
    <w:rsid w:val="008657D0"/>
    <w:rsid w:val="00865E69"/>
    <w:rsid w:val="00865F93"/>
    <w:rsid w:val="00866661"/>
    <w:rsid w:val="00866ACA"/>
    <w:rsid w:val="00866D5F"/>
    <w:rsid w:val="00866F59"/>
    <w:rsid w:val="00867645"/>
    <w:rsid w:val="008679A4"/>
    <w:rsid w:val="00867A1D"/>
    <w:rsid w:val="00867B88"/>
    <w:rsid w:val="00867DCA"/>
    <w:rsid w:val="00870189"/>
    <w:rsid w:val="00870272"/>
    <w:rsid w:val="0087093C"/>
    <w:rsid w:val="00870A0C"/>
    <w:rsid w:val="00870FB0"/>
    <w:rsid w:val="00871218"/>
    <w:rsid w:val="008713F7"/>
    <w:rsid w:val="00871F39"/>
    <w:rsid w:val="008720E3"/>
    <w:rsid w:val="0087292F"/>
    <w:rsid w:val="00872AD4"/>
    <w:rsid w:val="00873229"/>
    <w:rsid w:val="00873518"/>
    <w:rsid w:val="008735BF"/>
    <w:rsid w:val="008735F6"/>
    <w:rsid w:val="00873845"/>
    <w:rsid w:val="00873988"/>
    <w:rsid w:val="00873B2A"/>
    <w:rsid w:val="00874270"/>
    <w:rsid w:val="00874281"/>
    <w:rsid w:val="00874504"/>
    <w:rsid w:val="008749B7"/>
    <w:rsid w:val="00874B5F"/>
    <w:rsid w:val="00874EE7"/>
    <w:rsid w:val="00875204"/>
    <w:rsid w:val="00875300"/>
    <w:rsid w:val="0087535B"/>
    <w:rsid w:val="0087589E"/>
    <w:rsid w:val="00875D59"/>
    <w:rsid w:val="00875E76"/>
    <w:rsid w:val="0087604E"/>
    <w:rsid w:val="008765ED"/>
    <w:rsid w:val="00876C70"/>
    <w:rsid w:val="00877379"/>
    <w:rsid w:val="00877523"/>
    <w:rsid w:val="008777A1"/>
    <w:rsid w:val="008800B2"/>
    <w:rsid w:val="00880210"/>
    <w:rsid w:val="00880217"/>
    <w:rsid w:val="00880983"/>
    <w:rsid w:val="00880E40"/>
    <w:rsid w:val="00880F22"/>
    <w:rsid w:val="0088109E"/>
    <w:rsid w:val="0088153E"/>
    <w:rsid w:val="00881BC8"/>
    <w:rsid w:val="00881BEF"/>
    <w:rsid w:val="00881C71"/>
    <w:rsid w:val="00881DEB"/>
    <w:rsid w:val="0088202C"/>
    <w:rsid w:val="008821EE"/>
    <w:rsid w:val="008824A7"/>
    <w:rsid w:val="00882773"/>
    <w:rsid w:val="00882CD3"/>
    <w:rsid w:val="00883033"/>
    <w:rsid w:val="008833EA"/>
    <w:rsid w:val="00883675"/>
    <w:rsid w:val="00884006"/>
    <w:rsid w:val="008841D4"/>
    <w:rsid w:val="008841FB"/>
    <w:rsid w:val="0088487A"/>
    <w:rsid w:val="00884CC5"/>
    <w:rsid w:val="00884D18"/>
    <w:rsid w:val="00884D33"/>
    <w:rsid w:val="00885230"/>
    <w:rsid w:val="008854A7"/>
    <w:rsid w:val="00885FA7"/>
    <w:rsid w:val="00885FBE"/>
    <w:rsid w:val="00886188"/>
    <w:rsid w:val="008861E5"/>
    <w:rsid w:val="0088633B"/>
    <w:rsid w:val="00886362"/>
    <w:rsid w:val="0088645F"/>
    <w:rsid w:val="0088662F"/>
    <w:rsid w:val="0088698D"/>
    <w:rsid w:val="00886FBE"/>
    <w:rsid w:val="00887B2E"/>
    <w:rsid w:val="008901F3"/>
    <w:rsid w:val="008908AF"/>
    <w:rsid w:val="00890D6B"/>
    <w:rsid w:val="00891106"/>
    <w:rsid w:val="008915A0"/>
    <w:rsid w:val="008916D6"/>
    <w:rsid w:val="00891801"/>
    <w:rsid w:val="00891BBA"/>
    <w:rsid w:val="00891C97"/>
    <w:rsid w:val="00891FBA"/>
    <w:rsid w:val="00891FC2"/>
    <w:rsid w:val="0089201A"/>
    <w:rsid w:val="00892081"/>
    <w:rsid w:val="008927BF"/>
    <w:rsid w:val="00892939"/>
    <w:rsid w:val="00892E0B"/>
    <w:rsid w:val="0089333F"/>
    <w:rsid w:val="008933D8"/>
    <w:rsid w:val="00893506"/>
    <w:rsid w:val="008938C3"/>
    <w:rsid w:val="008938EE"/>
    <w:rsid w:val="00893A88"/>
    <w:rsid w:val="008940F6"/>
    <w:rsid w:val="00894329"/>
    <w:rsid w:val="0089445B"/>
    <w:rsid w:val="0089482E"/>
    <w:rsid w:val="00894AC7"/>
    <w:rsid w:val="00894ADD"/>
    <w:rsid w:val="00894BD8"/>
    <w:rsid w:val="00894D99"/>
    <w:rsid w:val="008957B5"/>
    <w:rsid w:val="00895853"/>
    <w:rsid w:val="00895CF6"/>
    <w:rsid w:val="00895DFC"/>
    <w:rsid w:val="008961BD"/>
    <w:rsid w:val="00896533"/>
    <w:rsid w:val="0089669D"/>
    <w:rsid w:val="0089671A"/>
    <w:rsid w:val="00896A38"/>
    <w:rsid w:val="0089733F"/>
    <w:rsid w:val="00897357"/>
    <w:rsid w:val="00897777"/>
    <w:rsid w:val="00897868"/>
    <w:rsid w:val="00897967"/>
    <w:rsid w:val="00897BEE"/>
    <w:rsid w:val="008A04A0"/>
    <w:rsid w:val="008A04CC"/>
    <w:rsid w:val="008A04FC"/>
    <w:rsid w:val="008A0890"/>
    <w:rsid w:val="008A0934"/>
    <w:rsid w:val="008A0976"/>
    <w:rsid w:val="008A0A88"/>
    <w:rsid w:val="008A0CD8"/>
    <w:rsid w:val="008A0EFB"/>
    <w:rsid w:val="008A1029"/>
    <w:rsid w:val="008A1061"/>
    <w:rsid w:val="008A15FB"/>
    <w:rsid w:val="008A1745"/>
    <w:rsid w:val="008A19BC"/>
    <w:rsid w:val="008A1D31"/>
    <w:rsid w:val="008A1DE4"/>
    <w:rsid w:val="008A238D"/>
    <w:rsid w:val="008A24C4"/>
    <w:rsid w:val="008A2689"/>
    <w:rsid w:val="008A29C3"/>
    <w:rsid w:val="008A2AFD"/>
    <w:rsid w:val="008A3084"/>
    <w:rsid w:val="008A319D"/>
    <w:rsid w:val="008A36F7"/>
    <w:rsid w:val="008A3F60"/>
    <w:rsid w:val="008A4414"/>
    <w:rsid w:val="008A4964"/>
    <w:rsid w:val="008A4AD1"/>
    <w:rsid w:val="008A5427"/>
    <w:rsid w:val="008A5AA3"/>
    <w:rsid w:val="008A5C05"/>
    <w:rsid w:val="008A5E52"/>
    <w:rsid w:val="008A6114"/>
    <w:rsid w:val="008A615D"/>
    <w:rsid w:val="008A63C1"/>
    <w:rsid w:val="008A645D"/>
    <w:rsid w:val="008A6629"/>
    <w:rsid w:val="008A67AB"/>
    <w:rsid w:val="008A683C"/>
    <w:rsid w:val="008A69B4"/>
    <w:rsid w:val="008A6BE5"/>
    <w:rsid w:val="008A6E69"/>
    <w:rsid w:val="008A759F"/>
    <w:rsid w:val="008A7C5C"/>
    <w:rsid w:val="008B01C2"/>
    <w:rsid w:val="008B053F"/>
    <w:rsid w:val="008B0724"/>
    <w:rsid w:val="008B0C67"/>
    <w:rsid w:val="008B0CCB"/>
    <w:rsid w:val="008B0EB3"/>
    <w:rsid w:val="008B0F02"/>
    <w:rsid w:val="008B1690"/>
    <w:rsid w:val="008B1A51"/>
    <w:rsid w:val="008B1B2D"/>
    <w:rsid w:val="008B1BAA"/>
    <w:rsid w:val="008B2630"/>
    <w:rsid w:val="008B2767"/>
    <w:rsid w:val="008B2807"/>
    <w:rsid w:val="008B2F28"/>
    <w:rsid w:val="008B2F45"/>
    <w:rsid w:val="008B32A8"/>
    <w:rsid w:val="008B37B9"/>
    <w:rsid w:val="008B3B24"/>
    <w:rsid w:val="008B3EAB"/>
    <w:rsid w:val="008B40FC"/>
    <w:rsid w:val="008B4804"/>
    <w:rsid w:val="008B4AB0"/>
    <w:rsid w:val="008B533C"/>
    <w:rsid w:val="008B5F35"/>
    <w:rsid w:val="008B6D00"/>
    <w:rsid w:val="008B7741"/>
    <w:rsid w:val="008B7E48"/>
    <w:rsid w:val="008C0214"/>
    <w:rsid w:val="008C04D0"/>
    <w:rsid w:val="008C04EE"/>
    <w:rsid w:val="008C07AD"/>
    <w:rsid w:val="008C08AC"/>
    <w:rsid w:val="008C0CF9"/>
    <w:rsid w:val="008C0D4B"/>
    <w:rsid w:val="008C0D66"/>
    <w:rsid w:val="008C0F6B"/>
    <w:rsid w:val="008C1398"/>
    <w:rsid w:val="008C156A"/>
    <w:rsid w:val="008C15B6"/>
    <w:rsid w:val="008C1646"/>
    <w:rsid w:val="008C1871"/>
    <w:rsid w:val="008C2037"/>
    <w:rsid w:val="008C2340"/>
    <w:rsid w:val="008C244A"/>
    <w:rsid w:val="008C24E9"/>
    <w:rsid w:val="008C25FC"/>
    <w:rsid w:val="008C268E"/>
    <w:rsid w:val="008C28C1"/>
    <w:rsid w:val="008C29D6"/>
    <w:rsid w:val="008C2B0A"/>
    <w:rsid w:val="008C2BD9"/>
    <w:rsid w:val="008C3819"/>
    <w:rsid w:val="008C38F3"/>
    <w:rsid w:val="008C3A70"/>
    <w:rsid w:val="008C444A"/>
    <w:rsid w:val="008C4C30"/>
    <w:rsid w:val="008C518A"/>
    <w:rsid w:val="008C529D"/>
    <w:rsid w:val="008C564E"/>
    <w:rsid w:val="008C587C"/>
    <w:rsid w:val="008C6106"/>
    <w:rsid w:val="008C62CC"/>
    <w:rsid w:val="008C63C7"/>
    <w:rsid w:val="008C6616"/>
    <w:rsid w:val="008C6C8C"/>
    <w:rsid w:val="008C6E1B"/>
    <w:rsid w:val="008C717B"/>
    <w:rsid w:val="008C7195"/>
    <w:rsid w:val="008C7661"/>
    <w:rsid w:val="008C7CD4"/>
    <w:rsid w:val="008C7DDE"/>
    <w:rsid w:val="008C7EB5"/>
    <w:rsid w:val="008D0134"/>
    <w:rsid w:val="008D0357"/>
    <w:rsid w:val="008D0360"/>
    <w:rsid w:val="008D048D"/>
    <w:rsid w:val="008D0C22"/>
    <w:rsid w:val="008D0E9D"/>
    <w:rsid w:val="008D1174"/>
    <w:rsid w:val="008D1CA7"/>
    <w:rsid w:val="008D1CF8"/>
    <w:rsid w:val="008D1E00"/>
    <w:rsid w:val="008D1E2F"/>
    <w:rsid w:val="008D1FDF"/>
    <w:rsid w:val="008D20AE"/>
    <w:rsid w:val="008D21FC"/>
    <w:rsid w:val="008D254C"/>
    <w:rsid w:val="008D2A49"/>
    <w:rsid w:val="008D2A5C"/>
    <w:rsid w:val="008D2A93"/>
    <w:rsid w:val="008D2E8E"/>
    <w:rsid w:val="008D3600"/>
    <w:rsid w:val="008D375F"/>
    <w:rsid w:val="008D3D41"/>
    <w:rsid w:val="008D3DE3"/>
    <w:rsid w:val="008D411F"/>
    <w:rsid w:val="008D4131"/>
    <w:rsid w:val="008D462E"/>
    <w:rsid w:val="008D47A6"/>
    <w:rsid w:val="008D49BF"/>
    <w:rsid w:val="008D5021"/>
    <w:rsid w:val="008D5B84"/>
    <w:rsid w:val="008D5E1E"/>
    <w:rsid w:val="008D5EBC"/>
    <w:rsid w:val="008D6537"/>
    <w:rsid w:val="008D6679"/>
    <w:rsid w:val="008D67AB"/>
    <w:rsid w:val="008D6D07"/>
    <w:rsid w:val="008D7157"/>
    <w:rsid w:val="008D74D3"/>
    <w:rsid w:val="008D7C0B"/>
    <w:rsid w:val="008D7FA4"/>
    <w:rsid w:val="008E0174"/>
    <w:rsid w:val="008E0240"/>
    <w:rsid w:val="008E0256"/>
    <w:rsid w:val="008E05A5"/>
    <w:rsid w:val="008E098B"/>
    <w:rsid w:val="008E0A93"/>
    <w:rsid w:val="008E17AC"/>
    <w:rsid w:val="008E1D14"/>
    <w:rsid w:val="008E2F5D"/>
    <w:rsid w:val="008E3213"/>
    <w:rsid w:val="008E36AD"/>
    <w:rsid w:val="008E38A7"/>
    <w:rsid w:val="008E38FA"/>
    <w:rsid w:val="008E39AC"/>
    <w:rsid w:val="008E3AF5"/>
    <w:rsid w:val="008E3CDE"/>
    <w:rsid w:val="008E3F3F"/>
    <w:rsid w:val="008E4597"/>
    <w:rsid w:val="008E4AFB"/>
    <w:rsid w:val="008E5193"/>
    <w:rsid w:val="008E51C4"/>
    <w:rsid w:val="008E535B"/>
    <w:rsid w:val="008E5519"/>
    <w:rsid w:val="008E5793"/>
    <w:rsid w:val="008E5954"/>
    <w:rsid w:val="008E5CDF"/>
    <w:rsid w:val="008E5E53"/>
    <w:rsid w:val="008E5E85"/>
    <w:rsid w:val="008E5F59"/>
    <w:rsid w:val="008E5FD9"/>
    <w:rsid w:val="008E6397"/>
    <w:rsid w:val="008E66DC"/>
    <w:rsid w:val="008E6D20"/>
    <w:rsid w:val="008E6F92"/>
    <w:rsid w:val="008E719D"/>
    <w:rsid w:val="008E7A58"/>
    <w:rsid w:val="008E7AAD"/>
    <w:rsid w:val="008E7BEB"/>
    <w:rsid w:val="008E7CD7"/>
    <w:rsid w:val="008E7EA9"/>
    <w:rsid w:val="008F0001"/>
    <w:rsid w:val="008F07EC"/>
    <w:rsid w:val="008F0A98"/>
    <w:rsid w:val="008F1357"/>
    <w:rsid w:val="008F1466"/>
    <w:rsid w:val="008F149D"/>
    <w:rsid w:val="008F1671"/>
    <w:rsid w:val="008F1851"/>
    <w:rsid w:val="008F1A24"/>
    <w:rsid w:val="008F1DE2"/>
    <w:rsid w:val="008F1F44"/>
    <w:rsid w:val="008F217B"/>
    <w:rsid w:val="008F2509"/>
    <w:rsid w:val="008F2714"/>
    <w:rsid w:val="008F2A82"/>
    <w:rsid w:val="008F2AC0"/>
    <w:rsid w:val="008F2B15"/>
    <w:rsid w:val="008F3126"/>
    <w:rsid w:val="008F3222"/>
    <w:rsid w:val="008F37FB"/>
    <w:rsid w:val="008F3BEE"/>
    <w:rsid w:val="008F3C64"/>
    <w:rsid w:val="008F3F27"/>
    <w:rsid w:val="008F43B7"/>
    <w:rsid w:val="008F4580"/>
    <w:rsid w:val="008F48AB"/>
    <w:rsid w:val="008F4ED3"/>
    <w:rsid w:val="008F5092"/>
    <w:rsid w:val="008F50AD"/>
    <w:rsid w:val="008F54CF"/>
    <w:rsid w:val="008F58AD"/>
    <w:rsid w:val="008F5A81"/>
    <w:rsid w:val="008F5B04"/>
    <w:rsid w:val="008F5CC2"/>
    <w:rsid w:val="008F607E"/>
    <w:rsid w:val="008F72D0"/>
    <w:rsid w:val="008F760D"/>
    <w:rsid w:val="008F765A"/>
    <w:rsid w:val="008F7857"/>
    <w:rsid w:val="008F7CE4"/>
    <w:rsid w:val="008F7E7E"/>
    <w:rsid w:val="00900302"/>
    <w:rsid w:val="0090082E"/>
    <w:rsid w:val="00900B1E"/>
    <w:rsid w:val="00900D86"/>
    <w:rsid w:val="0090158C"/>
    <w:rsid w:val="00901673"/>
    <w:rsid w:val="00901695"/>
    <w:rsid w:val="00901779"/>
    <w:rsid w:val="00901C2C"/>
    <w:rsid w:val="00901ED4"/>
    <w:rsid w:val="0090263F"/>
    <w:rsid w:val="00902958"/>
    <w:rsid w:val="00902C45"/>
    <w:rsid w:val="0090305C"/>
    <w:rsid w:val="00903F89"/>
    <w:rsid w:val="00904B79"/>
    <w:rsid w:val="00904E8C"/>
    <w:rsid w:val="00905333"/>
    <w:rsid w:val="00905A26"/>
    <w:rsid w:val="00905BFC"/>
    <w:rsid w:val="00905CD5"/>
    <w:rsid w:val="00905D05"/>
    <w:rsid w:val="00906808"/>
    <w:rsid w:val="00906A2B"/>
    <w:rsid w:val="00906AF5"/>
    <w:rsid w:val="00906F68"/>
    <w:rsid w:val="0090770E"/>
    <w:rsid w:val="00907A5D"/>
    <w:rsid w:val="00907D03"/>
    <w:rsid w:val="00907D22"/>
    <w:rsid w:val="00907EBB"/>
    <w:rsid w:val="00907FE0"/>
    <w:rsid w:val="009109A2"/>
    <w:rsid w:val="00910A21"/>
    <w:rsid w:val="00910C95"/>
    <w:rsid w:val="00910EFD"/>
    <w:rsid w:val="00910F75"/>
    <w:rsid w:val="009111A3"/>
    <w:rsid w:val="0091124F"/>
    <w:rsid w:val="009112F2"/>
    <w:rsid w:val="0091155B"/>
    <w:rsid w:val="009115AD"/>
    <w:rsid w:val="009116CD"/>
    <w:rsid w:val="00911882"/>
    <w:rsid w:val="00911900"/>
    <w:rsid w:val="00911B82"/>
    <w:rsid w:val="00912656"/>
    <w:rsid w:val="009127B3"/>
    <w:rsid w:val="00912A5B"/>
    <w:rsid w:val="00912D8A"/>
    <w:rsid w:val="00913478"/>
    <w:rsid w:val="00913A47"/>
    <w:rsid w:val="00913EA1"/>
    <w:rsid w:val="00913FE1"/>
    <w:rsid w:val="009141F7"/>
    <w:rsid w:val="00914225"/>
    <w:rsid w:val="00914A5D"/>
    <w:rsid w:val="00914B05"/>
    <w:rsid w:val="00914DBB"/>
    <w:rsid w:val="00915159"/>
    <w:rsid w:val="0091520C"/>
    <w:rsid w:val="009155A0"/>
    <w:rsid w:val="009156D6"/>
    <w:rsid w:val="00915702"/>
    <w:rsid w:val="0091574A"/>
    <w:rsid w:val="0091574B"/>
    <w:rsid w:val="00915A6D"/>
    <w:rsid w:val="00915C13"/>
    <w:rsid w:val="009163E2"/>
    <w:rsid w:val="0091640B"/>
    <w:rsid w:val="00916640"/>
    <w:rsid w:val="00916992"/>
    <w:rsid w:val="00916FB6"/>
    <w:rsid w:val="009174F2"/>
    <w:rsid w:val="0091775D"/>
    <w:rsid w:val="00917A5F"/>
    <w:rsid w:val="00917C09"/>
    <w:rsid w:val="009201D6"/>
    <w:rsid w:val="00920666"/>
    <w:rsid w:val="00920783"/>
    <w:rsid w:val="00920886"/>
    <w:rsid w:val="00920938"/>
    <w:rsid w:val="009214C2"/>
    <w:rsid w:val="009214E8"/>
    <w:rsid w:val="00921538"/>
    <w:rsid w:val="0092167F"/>
    <w:rsid w:val="009217EC"/>
    <w:rsid w:val="009219C3"/>
    <w:rsid w:val="00921D61"/>
    <w:rsid w:val="00922145"/>
    <w:rsid w:val="009222A2"/>
    <w:rsid w:val="009223E3"/>
    <w:rsid w:val="00922507"/>
    <w:rsid w:val="00922667"/>
    <w:rsid w:val="009226AD"/>
    <w:rsid w:val="009228C2"/>
    <w:rsid w:val="00922985"/>
    <w:rsid w:val="00922996"/>
    <w:rsid w:val="00922B09"/>
    <w:rsid w:val="00922DC5"/>
    <w:rsid w:val="00922E69"/>
    <w:rsid w:val="00923A29"/>
    <w:rsid w:val="00923DF1"/>
    <w:rsid w:val="00923E37"/>
    <w:rsid w:val="0092434D"/>
    <w:rsid w:val="009249C2"/>
    <w:rsid w:val="00924DA9"/>
    <w:rsid w:val="009256D7"/>
    <w:rsid w:val="00925AF8"/>
    <w:rsid w:val="00925D2F"/>
    <w:rsid w:val="009262BE"/>
    <w:rsid w:val="00926745"/>
    <w:rsid w:val="00926775"/>
    <w:rsid w:val="0092707E"/>
    <w:rsid w:val="00927474"/>
    <w:rsid w:val="00927526"/>
    <w:rsid w:val="0092758C"/>
    <w:rsid w:val="0092765E"/>
    <w:rsid w:val="00927752"/>
    <w:rsid w:val="00927818"/>
    <w:rsid w:val="00927888"/>
    <w:rsid w:val="00927B75"/>
    <w:rsid w:val="00927D2D"/>
    <w:rsid w:val="00927EB4"/>
    <w:rsid w:val="00930256"/>
    <w:rsid w:val="0093031C"/>
    <w:rsid w:val="0093044B"/>
    <w:rsid w:val="009305D3"/>
    <w:rsid w:val="0093080E"/>
    <w:rsid w:val="00930EEC"/>
    <w:rsid w:val="009310A3"/>
    <w:rsid w:val="009318A2"/>
    <w:rsid w:val="00931FBF"/>
    <w:rsid w:val="00932844"/>
    <w:rsid w:val="009329BB"/>
    <w:rsid w:val="00933673"/>
    <w:rsid w:val="00933AE1"/>
    <w:rsid w:val="00933FDC"/>
    <w:rsid w:val="00934069"/>
    <w:rsid w:val="009340DD"/>
    <w:rsid w:val="009341CF"/>
    <w:rsid w:val="009347D3"/>
    <w:rsid w:val="00934838"/>
    <w:rsid w:val="00934A29"/>
    <w:rsid w:val="00934ACE"/>
    <w:rsid w:val="00934B63"/>
    <w:rsid w:val="00934D6E"/>
    <w:rsid w:val="00935175"/>
    <w:rsid w:val="009354A2"/>
    <w:rsid w:val="00935C28"/>
    <w:rsid w:val="009363B9"/>
    <w:rsid w:val="00936780"/>
    <w:rsid w:val="009369D3"/>
    <w:rsid w:val="00936C52"/>
    <w:rsid w:val="00936EA5"/>
    <w:rsid w:val="009371F0"/>
    <w:rsid w:val="00937622"/>
    <w:rsid w:val="009378F8"/>
    <w:rsid w:val="00937992"/>
    <w:rsid w:val="00937CC2"/>
    <w:rsid w:val="009404A6"/>
    <w:rsid w:val="00940692"/>
    <w:rsid w:val="0094087D"/>
    <w:rsid w:val="009409CC"/>
    <w:rsid w:val="00940B1F"/>
    <w:rsid w:val="009410C2"/>
    <w:rsid w:val="00941157"/>
    <w:rsid w:val="0094134C"/>
    <w:rsid w:val="0094189E"/>
    <w:rsid w:val="00941ABE"/>
    <w:rsid w:val="00942092"/>
    <w:rsid w:val="00942307"/>
    <w:rsid w:val="009425B6"/>
    <w:rsid w:val="00942745"/>
    <w:rsid w:val="00942CD6"/>
    <w:rsid w:val="00942D5C"/>
    <w:rsid w:val="00942FF6"/>
    <w:rsid w:val="0094314A"/>
    <w:rsid w:val="00943157"/>
    <w:rsid w:val="009434D3"/>
    <w:rsid w:val="00943633"/>
    <w:rsid w:val="00943A3F"/>
    <w:rsid w:val="00944296"/>
    <w:rsid w:val="00944861"/>
    <w:rsid w:val="00944D5A"/>
    <w:rsid w:val="00944E9C"/>
    <w:rsid w:val="00945BEC"/>
    <w:rsid w:val="00945C83"/>
    <w:rsid w:val="00946071"/>
    <w:rsid w:val="00946BC6"/>
    <w:rsid w:val="00947143"/>
    <w:rsid w:val="009474C9"/>
    <w:rsid w:val="009474CA"/>
    <w:rsid w:val="00947673"/>
    <w:rsid w:val="00947831"/>
    <w:rsid w:val="00947A51"/>
    <w:rsid w:val="00947D5C"/>
    <w:rsid w:val="00947D9B"/>
    <w:rsid w:val="00947EFF"/>
    <w:rsid w:val="009506AC"/>
    <w:rsid w:val="00950CA7"/>
    <w:rsid w:val="00950D00"/>
    <w:rsid w:val="00951030"/>
    <w:rsid w:val="009510A5"/>
    <w:rsid w:val="009515F3"/>
    <w:rsid w:val="00952464"/>
    <w:rsid w:val="00952528"/>
    <w:rsid w:val="0095278C"/>
    <w:rsid w:val="009528AD"/>
    <w:rsid w:val="009531C7"/>
    <w:rsid w:val="00953204"/>
    <w:rsid w:val="00953DF2"/>
    <w:rsid w:val="00954224"/>
    <w:rsid w:val="009542BC"/>
    <w:rsid w:val="009543E7"/>
    <w:rsid w:val="009544F7"/>
    <w:rsid w:val="00954C2E"/>
    <w:rsid w:val="009551E0"/>
    <w:rsid w:val="00955BAB"/>
    <w:rsid w:val="00955C88"/>
    <w:rsid w:val="00955D33"/>
    <w:rsid w:val="009564A6"/>
    <w:rsid w:val="009564F0"/>
    <w:rsid w:val="00956954"/>
    <w:rsid w:val="00956BDE"/>
    <w:rsid w:val="00956D3C"/>
    <w:rsid w:val="00957327"/>
    <w:rsid w:val="00957E20"/>
    <w:rsid w:val="00957E23"/>
    <w:rsid w:val="00957E52"/>
    <w:rsid w:val="00960A77"/>
    <w:rsid w:val="00960D75"/>
    <w:rsid w:val="00961125"/>
    <w:rsid w:val="00961511"/>
    <w:rsid w:val="009616C9"/>
    <w:rsid w:val="00961765"/>
    <w:rsid w:val="0096181B"/>
    <w:rsid w:val="0096184A"/>
    <w:rsid w:val="00962140"/>
    <w:rsid w:val="00962419"/>
    <w:rsid w:val="00962F2E"/>
    <w:rsid w:val="009637B3"/>
    <w:rsid w:val="00963881"/>
    <w:rsid w:val="0096392D"/>
    <w:rsid w:val="00964361"/>
    <w:rsid w:val="00964EF2"/>
    <w:rsid w:val="00965303"/>
    <w:rsid w:val="0096557A"/>
    <w:rsid w:val="0096595E"/>
    <w:rsid w:val="00965BDB"/>
    <w:rsid w:val="00965C15"/>
    <w:rsid w:val="00965DA7"/>
    <w:rsid w:val="00965EC7"/>
    <w:rsid w:val="009662C1"/>
    <w:rsid w:val="009663BB"/>
    <w:rsid w:val="00966426"/>
    <w:rsid w:val="009669D0"/>
    <w:rsid w:val="00966B97"/>
    <w:rsid w:val="00966D5A"/>
    <w:rsid w:val="00967408"/>
    <w:rsid w:val="00967453"/>
    <w:rsid w:val="00967475"/>
    <w:rsid w:val="009675B7"/>
    <w:rsid w:val="009676C3"/>
    <w:rsid w:val="00967D1B"/>
    <w:rsid w:val="00967D84"/>
    <w:rsid w:val="0097012C"/>
    <w:rsid w:val="00970228"/>
    <w:rsid w:val="0097090C"/>
    <w:rsid w:val="0097149F"/>
    <w:rsid w:val="009719D2"/>
    <w:rsid w:val="00971A63"/>
    <w:rsid w:val="00971A82"/>
    <w:rsid w:val="00971FA0"/>
    <w:rsid w:val="00972428"/>
    <w:rsid w:val="00972939"/>
    <w:rsid w:val="0097321C"/>
    <w:rsid w:val="0097329B"/>
    <w:rsid w:val="009732BB"/>
    <w:rsid w:val="00973321"/>
    <w:rsid w:val="00973490"/>
    <w:rsid w:val="00973516"/>
    <w:rsid w:val="0097373C"/>
    <w:rsid w:val="0097374D"/>
    <w:rsid w:val="0097399B"/>
    <w:rsid w:val="00973E4E"/>
    <w:rsid w:val="00973FEA"/>
    <w:rsid w:val="009742D0"/>
    <w:rsid w:val="00974453"/>
    <w:rsid w:val="00974909"/>
    <w:rsid w:val="009749F8"/>
    <w:rsid w:val="00974BFC"/>
    <w:rsid w:val="00974F36"/>
    <w:rsid w:val="009753AA"/>
    <w:rsid w:val="0097568C"/>
    <w:rsid w:val="0097577A"/>
    <w:rsid w:val="0097599D"/>
    <w:rsid w:val="00975F29"/>
    <w:rsid w:val="00976615"/>
    <w:rsid w:val="009767F9"/>
    <w:rsid w:val="00976E58"/>
    <w:rsid w:val="00977CFD"/>
    <w:rsid w:val="00977DCA"/>
    <w:rsid w:val="00977DF3"/>
    <w:rsid w:val="0098006C"/>
    <w:rsid w:val="009800B6"/>
    <w:rsid w:val="009800D4"/>
    <w:rsid w:val="00980190"/>
    <w:rsid w:val="009805D3"/>
    <w:rsid w:val="00980817"/>
    <w:rsid w:val="009809B7"/>
    <w:rsid w:val="00980E8B"/>
    <w:rsid w:val="00980F32"/>
    <w:rsid w:val="00981796"/>
    <w:rsid w:val="00982922"/>
    <w:rsid w:val="009829A5"/>
    <w:rsid w:val="009830BB"/>
    <w:rsid w:val="009835EB"/>
    <w:rsid w:val="00983A52"/>
    <w:rsid w:val="00983C49"/>
    <w:rsid w:val="00983D27"/>
    <w:rsid w:val="00983E21"/>
    <w:rsid w:val="00984161"/>
    <w:rsid w:val="0098465B"/>
    <w:rsid w:val="00984868"/>
    <w:rsid w:val="00984DF8"/>
    <w:rsid w:val="00985149"/>
    <w:rsid w:val="00985238"/>
    <w:rsid w:val="00985916"/>
    <w:rsid w:val="009861EF"/>
    <w:rsid w:val="00986C40"/>
    <w:rsid w:val="00986F45"/>
    <w:rsid w:val="00987666"/>
    <w:rsid w:val="009877EA"/>
    <w:rsid w:val="00987E1E"/>
    <w:rsid w:val="009904B1"/>
    <w:rsid w:val="00990595"/>
    <w:rsid w:val="00990688"/>
    <w:rsid w:val="00990AEB"/>
    <w:rsid w:val="00991079"/>
    <w:rsid w:val="00991560"/>
    <w:rsid w:val="009915DC"/>
    <w:rsid w:val="0099166A"/>
    <w:rsid w:val="00991A1B"/>
    <w:rsid w:val="00991A71"/>
    <w:rsid w:val="00991B6F"/>
    <w:rsid w:val="00991DC9"/>
    <w:rsid w:val="00991E48"/>
    <w:rsid w:val="00992046"/>
    <w:rsid w:val="009923B7"/>
    <w:rsid w:val="00992445"/>
    <w:rsid w:val="0099258C"/>
    <w:rsid w:val="00992612"/>
    <w:rsid w:val="00992679"/>
    <w:rsid w:val="00992BAF"/>
    <w:rsid w:val="00992BB7"/>
    <w:rsid w:val="0099341B"/>
    <w:rsid w:val="00993695"/>
    <w:rsid w:val="009939C1"/>
    <w:rsid w:val="00994090"/>
    <w:rsid w:val="009942FB"/>
    <w:rsid w:val="009944CC"/>
    <w:rsid w:val="00994B7C"/>
    <w:rsid w:val="00994C41"/>
    <w:rsid w:val="00994C44"/>
    <w:rsid w:val="00995031"/>
    <w:rsid w:val="0099540F"/>
    <w:rsid w:val="009959E0"/>
    <w:rsid w:val="00995F47"/>
    <w:rsid w:val="009962D1"/>
    <w:rsid w:val="009964F4"/>
    <w:rsid w:val="00996C8C"/>
    <w:rsid w:val="00996CB9"/>
    <w:rsid w:val="009975B7"/>
    <w:rsid w:val="009975D8"/>
    <w:rsid w:val="00997894"/>
    <w:rsid w:val="0099793C"/>
    <w:rsid w:val="00997A45"/>
    <w:rsid w:val="00997A9B"/>
    <w:rsid w:val="00997BC4"/>
    <w:rsid w:val="009A0430"/>
    <w:rsid w:val="009A10B0"/>
    <w:rsid w:val="009A1237"/>
    <w:rsid w:val="009A15B4"/>
    <w:rsid w:val="009A20F8"/>
    <w:rsid w:val="009A2564"/>
    <w:rsid w:val="009A2A79"/>
    <w:rsid w:val="009A307E"/>
    <w:rsid w:val="009A3302"/>
    <w:rsid w:val="009A351D"/>
    <w:rsid w:val="009A3935"/>
    <w:rsid w:val="009A3A03"/>
    <w:rsid w:val="009A3B76"/>
    <w:rsid w:val="009A3D22"/>
    <w:rsid w:val="009A3EC6"/>
    <w:rsid w:val="009A4019"/>
    <w:rsid w:val="009A42A1"/>
    <w:rsid w:val="009A4322"/>
    <w:rsid w:val="009A4493"/>
    <w:rsid w:val="009A44D0"/>
    <w:rsid w:val="009A47EA"/>
    <w:rsid w:val="009A4877"/>
    <w:rsid w:val="009A48FD"/>
    <w:rsid w:val="009A49EA"/>
    <w:rsid w:val="009A4BDB"/>
    <w:rsid w:val="009A4FA9"/>
    <w:rsid w:val="009A53C2"/>
    <w:rsid w:val="009A53E2"/>
    <w:rsid w:val="009A5C99"/>
    <w:rsid w:val="009A5D73"/>
    <w:rsid w:val="009A5D8D"/>
    <w:rsid w:val="009A6275"/>
    <w:rsid w:val="009A6985"/>
    <w:rsid w:val="009A6B4E"/>
    <w:rsid w:val="009A70C9"/>
    <w:rsid w:val="009A7672"/>
    <w:rsid w:val="009A7EE1"/>
    <w:rsid w:val="009B095A"/>
    <w:rsid w:val="009B0A5C"/>
    <w:rsid w:val="009B10FD"/>
    <w:rsid w:val="009B1165"/>
    <w:rsid w:val="009B1387"/>
    <w:rsid w:val="009B14D1"/>
    <w:rsid w:val="009B1653"/>
    <w:rsid w:val="009B1701"/>
    <w:rsid w:val="009B18BA"/>
    <w:rsid w:val="009B1A35"/>
    <w:rsid w:val="009B1DE7"/>
    <w:rsid w:val="009B2603"/>
    <w:rsid w:val="009B2722"/>
    <w:rsid w:val="009B31E9"/>
    <w:rsid w:val="009B34CF"/>
    <w:rsid w:val="009B3532"/>
    <w:rsid w:val="009B365A"/>
    <w:rsid w:val="009B3A30"/>
    <w:rsid w:val="009B3C72"/>
    <w:rsid w:val="009B3CF3"/>
    <w:rsid w:val="009B3F13"/>
    <w:rsid w:val="009B3F26"/>
    <w:rsid w:val="009B489E"/>
    <w:rsid w:val="009B4AC0"/>
    <w:rsid w:val="009B4B2D"/>
    <w:rsid w:val="009B4B6F"/>
    <w:rsid w:val="009B4B72"/>
    <w:rsid w:val="009B4E17"/>
    <w:rsid w:val="009B50EA"/>
    <w:rsid w:val="009B53B1"/>
    <w:rsid w:val="009B5940"/>
    <w:rsid w:val="009B5B8F"/>
    <w:rsid w:val="009B607A"/>
    <w:rsid w:val="009B631F"/>
    <w:rsid w:val="009B67A5"/>
    <w:rsid w:val="009B68AE"/>
    <w:rsid w:val="009B6B3F"/>
    <w:rsid w:val="009B6D60"/>
    <w:rsid w:val="009B720A"/>
    <w:rsid w:val="009B731C"/>
    <w:rsid w:val="009B7404"/>
    <w:rsid w:val="009B748E"/>
    <w:rsid w:val="009B7538"/>
    <w:rsid w:val="009B76EB"/>
    <w:rsid w:val="009B77EE"/>
    <w:rsid w:val="009C0E26"/>
    <w:rsid w:val="009C12F4"/>
    <w:rsid w:val="009C15EE"/>
    <w:rsid w:val="009C1A81"/>
    <w:rsid w:val="009C1F78"/>
    <w:rsid w:val="009C200A"/>
    <w:rsid w:val="009C2657"/>
    <w:rsid w:val="009C286C"/>
    <w:rsid w:val="009C2D90"/>
    <w:rsid w:val="009C2DE9"/>
    <w:rsid w:val="009C2E5E"/>
    <w:rsid w:val="009C3526"/>
    <w:rsid w:val="009C38D7"/>
    <w:rsid w:val="009C3AD5"/>
    <w:rsid w:val="009C49DA"/>
    <w:rsid w:val="009C4B85"/>
    <w:rsid w:val="009C52CC"/>
    <w:rsid w:val="009C59F4"/>
    <w:rsid w:val="009C5AFB"/>
    <w:rsid w:val="009C612C"/>
    <w:rsid w:val="009C6268"/>
    <w:rsid w:val="009C6538"/>
    <w:rsid w:val="009C661C"/>
    <w:rsid w:val="009C67B9"/>
    <w:rsid w:val="009C6FA2"/>
    <w:rsid w:val="009D0476"/>
    <w:rsid w:val="009D0765"/>
    <w:rsid w:val="009D09AA"/>
    <w:rsid w:val="009D0A40"/>
    <w:rsid w:val="009D1053"/>
    <w:rsid w:val="009D115F"/>
    <w:rsid w:val="009D13C4"/>
    <w:rsid w:val="009D142B"/>
    <w:rsid w:val="009D1635"/>
    <w:rsid w:val="009D1A33"/>
    <w:rsid w:val="009D1BF8"/>
    <w:rsid w:val="009D1FCF"/>
    <w:rsid w:val="009D20A0"/>
    <w:rsid w:val="009D23FA"/>
    <w:rsid w:val="009D2491"/>
    <w:rsid w:val="009D2B1E"/>
    <w:rsid w:val="009D30E1"/>
    <w:rsid w:val="009D30FD"/>
    <w:rsid w:val="009D31A3"/>
    <w:rsid w:val="009D3292"/>
    <w:rsid w:val="009D3524"/>
    <w:rsid w:val="009D3964"/>
    <w:rsid w:val="009D3D53"/>
    <w:rsid w:val="009D3EF0"/>
    <w:rsid w:val="009D4139"/>
    <w:rsid w:val="009D45F2"/>
    <w:rsid w:val="009D48D8"/>
    <w:rsid w:val="009D4A28"/>
    <w:rsid w:val="009D4BDE"/>
    <w:rsid w:val="009D4CA0"/>
    <w:rsid w:val="009D4F55"/>
    <w:rsid w:val="009D564A"/>
    <w:rsid w:val="009D582A"/>
    <w:rsid w:val="009D5C43"/>
    <w:rsid w:val="009D5CDA"/>
    <w:rsid w:val="009D643D"/>
    <w:rsid w:val="009D6CFA"/>
    <w:rsid w:val="009D6E3D"/>
    <w:rsid w:val="009D6E5A"/>
    <w:rsid w:val="009D6ECC"/>
    <w:rsid w:val="009D71E1"/>
    <w:rsid w:val="009D75C0"/>
    <w:rsid w:val="009D7A09"/>
    <w:rsid w:val="009D7D61"/>
    <w:rsid w:val="009E0217"/>
    <w:rsid w:val="009E0219"/>
    <w:rsid w:val="009E063B"/>
    <w:rsid w:val="009E09C3"/>
    <w:rsid w:val="009E09FB"/>
    <w:rsid w:val="009E0F31"/>
    <w:rsid w:val="009E11B2"/>
    <w:rsid w:val="009E1C2B"/>
    <w:rsid w:val="009E1D99"/>
    <w:rsid w:val="009E256A"/>
    <w:rsid w:val="009E2955"/>
    <w:rsid w:val="009E2ED6"/>
    <w:rsid w:val="009E323F"/>
    <w:rsid w:val="009E34F3"/>
    <w:rsid w:val="009E3653"/>
    <w:rsid w:val="009E3CCD"/>
    <w:rsid w:val="009E466F"/>
    <w:rsid w:val="009E4C18"/>
    <w:rsid w:val="009E4EFD"/>
    <w:rsid w:val="009E51CC"/>
    <w:rsid w:val="009E51F3"/>
    <w:rsid w:val="009E543F"/>
    <w:rsid w:val="009E5450"/>
    <w:rsid w:val="009E5528"/>
    <w:rsid w:val="009E5ABC"/>
    <w:rsid w:val="009E5BC3"/>
    <w:rsid w:val="009E6035"/>
    <w:rsid w:val="009E640F"/>
    <w:rsid w:val="009E6577"/>
    <w:rsid w:val="009E65F1"/>
    <w:rsid w:val="009E6ADF"/>
    <w:rsid w:val="009E6BCE"/>
    <w:rsid w:val="009E73F3"/>
    <w:rsid w:val="009E7488"/>
    <w:rsid w:val="009E79EF"/>
    <w:rsid w:val="009E7E55"/>
    <w:rsid w:val="009F0160"/>
    <w:rsid w:val="009F04CD"/>
    <w:rsid w:val="009F05C2"/>
    <w:rsid w:val="009F0699"/>
    <w:rsid w:val="009F0A7E"/>
    <w:rsid w:val="009F0D9D"/>
    <w:rsid w:val="009F0F0C"/>
    <w:rsid w:val="009F0FC0"/>
    <w:rsid w:val="009F136B"/>
    <w:rsid w:val="009F1B37"/>
    <w:rsid w:val="009F1C4F"/>
    <w:rsid w:val="009F1FFD"/>
    <w:rsid w:val="009F202F"/>
    <w:rsid w:val="009F21A9"/>
    <w:rsid w:val="009F23CF"/>
    <w:rsid w:val="009F27CB"/>
    <w:rsid w:val="009F28BC"/>
    <w:rsid w:val="009F29C9"/>
    <w:rsid w:val="009F2AE7"/>
    <w:rsid w:val="009F2FDB"/>
    <w:rsid w:val="009F31F5"/>
    <w:rsid w:val="009F325E"/>
    <w:rsid w:val="009F3CD5"/>
    <w:rsid w:val="009F3DAA"/>
    <w:rsid w:val="009F3F33"/>
    <w:rsid w:val="009F43B7"/>
    <w:rsid w:val="009F4487"/>
    <w:rsid w:val="009F4D26"/>
    <w:rsid w:val="009F4DD8"/>
    <w:rsid w:val="009F4EF1"/>
    <w:rsid w:val="009F57CD"/>
    <w:rsid w:val="009F5E17"/>
    <w:rsid w:val="009F5ED6"/>
    <w:rsid w:val="009F5F68"/>
    <w:rsid w:val="009F6E4F"/>
    <w:rsid w:val="009F709C"/>
    <w:rsid w:val="009F7352"/>
    <w:rsid w:val="009F7E1B"/>
    <w:rsid w:val="009F7ED2"/>
    <w:rsid w:val="00A0046D"/>
    <w:rsid w:val="00A00561"/>
    <w:rsid w:val="00A00662"/>
    <w:rsid w:val="00A00ACB"/>
    <w:rsid w:val="00A00C12"/>
    <w:rsid w:val="00A00CBE"/>
    <w:rsid w:val="00A011DE"/>
    <w:rsid w:val="00A0177D"/>
    <w:rsid w:val="00A023F7"/>
    <w:rsid w:val="00A02CB5"/>
    <w:rsid w:val="00A02D0B"/>
    <w:rsid w:val="00A02D5C"/>
    <w:rsid w:val="00A02D90"/>
    <w:rsid w:val="00A034DA"/>
    <w:rsid w:val="00A03975"/>
    <w:rsid w:val="00A03AA5"/>
    <w:rsid w:val="00A03CB1"/>
    <w:rsid w:val="00A03FCB"/>
    <w:rsid w:val="00A04355"/>
    <w:rsid w:val="00A0458B"/>
    <w:rsid w:val="00A0474C"/>
    <w:rsid w:val="00A047F3"/>
    <w:rsid w:val="00A04924"/>
    <w:rsid w:val="00A04A7E"/>
    <w:rsid w:val="00A04BAE"/>
    <w:rsid w:val="00A04FE1"/>
    <w:rsid w:val="00A05072"/>
    <w:rsid w:val="00A05666"/>
    <w:rsid w:val="00A05AE6"/>
    <w:rsid w:val="00A05CB6"/>
    <w:rsid w:val="00A05E8A"/>
    <w:rsid w:val="00A061C6"/>
    <w:rsid w:val="00A06555"/>
    <w:rsid w:val="00A0676F"/>
    <w:rsid w:val="00A06AB5"/>
    <w:rsid w:val="00A0703B"/>
    <w:rsid w:val="00A07175"/>
    <w:rsid w:val="00A0741B"/>
    <w:rsid w:val="00A07820"/>
    <w:rsid w:val="00A07882"/>
    <w:rsid w:val="00A1009F"/>
    <w:rsid w:val="00A1032D"/>
    <w:rsid w:val="00A1033E"/>
    <w:rsid w:val="00A111D7"/>
    <w:rsid w:val="00A1162F"/>
    <w:rsid w:val="00A11B55"/>
    <w:rsid w:val="00A1200F"/>
    <w:rsid w:val="00A12368"/>
    <w:rsid w:val="00A1267D"/>
    <w:rsid w:val="00A12840"/>
    <w:rsid w:val="00A12B65"/>
    <w:rsid w:val="00A12FFE"/>
    <w:rsid w:val="00A13185"/>
    <w:rsid w:val="00A133CD"/>
    <w:rsid w:val="00A13604"/>
    <w:rsid w:val="00A13A3B"/>
    <w:rsid w:val="00A13C63"/>
    <w:rsid w:val="00A13D53"/>
    <w:rsid w:val="00A13DE3"/>
    <w:rsid w:val="00A14484"/>
    <w:rsid w:val="00A144BF"/>
    <w:rsid w:val="00A14526"/>
    <w:rsid w:val="00A14548"/>
    <w:rsid w:val="00A1463A"/>
    <w:rsid w:val="00A14980"/>
    <w:rsid w:val="00A14F04"/>
    <w:rsid w:val="00A14F61"/>
    <w:rsid w:val="00A15127"/>
    <w:rsid w:val="00A151C6"/>
    <w:rsid w:val="00A158C7"/>
    <w:rsid w:val="00A1598F"/>
    <w:rsid w:val="00A15D54"/>
    <w:rsid w:val="00A15DC0"/>
    <w:rsid w:val="00A15FE9"/>
    <w:rsid w:val="00A16073"/>
    <w:rsid w:val="00A16240"/>
    <w:rsid w:val="00A16DB7"/>
    <w:rsid w:val="00A16EC0"/>
    <w:rsid w:val="00A17851"/>
    <w:rsid w:val="00A17B97"/>
    <w:rsid w:val="00A2001F"/>
    <w:rsid w:val="00A20178"/>
    <w:rsid w:val="00A204F9"/>
    <w:rsid w:val="00A20826"/>
    <w:rsid w:val="00A21049"/>
    <w:rsid w:val="00A213DA"/>
    <w:rsid w:val="00A215EC"/>
    <w:rsid w:val="00A2174B"/>
    <w:rsid w:val="00A21FE8"/>
    <w:rsid w:val="00A21FEE"/>
    <w:rsid w:val="00A2205D"/>
    <w:rsid w:val="00A2221C"/>
    <w:rsid w:val="00A22308"/>
    <w:rsid w:val="00A22385"/>
    <w:rsid w:val="00A225B5"/>
    <w:rsid w:val="00A229EE"/>
    <w:rsid w:val="00A22CED"/>
    <w:rsid w:val="00A232E1"/>
    <w:rsid w:val="00A23425"/>
    <w:rsid w:val="00A2348C"/>
    <w:rsid w:val="00A23550"/>
    <w:rsid w:val="00A23EE0"/>
    <w:rsid w:val="00A249C4"/>
    <w:rsid w:val="00A24D6E"/>
    <w:rsid w:val="00A24DDD"/>
    <w:rsid w:val="00A252BE"/>
    <w:rsid w:val="00A2540D"/>
    <w:rsid w:val="00A2548B"/>
    <w:rsid w:val="00A254CA"/>
    <w:rsid w:val="00A257F5"/>
    <w:rsid w:val="00A25A31"/>
    <w:rsid w:val="00A25A62"/>
    <w:rsid w:val="00A25AF7"/>
    <w:rsid w:val="00A26406"/>
    <w:rsid w:val="00A26710"/>
    <w:rsid w:val="00A26A47"/>
    <w:rsid w:val="00A26C15"/>
    <w:rsid w:val="00A26C52"/>
    <w:rsid w:val="00A26E94"/>
    <w:rsid w:val="00A270A4"/>
    <w:rsid w:val="00A27147"/>
    <w:rsid w:val="00A27D06"/>
    <w:rsid w:val="00A27D35"/>
    <w:rsid w:val="00A27F10"/>
    <w:rsid w:val="00A27FA6"/>
    <w:rsid w:val="00A30619"/>
    <w:rsid w:val="00A30967"/>
    <w:rsid w:val="00A31558"/>
    <w:rsid w:val="00A31677"/>
    <w:rsid w:val="00A317AC"/>
    <w:rsid w:val="00A318D6"/>
    <w:rsid w:val="00A31A69"/>
    <w:rsid w:val="00A31BA4"/>
    <w:rsid w:val="00A31E53"/>
    <w:rsid w:val="00A31F6D"/>
    <w:rsid w:val="00A32B41"/>
    <w:rsid w:val="00A32CB2"/>
    <w:rsid w:val="00A32D47"/>
    <w:rsid w:val="00A32D7E"/>
    <w:rsid w:val="00A32FFF"/>
    <w:rsid w:val="00A33013"/>
    <w:rsid w:val="00A3301E"/>
    <w:rsid w:val="00A330D0"/>
    <w:rsid w:val="00A331C9"/>
    <w:rsid w:val="00A333A7"/>
    <w:rsid w:val="00A333D1"/>
    <w:rsid w:val="00A33BCB"/>
    <w:rsid w:val="00A3463A"/>
    <w:rsid w:val="00A346ED"/>
    <w:rsid w:val="00A34751"/>
    <w:rsid w:val="00A34E44"/>
    <w:rsid w:val="00A34F8E"/>
    <w:rsid w:val="00A3500B"/>
    <w:rsid w:val="00A357AE"/>
    <w:rsid w:val="00A357EC"/>
    <w:rsid w:val="00A35978"/>
    <w:rsid w:val="00A3608F"/>
    <w:rsid w:val="00A361B5"/>
    <w:rsid w:val="00A36832"/>
    <w:rsid w:val="00A36A7E"/>
    <w:rsid w:val="00A36FB9"/>
    <w:rsid w:val="00A373B9"/>
    <w:rsid w:val="00A37809"/>
    <w:rsid w:val="00A37947"/>
    <w:rsid w:val="00A379F0"/>
    <w:rsid w:val="00A37EEA"/>
    <w:rsid w:val="00A40119"/>
    <w:rsid w:val="00A4090D"/>
    <w:rsid w:val="00A40A42"/>
    <w:rsid w:val="00A40B5E"/>
    <w:rsid w:val="00A41157"/>
    <w:rsid w:val="00A41EEE"/>
    <w:rsid w:val="00A4236B"/>
    <w:rsid w:val="00A423A9"/>
    <w:rsid w:val="00A42650"/>
    <w:rsid w:val="00A429FF"/>
    <w:rsid w:val="00A42A22"/>
    <w:rsid w:val="00A42C59"/>
    <w:rsid w:val="00A42F4F"/>
    <w:rsid w:val="00A43582"/>
    <w:rsid w:val="00A43AC7"/>
    <w:rsid w:val="00A43C71"/>
    <w:rsid w:val="00A43C96"/>
    <w:rsid w:val="00A440B0"/>
    <w:rsid w:val="00A442A0"/>
    <w:rsid w:val="00A44847"/>
    <w:rsid w:val="00A44E07"/>
    <w:rsid w:val="00A45BA4"/>
    <w:rsid w:val="00A46290"/>
    <w:rsid w:val="00A46981"/>
    <w:rsid w:val="00A46C68"/>
    <w:rsid w:val="00A470A1"/>
    <w:rsid w:val="00A47170"/>
    <w:rsid w:val="00A471B4"/>
    <w:rsid w:val="00A47287"/>
    <w:rsid w:val="00A476A8"/>
    <w:rsid w:val="00A47CB8"/>
    <w:rsid w:val="00A47E4B"/>
    <w:rsid w:val="00A47F63"/>
    <w:rsid w:val="00A5040A"/>
    <w:rsid w:val="00A509C7"/>
    <w:rsid w:val="00A5121E"/>
    <w:rsid w:val="00A5168A"/>
    <w:rsid w:val="00A51895"/>
    <w:rsid w:val="00A51CA3"/>
    <w:rsid w:val="00A51D2B"/>
    <w:rsid w:val="00A51DC9"/>
    <w:rsid w:val="00A521A5"/>
    <w:rsid w:val="00A5228B"/>
    <w:rsid w:val="00A52349"/>
    <w:rsid w:val="00A5239D"/>
    <w:rsid w:val="00A526DE"/>
    <w:rsid w:val="00A527FA"/>
    <w:rsid w:val="00A5308A"/>
    <w:rsid w:val="00A534B5"/>
    <w:rsid w:val="00A5380F"/>
    <w:rsid w:val="00A538A3"/>
    <w:rsid w:val="00A53F66"/>
    <w:rsid w:val="00A540C1"/>
    <w:rsid w:val="00A540EE"/>
    <w:rsid w:val="00A548F0"/>
    <w:rsid w:val="00A54AF2"/>
    <w:rsid w:val="00A54D27"/>
    <w:rsid w:val="00A54F2D"/>
    <w:rsid w:val="00A55689"/>
    <w:rsid w:val="00A558EB"/>
    <w:rsid w:val="00A55B72"/>
    <w:rsid w:val="00A5601E"/>
    <w:rsid w:val="00A561CC"/>
    <w:rsid w:val="00A5631D"/>
    <w:rsid w:val="00A5661C"/>
    <w:rsid w:val="00A568AC"/>
    <w:rsid w:val="00A56A13"/>
    <w:rsid w:val="00A56AFF"/>
    <w:rsid w:val="00A56CD6"/>
    <w:rsid w:val="00A56D22"/>
    <w:rsid w:val="00A56DA5"/>
    <w:rsid w:val="00A56EA1"/>
    <w:rsid w:val="00A57384"/>
    <w:rsid w:val="00A5755B"/>
    <w:rsid w:val="00A576FB"/>
    <w:rsid w:val="00A57776"/>
    <w:rsid w:val="00A5787B"/>
    <w:rsid w:val="00A57ABB"/>
    <w:rsid w:val="00A57C5F"/>
    <w:rsid w:val="00A57E6E"/>
    <w:rsid w:val="00A60692"/>
    <w:rsid w:val="00A6076B"/>
    <w:rsid w:val="00A607FE"/>
    <w:rsid w:val="00A6091E"/>
    <w:rsid w:val="00A6185F"/>
    <w:rsid w:val="00A61C57"/>
    <w:rsid w:val="00A61F21"/>
    <w:rsid w:val="00A61FCE"/>
    <w:rsid w:val="00A6205A"/>
    <w:rsid w:val="00A622D1"/>
    <w:rsid w:val="00A62533"/>
    <w:rsid w:val="00A6287E"/>
    <w:rsid w:val="00A62A30"/>
    <w:rsid w:val="00A62AB7"/>
    <w:rsid w:val="00A631A2"/>
    <w:rsid w:val="00A639E1"/>
    <w:rsid w:val="00A63AD4"/>
    <w:rsid w:val="00A64979"/>
    <w:rsid w:val="00A64A88"/>
    <w:rsid w:val="00A64F80"/>
    <w:rsid w:val="00A6508E"/>
    <w:rsid w:val="00A65160"/>
    <w:rsid w:val="00A65309"/>
    <w:rsid w:val="00A654E2"/>
    <w:rsid w:val="00A65516"/>
    <w:rsid w:val="00A658BD"/>
    <w:rsid w:val="00A65C8D"/>
    <w:rsid w:val="00A65E63"/>
    <w:rsid w:val="00A65EBE"/>
    <w:rsid w:val="00A66374"/>
    <w:rsid w:val="00A669F0"/>
    <w:rsid w:val="00A66A8D"/>
    <w:rsid w:val="00A675A4"/>
    <w:rsid w:val="00A67789"/>
    <w:rsid w:val="00A67E73"/>
    <w:rsid w:val="00A701FD"/>
    <w:rsid w:val="00A7032C"/>
    <w:rsid w:val="00A70762"/>
    <w:rsid w:val="00A70D7B"/>
    <w:rsid w:val="00A70E69"/>
    <w:rsid w:val="00A7134D"/>
    <w:rsid w:val="00A715AF"/>
    <w:rsid w:val="00A71760"/>
    <w:rsid w:val="00A71D4B"/>
    <w:rsid w:val="00A71DEF"/>
    <w:rsid w:val="00A71E1A"/>
    <w:rsid w:val="00A71F0A"/>
    <w:rsid w:val="00A72188"/>
    <w:rsid w:val="00A725F2"/>
    <w:rsid w:val="00A725FB"/>
    <w:rsid w:val="00A72BCE"/>
    <w:rsid w:val="00A72F08"/>
    <w:rsid w:val="00A7301D"/>
    <w:rsid w:val="00A73990"/>
    <w:rsid w:val="00A73AFB"/>
    <w:rsid w:val="00A73B17"/>
    <w:rsid w:val="00A73D1E"/>
    <w:rsid w:val="00A73DA5"/>
    <w:rsid w:val="00A73ED4"/>
    <w:rsid w:val="00A745AF"/>
    <w:rsid w:val="00A74756"/>
    <w:rsid w:val="00A74B18"/>
    <w:rsid w:val="00A74BBA"/>
    <w:rsid w:val="00A74EBF"/>
    <w:rsid w:val="00A752EA"/>
    <w:rsid w:val="00A75448"/>
    <w:rsid w:val="00A75988"/>
    <w:rsid w:val="00A75A76"/>
    <w:rsid w:val="00A75BDC"/>
    <w:rsid w:val="00A75C7B"/>
    <w:rsid w:val="00A75C80"/>
    <w:rsid w:val="00A76262"/>
    <w:rsid w:val="00A764DA"/>
    <w:rsid w:val="00A7651E"/>
    <w:rsid w:val="00A76609"/>
    <w:rsid w:val="00A7670C"/>
    <w:rsid w:val="00A76A35"/>
    <w:rsid w:val="00A76C16"/>
    <w:rsid w:val="00A77192"/>
    <w:rsid w:val="00A774C0"/>
    <w:rsid w:val="00A77729"/>
    <w:rsid w:val="00A77ECC"/>
    <w:rsid w:val="00A77FF7"/>
    <w:rsid w:val="00A80BFB"/>
    <w:rsid w:val="00A80C05"/>
    <w:rsid w:val="00A80EAF"/>
    <w:rsid w:val="00A811EA"/>
    <w:rsid w:val="00A812D6"/>
    <w:rsid w:val="00A813C6"/>
    <w:rsid w:val="00A81CAA"/>
    <w:rsid w:val="00A81FC3"/>
    <w:rsid w:val="00A820E0"/>
    <w:rsid w:val="00A82397"/>
    <w:rsid w:val="00A82966"/>
    <w:rsid w:val="00A829EE"/>
    <w:rsid w:val="00A82E09"/>
    <w:rsid w:val="00A82F8B"/>
    <w:rsid w:val="00A83441"/>
    <w:rsid w:val="00A8379F"/>
    <w:rsid w:val="00A8382E"/>
    <w:rsid w:val="00A84065"/>
    <w:rsid w:val="00A846D2"/>
    <w:rsid w:val="00A8482C"/>
    <w:rsid w:val="00A849A2"/>
    <w:rsid w:val="00A84BA1"/>
    <w:rsid w:val="00A84D1F"/>
    <w:rsid w:val="00A85289"/>
    <w:rsid w:val="00A8595B"/>
    <w:rsid w:val="00A859B2"/>
    <w:rsid w:val="00A85C81"/>
    <w:rsid w:val="00A85DAF"/>
    <w:rsid w:val="00A86DF1"/>
    <w:rsid w:val="00A86E0F"/>
    <w:rsid w:val="00A86F34"/>
    <w:rsid w:val="00A87958"/>
    <w:rsid w:val="00A87AA2"/>
    <w:rsid w:val="00A87BB4"/>
    <w:rsid w:val="00A87DA0"/>
    <w:rsid w:val="00A87F34"/>
    <w:rsid w:val="00A906B8"/>
    <w:rsid w:val="00A907B0"/>
    <w:rsid w:val="00A907B6"/>
    <w:rsid w:val="00A90926"/>
    <w:rsid w:val="00A90FBB"/>
    <w:rsid w:val="00A91127"/>
    <w:rsid w:val="00A91189"/>
    <w:rsid w:val="00A9134B"/>
    <w:rsid w:val="00A91F29"/>
    <w:rsid w:val="00A92105"/>
    <w:rsid w:val="00A9345B"/>
    <w:rsid w:val="00A935ED"/>
    <w:rsid w:val="00A939C4"/>
    <w:rsid w:val="00A939D7"/>
    <w:rsid w:val="00A93B51"/>
    <w:rsid w:val="00A93BF0"/>
    <w:rsid w:val="00A93CF5"/>
    <w:rsid w:val="00A94141"/>
    <w:rsid w:val="00A94515"/>
    <w:rsid w:val="00A94FA2"/>
    <w:rsid w:val="00A9501D"/>
    <w:rsid w:val="00A95249"/>
    <w:rsid w:val="00A95959"/>
    <w:rsid w:val="00A95AFC"/>
    <w:rsid w:val="00A95C08"/>
    <w:rsid w:val="00A95C5D"/>
    <w:rsid w:val="00A95CE6"/>
    <w:rsid w:val="00A95DA0"/>
    <w:rsid w:val="00A963FE"/>
    <w:rsid w:val="00A96CB5"/>
    <w:rsid w:val="00A96E95"/>
    <w:rsid w:val="00A971E8"/>
    <w:rsid w:val="00A9737F"/>
    <w:rsid w:val="00A97995"/>
    <w:rsid w:val="00A97BA7"/>
    <w:rsid w:val="00A97C3C"/>
    <w:rsid w:val="00A97DC8"/>
    <w:rsid w:val="00AA04AE"/>
    <w:rsid w:val="00AA0506"/>
    <w:rsid w:val="00AA0739"/>
    <w:rsid w:val="00AA0846"/>
    <w:rsid w:val="00AA0D79"/>
    <w:rsid w:val="00AA1039"/>
    <w:rsid w:val="00AA1339"/>
    <w:rsid w:val="00AA16D2"/>
    <w:rsid w:val="00AA1981"/>
    <w:rsid w:val="00AA1D73"/>
    <w:rsid w:val="00AA1E07"/>
    <w:rsid w:val="00AA239E"/>
    <w:rsid w:val="00AA24D6"/>
    <w:rsid w:val="00AA2531"/>
    <w:rsid w:val="00AA25EB"/>
    <w:rsid w:val="00AA27A5"/>
    <w:rsid w:val="00AA29FE"/>
    <w:rsid w:val="00AA2CA9"/>
    <w:rsid w:val="00AA31AF"/>
    <w:rsid w:val="00AA35EC"/>
    <w:rsid w:val="00AA3899"/>
    <w:rsid w:val="00AA39FB"/>
    <w:rsid w:val="00AA450E"/>
    <w:rsid w:val="00AA4665"/>
    <w:rsid w:val="00AA4815"/>
    <w:rsid w:val="00AA54F9"/>
    <w:rsid w:val="00AA5521"/>
    <w:rsid w:val="00AA5696"/>
    <w:rsid w:val="00AA5871"/>
    <w:rsid w:val="00AA59E1"/>
    <w:rsid w:val="00AA5A46"/>
    <w:rsid w:val="00AA5D7C"/>
    <w:rsid w:val="00AA5F6F"/>
    <w:rsid w:val="00AA6143"/>
    <w:rsid w:val="00AA61B2"/>
    <w:rsid w:val="00AA6768"/>
    <w:rsid w:val="00AA7147"/>
    <w:rsid w:val="00AA7439"/>
    <w:rsid w:val="00AA79AF"/>
    <w:rsid w:val="00AA7B1A"/>
    <w:rsid w:val="00AA7BE2"/>
    <w:rsid w:val="00AA7D2C"/>
    <w:rsid w:val="00AA7E56"/>
    <w:rsid w:val="00AA7E8B"/>
    <w:rsid w:val="00AB0043"/>
    <w:rsid w:val="00AB025B"/>
    <w:rsid w:val="00AB05AF"/>
    <w:rsid w:val="00AB0952"/>
    <w:rsid w:val="00AB0AB6"/>
    <w:rsid w:val="00AB1569"/>
    <w:rsid w:val="00AB1743"/>
    <w:rsid w:val="00AB206A"/>
    <w:rsid w:val="00AB20B1"/>
    <w:rsid w:val="00AB20E3"/>
    <w:rsid w:val="00AB2728"/>
    <w:rsid w:val="00AB3309"/>
    <w:rsid w:val="00AB375F"/>
    <w:rsid w:val="00AB386B"/>
    <w:rsid w:val="00AB49D6"/>
    <w:rsid w:val="00AB4AE0"/>
    <w:rsid w:val="00AB4C1C"/>
    <w:rsid w:val="00AB4E93"/>
    <w:rsid w:val="00AB4FAC"/>
    <w:rsid w:val="00AB4FD0"/>
    <w:rsid w:val="00AB568D"/>
    <w:rsid w:val="00AB5ACB"/>
    <w:rsid w:val="00AB60F4"/>
    <w:rsid w:val="00AB6370"/>
    <w:rsid w:val="00AB6681"/>
    <w:rsid w:val="00AB6AB2"/>
    <w:rsid w:val="00AB7332"/>
    <w:rsid w:val="00AB746A"/>
    <w:rsid w:val="00AB7641"/>
    <w:rsid w:val="00AB789C"/>
    <w:rsid w:val="00AC02FA"/>
    <w:rsid w:val="00AC0336"/>
    <w:rsid w:val="00AC034F"/>
    <w:rsid w:val="00AC0A4C"/>
    <w:rsid w:val="00AC0AE4"/>
    <w:rsid w:val="00AC0D43"/>
    <w:rsid w:val="00AC0EDF"/>
    <w:rsid w:val="00AC0FDB"/>
    <w:rsid w:val="00AC1CFC"/>
    <w:rsid w:val="00AC1D18"/>
    <w:rsid w:val="00AC2F6A"/>
    <w:rsid w:val="00AC37F0"/>
    <w:rsid w:val="00AC3B82"/>
    <w:rsid w:val="00AC3E15"/>
    <w:rsid w:val="00AC418A"/>
    <w:rsid w:val="00AC48D3"/>
    <w:rsid w:val="00AC4A22"/>
    <w:rsid w:val="00AC4ABF"/>
    <w:rsid w:val="00AC4E40"/>
    <w:rsid w:val="00AC588A"/>
    <w:rsid w:val="00AC58AB"/>
    <w:rsid w:val="00AC6871"/>
    <w:rsid w:val="00AC69A3"/>
    <w:rsid w:val="00AC6C6C"/>
    <w:rsid w:val="00AC6F5B"/>
    <w:rsid w:val="00AC727E"/>
    <w:rsid w:val="00AC762B"/>
    <w:rsid w:val="00AC770D"/>
    <w:rsid w:val="00AC7812"/>
    <w:rsid w:val="00AC7ECF"/>
    <w:rsid w:val="00AC7F61"/>
    <w:rsid w:val="00AD01C0"/>
    <w:rsid w:val="00AD03E5"/>
    <w:rsid w:val="00AD120D"/>
    <w:rsid w:val="00AD1220"/>
    <w:rsid w:val="00AD1237"/>
    <w:rsid w:val="00AD14AF"/>
    <w:rsid w:val="00AD162E"/>
    <w:rsid w:val="00AD1913"/>
    <w:rsid w:val="00AD1ED8"/>
    <w:rsid w:val="00AD2405"/>
    <w:rsid w:val="00AD2588"/>
    <w:rsid w:val="00AD3049"/>
    <w:rsid w:val="00AD3A80"/>
    <w:rsid w:val="00AD3AE2"/>
    <w:rsid w:val="00AD3D8A"/>
    <w:rsid w:val="00AD3D90"/>
    <w:rsid w:val="00AD431A"/>
    <w:rsid w:val="00AD44F8"/>
    <w:rsid w:val="00AD4635"/>
    <w:rsid w:val="00AD475A"/>
    <w:rsid w:val="00AD4A7B"/>
    <w:rsid w:val="00AD4BD7"/>
    <w:rsid w:val="00AD4CB9"/>
    <w:rsid w:val="00AD4F50"/>
    <w:rsid w:val="00AD51FB"/>
    <w:rsid w:val="00AD52F7"/>
    <w:rsid w:val="00AD56E4"/>
    <w:rsid w:val="00AD5B3C"/>
    <w:rsid w:val="00AD645A"/>
    <w:rsid w:val="00AD658A"/>
    <w:rsid w:val="00AD6791"/>
    <w:rsid w:val="00AD6794"/>
    <w:rsid w:val="00AD6E71"/>
    <w:rsid w:val="00AD73A6"/>
    <w:rsid w:val="00AD74AD"/>
    <w:rsid w:val="00AD7592"/>
    <w:rsid w:val="00AD7934"/>
    <w:rsid w:val="00AD7B32"/>
    <w:rsid w:val="00AE0229"/>
    <w:rsid w:val="00AE0255"/>
    <w:rsid w:val="00AE02FF"/>
    <w:rsid w:val="00AE0562"/>
    <w:rsid w:val="00AE08CF"/>
    <w:rsid w:val="00AE0AF0"/>
    <w:rsid w:val="00AE19D9"/>
    <w:rsid w:val="00AE1A45"/>
    <w:rsid w:val="00AE1A6C"/>
    <w:rsid w:val="00AE1D90"/>
    <w:rsid w:val="00AE28B6"/>
    <w:rsid w:val="00AE29FC"/>
    <w:rsid w:val="00AE3148"/>
    <w:rsid w:val="00AE3839"/>
    <w:rsid w:val="00AE3951"/>
    <w:rsid w:val="00AE3AED"/>
    <w:rsid w:val="00AE3C80"/>
    <w:rsid w:val="00AE3EC0"/>
    <w:rsid w:val="00AE3F2D"/>
    <w:rsid w:val="00AE40CE"/>
    <w:rsid w:val="00AE42C1"/>
    <w:rsid w:val="00AE4924"/>
    <w:rsid w:val="00AE5250"/>
    <w:rsid w:val="00AE5364"/>
    <w:rsid w:val="00AE55DC"/>
    <w:rsid w:val="00AE55FC"/>
    <w:rsid w:val="00AE5BD5"/>
    <w:rsid w:val="00AE5DF7"/>
    <w:rsid w:val="00AE645D"/>
    <w:rsid w:val="00AE6548"/>
    <w:rsid w:val="00AE66B8"/>
    <w:rsid w:val="00AE689B"/>
    <w:rsid w:val="00AE68AF"/>
    <w:rsid w:val="00AE68EC"/>
    <w:rsid w:val="00AE6AC5"/>
    <w:rsid w:val="00AE70B4"/>
    <w:rsid w:val="00AE767E"/>
    <w:rsid w:val="00AE780F"/>
    <w:rsid w:val="00AE7CC3"/>
    <w:rsid w:val="00AE7E40"/>
    <w:rsid w:val="00AE7E78"/>
    <w:rsid w:val="00AE7FC7"/>
    <w:rsid w:val="00AF0499"/>
    <w:rsid w:val="00AF04B2"/>
    <w:rsid w:val="00AF067B"/>
    <w:rsid w:val="00AF0958"/>
    <w:rsid w:val="00AF0E74"/>
    <w:rsid w:val="00AF10B6"/>
    <w:rsid w:val="00AF133F"/>
    <w:rsid w:val="00AF1386"/>
    <w:rsid w:val="00AF1AB5"/>
    <w:rsid w:val="00AF1DCB"/>
    <w:rsid w:val="00AF207B"/>
    <w:rsid w:val="00AF20B1"/>
    <w:rsid w:val="00AF2409"/>
    <w:rsid w:val="00AF2492"/>
    <w:rsid w:val="00AF26FB"/>
    <w:rsid w:val="00AF2AF3"/>
    <w:rsid w:val="00AF2B84"/>
    <w:rsid w:val="00AF30EE"/>
    <w:rsid w:val="00AF3882"/>
    <w:rsid w:val="00AF39F9"/>
    <w:rsid w:val="00AF430A"/>
    <w:rsid w:val="00AF47A2"/>
    <w:rsid w:val="00AF4A87"/>
    <w:rsid w:val="00AF4D0A"/>
    <w:rsid w:val="00AF54E1"/>
    <w:rsid w:val="00AF61AB"/>
    <w:rsid w:val="00AF62B3"/>
    <w:rsid w:val="00AF711A"/>
    <w:rsid w:val="00AF72D4"/>
    <w:rsid w:val="00AF7857"/>
    <w:rsid w:val="00AF7F66"/>
    <w:rsid w:val="00B00551"/>
    <w:rsid w:val="00B00801"/>
    <w:rsid w:val="00B009EF"/>
    <w:rsid w:val="00B00A24"/>
    <w:rsid w:val="00B00C5E"/>
    <w:rsid w:val="00B01103"/>
    <w:rsid w:val="00B012DA"/>
    <w:rsid w:val="00B013D5"/>
    <w:rsid w:val="00B01B1A"/>
    <w:rsid w:val="00B01BB5"/>
    <w:rsid w:val="00B01EC5"/>
    <w:rsid w:val="00B0207D"/>
    <w:rsid w:val="00B020A9"/>
    <w:rsid w:val="00B020CC"/>
    <w:rsid w:val="00B0212C"/>
    <w:rsid w:val="00B02515"/>
    <w:rsid w:val="00B02ECD"/>
    <w:rsid w:val="00B03DF6"/>
    <w:rsid w:val="00B03F6E"/>
    <w:rsid w:val="00B0469A"/>
    <w:rsid w:val="00B047FE"/>
    <w:rsid w:val="00B0485E"/>
    <w:rsid w:val="00B04B0B"/>
    <w:rsid w:val="00B04D22"/>
    <w:rsid w:val="00B04FF0"/>
    <w:rsid w:val="00B050BD"/>
    <w:rsid w:val="00B051D1"/>
    <w:rsid w:val="00B058CD"/>
    <w:rsid w:val="00B05FF3"/>
    <w:rsid w:val="00B06030"/>
    <w:rsid w:val="00B062FB"/>
    <w:rsid w:val="00B0640B"/>
    <w:rsid w:val="00B065DF"/>
    <w:rsid w:val="00B0661F"/>
    <w:rsid w:val="00B0674A"/>
    <w:rsid w:val="00B06B3E"/>
    <w:rsid w:val="00B06C02"/>
    <w:rsid w:val="00B06CA1"/>
    <w:rsid w:val="00B06DD1"/>
    <w:rsid w:val="00B06E0A"/>
    <w:rsid w:val="00B07072"/>
    <w:rsid w:val="00B072E2"/>
    <w:rsid w:val="00B074F9"/>
    <w:rsid w:val="00B07556"/>
    <w:rsid w:val="00B07F7D"/>
    <w:rsid w:val="00B10232"/>
    <w:rsid w:val="00B10315"/>
    <w:rsid w:val="00B1059D"/>
    <w:rsid w:val="00B1072F"/>
    <w:rsid w:val="00B109D3"/>
    <w:rsid w:val="00B10A5A"/>
    <w:rsid w:val="00B10D37"/>
    <w:rsid w:val="00B10EA2"/>
    <w:rsid w:val="00B11117"/>
    <w:rsid w:val="00B11256"/>
    <w:rsid w:val="00B11585"/>
    <w:rsid w:val="00B11823"/>
    <w:rsid w:val="00B11A10"/>
    <w:rsid w:val="00B11A1A"/>
    <w:rsid w:val="00B11D55"/>
    <w:rsid w:val="00B11FEE"/>
    <w:rsid w:val="00B12099"/>
    <w:rsid w:val="00B124A7"/>
    <w:rsid w:val="00B12F3C"/>
    <w:rsid w:val="00B12F8B"/>
    <w:rsid w:val="00B136B1"/>
    <w:rsid w:val="00B136BD"/>
    <w:rsid w:val="00B13721"/>
    <w:rsid w:val="00B1373D"/>
    <w:rsid w:val="00B137FC"/>
    <w:rsid w:val="00B13B54"/>
    <w:rsid w:val="00B13CE5"/>
    <w:rsid w:val="00B13FB1"/>
    <w:rsid w:val="00B142BF"/>
    <w:rsid w:val="00B144D7"/>
    <w:rsid w:val="00B14764"/>
    <w:rsid w:val="00B152E2"/>
    <w:rsid w:val="00B15477"/>
    <w:rsid w:val="00B15851"/>
    <w:rsid w:val="00B15905"/>
    <w:rsid w:val="00B159BF"/>
    <w:rsid w:val="00B16323"/>
    <w:rsid w:val="00B166A3"/>
    <w:rsid w:val="00B16736"/>
    <w:rsid w:val="00B171F1"/>
    <w:rsid w:val="00B17A77"/>
    <w:rsid w:val="00B17E33"/>
    <w:rsid w:val="00B200FF"/>
    <w:rsid w:val="00B20378"/>
    <w:rsid w:val="00B20381"/>
    <w:rsid w:val="00B208D0"/>
    <w:rsid w:val="00B20E52"/>
    <w:rsid w:val="00B21708"/>
    <w:rsid w:val="00B21829"/>
    <w:rsid w:val="00B21C7C"/>
    <w:rsid w:val="00B22B47"/>
    <w:rsid w:val="00B22C26"/>
    <w:rsid w:val="00B22DE1"/>
    <w:rsid w:val="00B22E4C"/>
    <w:rsid w:val="00B23CB0"/>
    <w:rsid w:val="00B24009"/>
    <w:rsid w:val="00B24012"/>
    <w:rsid w:val="00B241BD"/>
    <w:rsid w:val="00B2421E"/>
    <w:rsid w:val="00B244C1"/>
    <w:rsid w:val="00B2492F"/>
    <w:rsid w:val="00B24B71"/>
    <w:rsid w:val="00B2503F"/>
    <w:rsid w:val="00B2533D"/>
    <w:rsid w:val="00B2543C"/>
    <w:rsid w:val="00B2549E"/>
    <w:rsid w:val="00B25931"/>
    <w:rsid w:val="00B26750"/>
    <w:rsid w:val="00B27302"/>
    <w:rsid w:val="00B2768E"/>
    <w:rsid w:val="00B2771E"/>
    <w:rsid w:val="00B27ACF"/>
    <w:rsid w:val="00B30087"/>
    <w:rsid w:val="00B30117"/>
    <w:rsid w:val="00B30213"/>
    <w:rsid w:val="00B3060C"/>
    <w:rsid w:val="00B307B6"/>
    <w:rsid w:val="00B307F6"/>
    <w:rsid w:val="00B30D49"/>
    <w:rsid w:val="00B30F92"/>
    <w:rsid w:val="00B31086"/>
    <w:rsid w:val="00B3120F"/>
    <w:rsid w:val="00B312D3"/>
    <w:rsid w:val="00B31E9D"/>
    <w:rsid w:val="00B3245F"/>
    <w:rsid w:val="00B32472"/>
    <w:rsid w:val="00B32560"/>
    <w:rsid w:val="00B327CF"/>
    <w:rsid w:val="00B327D1"/>
    <w:rsid w:val="00B3286D"/>
    <w:rsid w:val="00B332F3"/>
    <w:rsid w:val="00B3342D"/>
    <w:rsid w:val="00B33EA5"/>
    <w:rsid w:val="00B34024"/>
    <w:rsid w:val="00B348D3"/>
    <w:rsid w:val="00B34A1A"/>
    <w:rsid w:val="00B351F7"/>
    <w:rsid w:val="00B359E9"/>
    <w:rsid w:val="00B35B85"/>
    <w:rsid w:val="00B35CEA"/>
    <w:rsid w:val="00B363BD"/>
    <w:rsid w:val="00B3641F"/>
    <w:rsid w:val="00B36445"/>
    <w:rsid w:val="00B364C8"/>
    <w:rsid w:val="00B3667C"/>
    <w:rsid w:val="00B3690D"/>
    <w:rsid w:val="00B36A92"/>
    <w:rsid w:val="00B36CCB"/>
    <w:rsid w:val="00B36D24"/>
    <w:rsid w:val="00B36E32"/>
    <w:rsid w:val="00B372E7"/>
    <w:rsid w:val="00B3756D"/>
    <w:rsid w:val="00B375AF"/>
    <w:rsid w:val="00B37D31"/>
    <w:rsid w:val="00B4027F"/>
    <w:rsid w:val="00B40836"/>
    <w:rsid w:val="00B40BFC"/>
    <w:rsid w:val="00B40CC9"/>
    <w:rsid w:val="00B41445"/>
    <w:rsid w:val="00B414A7"/>
    <w:rsid w:val="00B415C5"/>
    <w:rsid w:val="00B4212E"/>
    <w:rsid w:val="00B423F5"/>
    <w:rsid w:val="00B4257F"/>
    <w:rsid w:val="00B426FA"/>
    <w:rsid w:val="00B42AD2"/>
    <w:rsid w:val="00B42AF5"/>
    <w:rsid w:val="00B42D2F"/>
    <w:rsid w:val="00B42D4F"/>
    <w:rsid w:val="00B42DFF"/>
    <w:rsid w:val="00B431B6"/>
    <w:rsid w:val="00B435BF"/>
    <w:rsid w:val="00B43CFA"/>
    <w:rsid w:val="00B43FB4"/>
    <w:rsid w:val="00B44181"/>
    <w:rsid w:val="00B441B6"/>
    <w:rsid w:val="00B445EC"/>
    <w:rsid w:val="00B44778"/>
    <w:rsid w:val="00B45017"/>
    <w:rsid w:val="00B45035"/>
    <w:rsid w:val="00B451C7"/>
    <w:rsid w:val="00B4565B"/>
    <w:rsid w:val="00B45CDE"/>
    <w:rsid w:val="00B46121"/>
    <w:rsid w:val="00B4640D"/>
    <w:rsid w:val="00B46522"/>
    <w:rsid w:val="00B466B8"/>
    <w:rsid w:val="00B46736"/>
    <w:rsid w:val="00B46B6D"/>
    <w:rsid w:val="00B46EDE"/>
    <w:rsid w:val="00B479A5"/>
    <w:rsid w:val="00B479B3"/>
    <w:rsid w:val="00B47EB3"/>
    <w:rsid w:val="00B47F4C"/>
    <w:rsid w:val="00B5023D"/>
    <w:rsid w:val="00B502FF"/>
    <w:rsid w:val="00B50620"/>
    <w:rsid w:val="00B50684"/>
    <w:rsid w:val="00B509C7"/>
    <w:rsid w:val="00B50D70"/>
    <w:rsid w:val="00B51021"/>
    <w:rsid w:val="00B51495"/>
    <w:rsid w:val="00B51B4B"/>
    <w:rsid w:val="00B51C08"/>
    <w:rsid w:val="00B5219A"/>
    <w:rsid w:val="00B521C3"/>
    <w:rsid w:val="00B52445"/>
    <w:rsid w:val="00B5263D"/>
    <w:rsid w:val="00B52B76"/>
    <w:rsid w:val="00B52BC0"/>
    <w:rsid w:val="00B52D35"/>
    <w:rsid w:val="00B53C8C"/>
    <w:rsid w:val="00B53DE0"/>
    <w:rsid w:val="00B53F6F"/>
    <w:rsid w:val="00B543F5"/>
    <w:rsid w:val="00B54C97"/>
    <w:rsid w:val="00B54DB0"/>
    <w:rsid w:val="00B5519A"/>
    <w:rsid w:val="00B55687"/>
    <w:rsid w:val="00B55C82"/>
    <w:rsid w:val="00B55D6B"/>
    <w:rsid w:val="00B55FF5"/>
    <w:rsid w:val="00B56626"/>
    <w:rsid w:val="00B567A8"/>
    <w:rsid w:val="00B568FA"/>
    <w:rsid w:val="00B56A14"/>
    <w:rsid w:val="00B56DD3"/>
    <w:rsid w:val="00B56FE4"/>
    <w:rsid w:val="00B57161"/>
    <w:rsid w:val="00B57200"/>
    <w:rsid w:val="00B5736E"/>
    <w:rsid w:val="00B5744B"/>
    <w:rsid w:val="00B5754B"/>
    <w:rsid w:val="00B575C1"/>
    <w:rsid w:val="00B5782D"/>
    <w:rsid w:val="00B57BD3"/>
    <w:rsid w:val="00B60BDC"/>
    <w:rsid w:val="00B60C13"/>
    <w:rsid w:val="00B6127C"/>
    <w:rsid w:val="00B6168D"/>
    <w:rsid w:val="00B61772"/>
    <w:rsid w:val="00B619EB"/>
    <w:rsid w:val="00B61C36"/>
    <w:rsid w:val="00B6209F"/>
    <w:rsid w:val="00B622EF"/>
    <w:rsid w:val="00B626AC"/>
    <w:rsid w:val="00B63124"/>
    <w:rsid w:val="00B63B23"/>
    <w:rsid w:val="00B63C31"/>
    <w:rsid w:val="00B63DBE"/>
    <w:rsid w:val="00B6441D"/>
    <w:rsid w:val="00B6454E"/>
    <w:rsid w:val="00B64A0C"/>
    <w:rsid w:val="00B64A26"/>
    <w:rsid w:val="00B64EEA"/>
    <w:rsid w:val="00B64FA7"/>
    <w:rsid w:val="00B65097"/>
    <w:rsid w:val="00B660C3"/>
    <w:rsid w:val="00B66108"/>
    <w:rsid w:val="00B66160"/>
    <w:rsid w:val="00B66545"/>
    <w:rsid w:val="00B6663A"/>
    <w:rsid w:val="00B677DD"/>
    <w:rsid w:val="00B67CE5"/>
    <w:rsid w:val="00B7022D"/>
    <w:rsid w:val="00B7037F"/>
    <w:rsid w:val="00B703B1"/>
    <w:rsid w:val="00B705C0"/>
    <w:rsid w:val="00B70892"/>
    <w:rsid w:val="00B70E1C"/>
    <w:rsid w:val="00B70E35"/>
    <w:rsid w:val="00B71357"/>
    <w:rsid w:val="00B719C2"/>
    <w:rsid w:val="00B71A17"/>
    <w:rsid w:val="00B71AE6"/>
    <w:rsid w:val="00B71BFA"/>
    <w:rsid w:val="00B71E35"/>
    <w:rsid w:val="00B72027"/>
    <w:rsid w:val="00B72927"/>
    <w:rsid w:val="00B72CFA"/>
    <w:rsid w:val="00B737F6"/>
    <w:rsid w:val="00B73A65"/>
    <w:rsid w:val="00B74071"/>
    <w:rsid w:val="00B742D3"/>
    <w:rsid w:val="00B7452B"/>
    <w:rsid w:val="00B74AA5"/>
    <w:rsid w:val="00B74E36"/>
    <w:rsid w:val="00B75E13"/>
    <w:rsid w:val="00B7642E"/>
    <w:rsid w:val="00B7643D"/>
    <w:rsid w:val="00B765CC"/>
    <w:rsid w:val="00B76866"/>
    <w:rsid w:val="00B7691F"/>
    <w:rsid w:val="00B7759B"/>
    <w:rsid w:val="00B7789D"/>
    <w:rsid w:val="00B778F0"/>
    <w:rsid w:val="00B77978"/>
    <w:rsid w:val="00B77A18"/>
    <w:rsid w:val="00B77C6B"/>
    <w:rsid w:val="00B800D5"/>
    <w:rsid w:val="00B80327"/>
    <w:rsid w:val="00B803AA"/>
    <w:rsid w:val="00B8046D"/>
    <w:rsid w:val="00B80569"/>
    <w:rsid w:val="00B806A7"/>
    <w:rsid w:val="00B806E7"/>
    <w:rsid w:val="00B80850"/>
    <w:rsid w:val="00B8095C"/>
    <w:rsid w:val="00B80A29"/>
    <w:rsid w:val="00B810BB"/>
    <w:rsid w:val="00B812A6"/>
    <w:rsid w:val="00B813D5"/>
    <w:rsid w:val="00B81543"/>
    <w:rsid w:val="00B81803"/>
    <w:rsid w:val="00B818A9"/>
    <w:rsid w:val="00B81BED"/>
    <w:rsid w:val="00B8229F"/>
    <w:rsid w:val="00B8298D"/>
    <w:rsid w:val="00B83798"/>
    <w:rsid w:val="00B837D4"/>
    <w:rsid w:val="00B8387B"/>
    <w:rsid w:val="00B838AF"/>
    <w:rsid w:val="00B838EB"/>
    <w:rsid w:val="00B83FE8"/>
    <w:rsid w:val="00B84193"/>
    <w:rsid w:val="00B8433B"/>
    <w:rsid w:val="00B845C7"/>
    <w:rsid w:val="00B84671"/>
    <w:rsid w:val="00B855B3"/>
    <w:rsid w:val="00B85863"/>
    <w:rsid w:val="00B859D5"/>
    <w:rsid w:val="00B85A72"/>
    <w:rsid w:val="00B860CD"/>
    <w:rsid w:val="00B86234"/>
    <w:rsid w:val="00B86261"/>
    <w:rsid w:val="00B86C46"/>
    <w:rsid w:val="00B86DD5"/>
    <w:rsid w:val="00B86E3B"/>
    <w:rsid w:val="00B87429"/>
    <w:rsid w:val="00B8742D"/>
    <w:rsid w:val="00B8775F"/>
    <w:rsid w:val="00B87A82"/>
    <w:rsid w:val="00B87C5D"/>
    <w:rsid w:val="00B87C65"/>
    <w:rsid w:val="00B87F18"/>
    <w:rsid w:val="00B90423"/>
    <w:rsid w:val="00B9069D"/>
    <w:rsid w:val="00B90970"/>
    <w:rsid w:val="00B90B77"/>
    <w:rsid w:val="00B9180D"/>
    <w:rsid w:val="00B91984"/>
    <w:rsid w:val="00B91DD9"/>
    <w:rsid w:val="00B92246"/>
    <w:rsid w:val="00B92843"/>
    <w:rsid w:val="00B92B60"/>
    <w:rsid w:val="00B935CE"/>
    <w:rsid w:val="00B937C9"/>
    <w:rsid w:val="00B93866"/>
    <w:rsid w:val="00B938B9"/>
    <w:rsid w:val="00B93B98"/>
    <w:rsid w:val="00B93C6C"/>
    <w:rsid w:val="00B94289"/>
    <w:rsid w:val="00B9464D"/>
    <w:rsid w:val="00B947EC"/>
    <w:rsid w:val="00B94BDF"/>
    <w:rsid w:val="00B9538D"/>
    <w:rsid w:val="00B95AFA"/>
    <w:rsid w:val="00B95F4A"/>
    <w:rsid w:val="00B96163"/>
    <w:rsid w:val="00B96AEF"/>
    <w:rsid w:val="00B974F6"/>
    <w:rsid w:val="00B97CCC"/>
    <w:rsid w:val="00B97E52"/>
    <w:rsid w:val="00BA066D"/>
    <w:rsid w:val="00BA070C"/>
    <w:rsid w:val="00BA110A"/>
    <w:rsid w:val="00BA111A"/>
    <w:rsid w:val="00BA1378"/>
    <w:rsid w:val="00BA158E"/>
    <w:rsid w:val="00BA1670"/>
    <w:rsid w:val="00BA1D37"/>
    <w:rsid w:val="00BA2078"/>
    <w:rsid w:val="00BA2104"/>
    <w:rsid w:val="00BA2261"/>
    <w:rsid w:val="00BA2266"/>
    <w:rsid w:val="00BA2A58"/>
    <w:rsid w:val="00BA2ACB"/>
    <w:rsid w:val="00BA2DE5"/>
    <w:rsid w:val="00BA3D06"/>
    <w:rsid w:val="00BA3D60"/>
    <w:rsid w:val="00BA3E49"/>
    <w:rsid w:val="00BA3EA4"/>
    <w:rsid w:val="00BA4050"/>
    <w:rsid w:val="00BA411F"/>
    <w:rsid w:val="00BA46CA"/>
    <w:rsid w:val="00BA4E0D"/>
    <w:rsid w:val="00BA4EEB"/>
    <w:rsid w:val="00BA4FBE"/>
    <w:rsid w:val="00BA63B3"/>
    <w:rsid w:val="00BA71F0"/>
    <w:rsid w:val="00BA7874"/>
    <w:rsid w:val="00BA7C49"/>
    <w:rsid w:val="00BA7CE9"/>
    <w:rsid w:val="00BA7DEA"/>
    <w:rsid w:val="00BA7E55"/>
    <w:rsid w:val="00BA7F3C"/>
    <w:rsid w:val="00BB0341"/>
    <w:rsid w:val="00BB0909"/>
    <w:rsid w:val="00BB0DF8"/>
    <w:rsid w:val="00BB0E70"/>
    <w:rsid w:val="00BB1FC6"/>
    <w:rsid w:val="00BB2FFB"/>
    <w:rsid w:val="00BB31F7"/>
    <w:rsid w:val="00BB3267"/>
    <w:rsid w:val="00BB32B7"/>
    <w:rsid w:val="00BB3508"/>
    <w:rsid w:val="00BB35EE"/>
    <w:rsid w:val="00BB3B9A"/>
    <w:rsid w:val="00BB4469"/>
    <w:rsid w:val="00BB4800"/>
    <w:rsid w:val="00BB4957"/>
    <w:rsid w:val="00BB4E45"/>
    <w:rsid w:val="00BB4ED9"/>
    <w:rsid w:val="00BB5160"/>
    <w:rsid w:val="00BB5338"/>
    <w:rsid w:val="00BB5486"/>
    <w:rsid w:val="00BB5503"/>
    <w:rsid w:val="00BB5593"/>
    <w:rsid w:val="00BB57CA"/>
    <w:rsid w:val="00BB596E"/>
    <w:rsid w:val="00BB5AA2"/>
    <w:rsid w:val="00BB5BE7"/>
    <w:rsid w:val="00BB5DC9"/>
    <w:rsid w:val="00BB5F0B"/>
    <w:rsid w:val="00BB62AC"/>
    <w:rsid w:val="00BB6555"/>
    <w:rsid w:val="00BB6FCD"/>
    <w:rsid w:val="00BB7216"/>
    <w:rsid w:val="00BB73A6"/>
    <w:rsid w:val="00BB73FA"/>
    <w:rsid w:val="00BB764B"/>
    <w:rsid w:val="00BB76B9"/>
    <w:rsid w:val="00BB7B74"/>
    <w:rsid w:val="00BC007D"/>
    <w:rsid w:val="00BC0244"/>
    <w:rsid w:val="00BC0761"/>
    <w:rsid w:val="00BC07C7"/>
    <w:rsid w:val="00BC093F"/>
    <w:rsid w:val="00BC0D18"/>
    <w:rsid w:val="00BC0E83"/>
    <w:rsid w:val="00BC12A6"/>
    <w:rsid w:val="00BC12F8"/>
    <w:rsid w:val="00BC163C"/>
    <w:rsid w:val="00BC1859"/>
    <w:rsid w:val="00BC1D37"/>
    <w:rsid w:val="00BC1F76"/>
    <w:rsid w:val="00BC23A0"/>
    <w:rsid w:val="00BC254B"/>
    <w:rsid w:val="00BC2706"/>
    <w:rsid w:val="00BC2E0A"/>
    <w:rsid w:val="00BC3030"/>
    <w:rsid w:val="00BC3079"/>
    <w:rsid w:val="00BC309E"/>
    <w:rsid w:val="00BC31A4"/>
    <w:rsid w:val="00BC360D"/>
    <w:rsid w:val="00BC3835"/>
    <w:rsid w:val="00BC3A29"/>
    <w:rsid w:val="00BC3C9B"/>
    <w:rsid w:val="00BC3ECF"/>
    <w:rsid w:val="00BC445F"/>
    <w:rsid w:val="00BC44B7"/>
    <w:rsid w:val="00BC4AB2"/>
    <w:rsid w:val="00BC5143"/>
    <w:rsid w:val="00BC5193"/>
    <w:rsid w:val="00BC5527"/>
    <w:rsid w:val="00BC5554"/>
    <w:rsid w:val="00BC592A"/>
    <w:rsid w:val="00BC59F7"/>
    <w:rsid w:val="00BC5B10"/>
    <w:rsid w:val="00BC5EA7"/>
    <w:rsid w:val="00BC6203"/>
    <w:rsid w:val="00BC63DE"/>
    <w:rsid w:val="00BC641B"/>
    <w:rsid w:val="00BC652E"/>
    <w:rsid w:val="00BC6675"/>
    <w:rsid w:val="00BC672F"/>
    <w:rsid w:val="00BC673C"/>
    <w:rsid w:val="00BC77B8"/>
    <w:rsid w:val="00BC79DF"/>
    <w:rsid w:val="00BD003D"/>
    <w:rsid w:val="00BD02CE"/>
    <w:rsid w:val="00BD0384"/>
    <w:rsid w:val="00BD03A0"/>
    <w:rsid w:val="00BD05E6"/>
    <w:rsid w:val="00BD063D"/>
    <w:rsid w:val="00BD07F7"/>
    <w:rsid w:val="00BD10BA"/>
    <w:rsid w:val="00BD11BF"/>
    <w:rsid w:val="00BD12FB"/>
    <w:rsid w:val="00BD149B"/>
    <w:rsid w:val="00BD18C3"/>
    <w:rsid w:val="00BD1CD7"/>
    <w:rsid w:val="00BD20BD"/>
    <w:rsid w:val="00BD2228"/>
    <w:rsid w:val="00BD2B88"/>
    <w:rsid w:val="00BD2D3A"/>
    <w:rsid w:val="00BD3381"/>
    <w:rsid w:val="00BD39C6"/>
    <w:rsid w:val="00BD3AA1"/>
    <w:rsid w:val="00BD3AF9"/>
    <w:rsid w:val="00BD3AFC"/>
    <w:rsid w:val="00BD3CCF"/>
    <w:rsid w:val="00BD3D69"/>
    <w:rsid w:val="00BD4571"/>
    <w:rsid w:val="00BD4620"/>
    <w:rsid w:val="00BD4B7B"/>
    <w:rsid w:val="00BD4F6F"/>
    <w:rsid w:val="00BD500E"/>
    <w:rsid w:val="00BD525B"/>
    <w:rsid w:val="00BD53E5"/>
    <w:rsid w:val="00BD5431"/>
    <w:rsid w:val="00BD5927"/>
    <w:rsid w:val="00BD59DF"/>
    <w:rsid w:val="00BD62EE"/>
    <w:rsid w:val="00BD6A6D"/>
    <w:rsid w:val="00BD6D2F"/>
    <w:rsid w:val="00BD6F30"/>
    <w:rsid w:val="00BD7019"/>
    <w:rsid w:val="00BD705E"/>
    <w:rsid w:val="00BD7134"/>
    <w:rsid w:val="00BD713B"/>
    <w:rsid w:val="00BD7638"/>
    <w:rsid w:val="00BD795D"/>
    <w:rsid w:val="00BD79FD"/>
    <w:rsid w:val="00BD7AD1"/>
    <w:rsid w:val="00BE0502"/>
    <w:rsid w:val="00BE054E"/>
    <w:rsid w:val="00BE0A88"/>
    <w:rsid w:val="00BE0FB6"/>
    <w:rsid w:val="00BE114E"/>
    <w:rsid w:val="00BE1265"/>
    <w:rsid w:val="00BE14B6"/>
    <w:rsid w:val="00BE198D"/>
    <w:rsid w:val="00BE1DD3"/>
    <w:rsid w:val="00BE1E23"/>
    <w:rsid w:val="00BE2998"/>
    <w:rsid w:val="00BE29C9"/>
    <w:rsid w:val="00BE2B2D"/>
    <w:rsid w:val="00BE3043"/>
    <w:rsid w:val="00BE3044"/>
    <w:rsid w:val="00BE3133"/>
    <w:rsid w:val="00BE32EC"/>
    <w:rsid w:val="00BE33D7"/>
    <w:rsid w:val="00BE364E"/>
    <w:rsid w:val="00BE40F1"/>
    <w:rsid w:val="00BE495D"/>
    <w:rsid w:val="00BE4BAB"/>
    <w:rsid w:val="00BE4FC2"/>
    <w:rsid w:val="00BE506A"/>
    <w:rsid w:val="00BE52E2"/>
    <w:rsid w:val="00BE550E"/>
    <w:rsid w:val="00BE598A"/>
    <w:rsid w:val="00BE60BC"/>
    <w:rsid w:val="00BE6626"/>
    <w:rsid w:val="00BE66BD"/>
    <w:rsid w:val="00BE681E"/>
    <w:rsid w:val="00BE69CF"/>
    <w:rsid w:val="00BE6BA4"/>
    <w:rsid w:val="00BE77ED"/>
    <w:rsid w:val="00BF00AE"/>
    <w:rsid w:val="00BF0539"/>
    <w:rsid w:val="00BF053F"/>
    <w:rsid w:val="00BF0E60"/>
    <w:rsid w:val="00BF0E82"/>
    <w:rsid w:val="00BF14C8"/>
    <w:rsid w:val="00BF157F"/>
    <w:rsid w:val="00BF175F"/>
    <w:rsid w:val="00BF1AA4"/>
    <w:rsid w:val="00BF1D58"/>
    <w:rsid w:val="00BF1E2D"/>
    <w:rsid w:val="00BF1FBA"/>
    <w:rsid w:val="00BF20BF"/>
    <w:rsid w:val="00BF20FA"/>
    <w:rsid w:val="00BF2181"/>
    <w:rsid w:val="00BF2471"/>
    <w:rsid w:val="00BF2499"/>
    <w:rsid w:val="00BF30FB"/>
    <w:rsid w:val="00BF3470"/>
    <w:rsid w:val="00BF3534"/>
    <w:rsid w:val="00BF3611"/>
    <w:rsid w:val="00BF3827"/>
    <w:rsid w:val="00BF472E"/>
    <w:rsid w:val="00BF47DC"/>
    <w:rsid w:val="00BF4AC9"/>
    <w:rsid w:val="00BF4CB2"/>
    <w:rsid w:val="00BF4F4D"/>
    <w:rsid w:val="00BF513B"/>
    <w:rsid w:val="00BF534D"/>
    <w:rsid w:val="00BF55A4"/>
    <w:rsid w:val="00BF57A0"/>
    <w:rsid w:val="00BF5C95"/>
    <w:rsid w:val="00BF5FE5"/>
    <w:rsid w:val="00BF65A7"/>
    <w:rsid w:val="00BF69B1"/>
    <w:rsid w:val="00BF6C12"/>
    <w:rsid w:val="00BF6E51"/>
    <w:rsid w:val="00BF7415"/>
    <w:rsid w:val="00BF745A"/>
    <w:rsid w:val="00BF768D"/>
    <w:rsid w:val="00BF7691"/>
    <w:rsid w:val="00BF7A18"/>
    <w:rsid w:val="00BF7EED"/>
    <w:rsid w:val="00BF7FC5"/>
    <w:rsid w:val="00C001E1"/>
    <w:rsid w:val="00C00A20"/>
    <w:rsid w:val="00C00E78"/>
    <w:rsid w:val="00C01460"/>
    <w:rsid w:val="00C015A6"/>
    <w:rsid w:val="00C01802"/>
    <w:rsid w:val="00C01D64"/>
    <w:rsid w:val="00C028A9"/>
    <w:rsid w:val="00C02B27"/>
    <w:rsid w:val="00C02FE1"/>
    <w:rsid w:val="00C0333F"/>
    <w:rsid w:val="00C038BB"/>
    <w:rsid w:val="00C03911"/>
    <w:rsid w:val="00C03A73"/>
    <w:rsid w:val="00C03C97"/>
    <w:rsid w:val="00C03DE8"/>
    <w:rsid w:val="00C04578"/>
    <w:rsid w:val="00C047E3"/>
    <w:rsid w:val="00C04A08"/>
    <w:rsid w:val="00C04E6F"/>
    <w:rsid w:val="00C04F66"/>
    <w:rsid w:val="00C05CB5"/>
    <w:rsid w:val="00C0609F"/>
    <w:rsid w:val="00C06789"/>
    <w:rsid w:val="00C06832"/>
    <w:rsid w:val="00C06A03"/>
    <w:rsid w:val="00C06A2F"/>
    <w:rsid w:val="00C07576"/>
    <w:rsid w:val="00C0765C"/>
    <w:rsid w:val="00C0776A"/>
    <w:rsid w:val="00C0787A"/>
    <w:rsid w:val="00C07B8C"/>
    <w:rsid w:val="00C07CAD"/>
    <w:rsid w:val="00C07E27"/>
    <w:rsid w:val="00C1093E"/>
    <w:rsid w:val="00C10A4E"/>
    <w:rsid w:val="00C115A2"/>
    <w:rsid w:val="00C117F0"/>
    <w:rsid w:val="00C11EC9"/>
    <w:rsid w:val="00C125A5"/>
    <w:rsid w:val="00C12753"/>
    <w:rsid w:val="00C12A4E"/>
    <w:rsid w:val="00C12C7F"/>
    <w:rsid w:val="00C12E01"/>
    <w:rsid w:val="00C12EA5"/>
    <w:rsid w:val="00C13120"/>
    <w:rsid w:val="00C132BC"/>
    <w:rsid w:val="00C132CF"/>
    <w:rsid w:val="00C136BA"/>
    <w:rsid w:val="00C13E3C"/>
    <w:rsid w:val="00C1413E"/>
    <w:rsid w:val="00C1446F"/>
    <w:rsid w:val="00C14477"/>
    <w:rsid w:val="00C14611"/>
    <w:rsid w:val="00C1462F"/>
    <w:rsid w:val="00C1479E"/>
    <w:rsid w:val="00C14915"/>
    <w:rsid w:val="00C14D5C"/>
    <w:rsid w:val="00C14F0C"/>
    <w:rsid w:val="00C14F8C"/>
    <w:rsid w:val="00C157F4"/>
    <w:rsid w:val="00C15822"/>
    <w:rsid w:val="00C15A7A"/>
    <w:rsid w:val="00C15BA4"/>
    <w:rsid w:val="00C16447"/>
    <w:rsid w:val="00C164B7"/>
    <w:rsid w:val="00C16A51"/>
    <w:rsid w:val="00C16CDB"/>
    <w:rsid w:val="00C16D47"/>
    <w:rsid w:val="00C17175"/>
    <w:rsid w:val="00C1740E"/>
    <w:rsid w:val="00C17471"/>
    <w:rsid w:val="00C174A5"/>
    <w:rsid w:val="00C176CD"/>
    <w:rsid w:val="00C2006D"/>
    <w:rsid w:val="00C201EB"/>
    <w:rsid w:val="00C204F4"/>
    <w:rsid w:val="00C2060D"/>
    <w:rsid w:val="00C2071C"/>
    <w:rsid w:val="00C2086F"/>
    <w:rsid w:val="00C20B77"/>
    <w:rsid w:val="00C20F81"/>
    <w:rsid w:val="00C20F94"/>
    <w:rsid w:val="00C211BD"/>
    <w:rsid w:val="00C21684"/>
    <w:rsid w:val="00C22675"/>
    <w:rsid w:val="00C229C6"/>
    <w:rsid w:val="00C22C73"/>
    <w:rsid w:val="00C22E93"/>
    <w:rsid w:val="00C22FB5"/>
    <w:rsid w:val="00C23321"/>
    <w:rsid w:val="00C2368E"/>
    <w:rsid w:val="00C23774"/>
    <w:rsid w:val="00C237E1"/>
    <w:rsid w:val="00C23EC9"/>
    <w:rsid w:val="00C2423D"/>
    <w:rsid w:val="00C2423F"/>
    <w:rsid w:val="00C24D37"/>
    <w:rsid w:val="00C25412"/>
    <w:rsid w:val="00C25F13"/>
    <w:rsid w:val="00C25F88"/>
    <w:rsid w:val="00C26171"/>
    <w:rsid w:val="00C262F7"/>
    <w:rsid w:val="00C2635D"/>
    <w:rsid w:val="00C26C95"/>
    <w:rsid w:val="00C27090"/>
    <w:rsid w:val="00C27189"/>
    <w:rsid w:val="00C2724B"/>
    <w:rsid w:val="00C27476"/>
    <w:rsid w:val="00C27AFC"/>
    <w:rsid w:val="00C27DCA"/>
    <w:rsid w:val="00C30046"/>
    <w:rsid w:val="00C30072"/>
    <w:rsid w:val="00C30457"/>
    <w:rsid w:val="00C305D8"/>
    <w:rsid w:val="00C30C1A"/>
    <w:rsid w:val="00C30D20"/>
    <w:rsid w:val="00C30DF3"/>
    <w:rsid w:val="00C30F7E"/>
    <w:rsid w:val="00C31037"/>
    <w:rsid w:val="00C310DA"/>
    <w:rsid w:val="00C31C0E"/>
    <w:rsid w:val="00C31C46"/>
    <w:rsid w:val="00C3231B"/>
    <w:rsid w:val="00C3271C"/>
    <w:rsid w:val="00C3284C"/>
    <w:rsid w:val="00C32962"/>
    <w:rsid w:val="00C32AB2"/>
    <w:rsid w:val="00C32AC9"/>
    <w:rsid w:val="00C32CD9"/>
    <w:rsid w:val="00C32D14"/>
    <w:rsid w:val="00C32D73"/>
    <w:rsid w:val="00C33080"/>
    <w:rsid w:val="00C33AB3"/>
    <w:rsid w:val="00C33BB8"/>
    <w:rsid w:val="00C33C08"/>
    <w:rsid w:val="00C342D8"/>
    <w:rsid w:val="00C3457F"/>
    <w:rsid w:val="00C346CC"/>
    <w:rsid w:val="00C34C4D"/>
    <w:rsid w:val="00C34CAE"/>
    <w:rsid w:val="00C35170"/>
    <w:rsid w:val="00C35324"/>
    <w:rsid w:val="00C35493"/>
    <w:rsid w:val="00C355C9"/>
    <w:rsid w:val="00C35718"/>
    <w:rsid w:val="00C35802"/>
    <w:rsid w:val="00C3592F"/>
    <w:rsid w:val="00C365E8"/>
    <w:rsid w:val="00C36D19"/>
    <w:rsid w:val="00C3700A"/>
    <w:rsid w:val="00C371C6"/>
    <w:rsid w:val="00C3743A"/>
    <w:rsid w:val="00C37441"/>
    <w:rsid w:val="00C37657"/>
    <w:rsid w:val="00C37A5B"/>
    <w:rsid w:val="00C37AB6"/>
    <w:rsid w:val="00C37B58"/>
    <w:rsid w:val="00C40102"/>
    <w:rsid w:val="00C4056A"/>
    <w:rsid w:val="00C408CB"/>
    <w:rsid w:val="00C40CBA"/>
    <w:rsid w:val="00C41187"/>
    <w:rsid w:val="00C4151A"/>
    <w:rsid w:val="00C41AD8"/>
    <w:rsid w:val="00C41CBD"/>
    <w:rsid w:val="00C42746"/>
    <w:rsid w:val="00C42A45"/>
    <w:rsid w:val="00C431C0"/>
    <w:rsid w:val="00C43A85"/>
    <w:rsid w:val="00C43B7D"/>
    <w:rsid w:val="00C43F9B"/>
    <w:rsid w:val="00C44056"/>
    <w:rsid w:val="00C441BA"/>
    <w:rsid w:val="00C44345"/>
    <w:rsid w:val="00C4434F"/>
    <w:rsid w:val="00C446C6"/>
    <w:rsid w:val="00C44A2F"/>
    <w:rsid w:val="00C44FBB"/>
    <w:rsid w:val="00C46046"/>
    <w:rsid w:val="00C464DA"/>
    <w:rsid w:val="00C46751"/>
    <w:rsid w:val="00C46880"/>
    <w:rsid w:val="00C472F6"/>
    <w:rsid w:val="00C475CE"/>
    <w:rsid w:val="00C475E1"/>
    <w:rsid w:val="00C478E1"/>
    <w:rsid w:val="00C47B89"/>
    <w:rsid w:val="00C47E31"/>
    <w:rsid w:val="00C47F35"/>
    <w:rsid w:val="00C50090"/>
    <w:rsid w:val="00C50118"/>
    <w:rsid w:val="00C502EB"/>
    <w:rsid w:val="00C5038F"/>
    <w:rsid w:val="00C505CC"/>
    <w:rsid w:val="00C509B3"/>
    <w:rsid w:val="00C5112D"/>
    <w:rsid w:val="00C513D7"/>
    <w:rsid w:val="00C51459"/>
    <w:rsid w:val="00C5150F"/>
    <w:rsid w:val="00C5157F"/>
    <w:rsid w:val="00C51815"/>
    <w:rsid w:val="00C51BC2"/>
    <w:rsid w:val="00C51F56"/>
    <w:rsid w:val="00C520D8"/>
    <w:rsid w:val="00C523A6"/>
    <w:rsid w:val="00C52A53"/>
    <w:rsid w:val="00C53C4C"/>
    <w:rsid w:val="00C53E1E"/>
    <w:rsid w:val="00C53E57"/>
    <w:rsid w:val="00C54495"/>
    <w:rsid w:val="00C5478E"/>
    <w:rsid w:val="00C54C28"/>
    <w:rsid w:val="00C54CAF"/>
    <w:rsid w:val="00C5509D"/>
    <w:rsid w:val="00C555D4"/>
    <w:rsid w:val="00C55698"/>
    <w:rsid w:val="00C563A4"/>
    <w:rsid w:val="00C5650D"/>
    <w:rsid w:val="00C566C0"/>
    <w:rsid w:val="00C56822"/>
    <w:rsid w:val="00C56887"/>
    <w:rsid w:val="00C56B1F"/>
    <w:rsid w:val="00C56ED8"/>
    <w:rsid w:val="00C56FF3"/>
    <w:rsid w:val="00C5752B"/>
    <w:rsid w:val="00C5763C"/>
    <w:rsid w:val="00C5791C"/>
    <w:rsid w:val="00C57946"/>
    <w:rsid w:val="00C57B17"/>
    <w:rsid w:val="00C57E91"/>
    <w:rsid w:val="00C57F6C"/>
    <w:rsid w:val="00C60364"/>
    <w:rsid w:val="00C60426"/>
    <w:rsid w:val="00C607C5"/>
    <w:rsid w:val="00C60AD1"/>
    <w:rsid w:val="00C61031"/>
    <w:rsid w:val="00C61A66"/>
    <w:rsid w:val="00C61CE0"/>
    <w:rsid w:val="00C61E77"/>
    <w:rsid w:val="00C622D1"/>
    <w:rsid w:val="00C62A66"/>
    <w:rsid w:val="00C62E99"/>
    <w:rsid w:val="00C631FC"/>
    <w:rsid w:val="00C6348C"/>
    <w:rsid w:val="00C6365E"/>
    <w:rsid w:val="00C638C3"/>
    <w:rsid w:val="00C63BDA"/>
    <w:rsid w:val="00C63CA6"/>
    <w:rsid w:val="00C64268"/>
    <w:rsid w:val="00C648B5"/>
    <w:rsid w:val="00C64F81"/>
    <w:rsid w:val="00C64FEB"/>
    <w:rsid w:val="00C65408"/>
    <w:rsid w:val="00C6560D"/>
    <w:rsid w:val="00C65958"/>
    <w:rsid w:val="00C65B46"/>
    <w:rsid w:val="00C65DA5"/>
    <w:rsid w:val="00C65F61"/>
    <w:rsid w:val="00C65FE6"/>
    <w:rsid w:val="00C66541"/>
    <w:rsid w:val="00C6654F"/>
    <w:rsid w:val="00C6699C"/>
    <w:rsid w:val="00C66BAC"/>
    <w:rsid w:val="00C66DBC"/>
    <w:rsid w:val="00C66F09"/>
    <w:rsid w:val="00C6732E"/>
    <w:rsid w:val="00C679FB"/>
    <w:rsid w:val="00C67B7D"/>
    <w:rsid w:val="00C67E0F"/>
    <w:rsid w:val="00C67E62"/>
    <w:rsid w:val="00C70741"/>
    <w:rsid w:val="00C707DB"/>
    <w:rsid w:val="00C709F6"/>
    <w:rsid w:val="00C70D3B"/>
    <w:rsid w:val="00C7144B"/>
    <w:rsid w:val="00C715CD"/>
    <w:rsid w:val="00C716A9"/>
    <w:rsid w:val="00C717B1"/>
    <w:rsid w:val="00C7203A"/>
    <w:rsid w:val="00C721D3"/>
    <w:rsid w:val="00C72218"/>
    <w:rsid w:val="00C7230A"/>
    <w:rsid w:val="00C72867"/>
    <w:rsid w:val="00C72BB8"/>
    <w:rsid w:val="00C72DD7"/>
    <w:rsid w:val="00C72EE4"/>
    <w:rsid w:val="00C7310C"/>
    <w:rsid w:val="00C7328A"/>
    <w:rsid w:val="00C734DF"/>
    <w:rsid w:val="00C73736"/>
    <w:rsid w:val="00C73B77"/>
    <w:rsid w:val="00C741A5"/>
    <w:rsid w:val="00C7449D"/>
    <w:rsid w:val="00C75365"/>
    <w:rsid w:val="00C75446"/>
    <w:rsid w:val="00C75609"/>
    <w:rsid w:val="00C75A80"/>
    <w:rsid w:val="00C75E86"/>
    <w:rsid w:val="00C75F7A"/>
    <w:rsid w:val="00C76399"/>
    <w:rsid w:val="00C766A5"/>
    <w:rsid w:val="00C76A48"/>
    <w:rsid w:val="00C76D99"/>
    <w:rsid w:val="00C76EF6"/>
    <w:rsid w:val="00C76F96"/>
    <w:rsid w:val="00C7741C"/>
    <w:rsid w:val="00C77476"/>
    <w:rsid w:val="00C7769B"/>
    <w:rsid w:val="00C779F3"/>
    <w:rsid w:val="00C77E23"/>
    <w:rsid w:val="00C77EE7"/>
    <w:rsid w:val="00C8015B"/>
    <w:rsid w:val="00C80321"/>
    <w:rsid w:val="00C803D2"/>
    <w:rsid w:val="00C804C5"/>
    <w:rsid w:val="00C80622"/>
    <w:rsid w:val="00C809EF"/>
    <w:rsid w:val="00C80AFE"/>
    <w:rsid w:val="00C80CC6"/>
    <w:rsid w:val="00C80D07"/>
    <w:rsid w:val="00C80F52"/>
    <w:rsid w:val="00C816F8"/>
    <w:rsid w:val="00C81870"/>
    <w:rsid w:val="00C81DC4"/>
    <w:rsid w:val="00C81DC6"/>
    <w:rsid w:val="00C821C0"/>
    <w:rsid w:val="00C8245F"/>
    <w:rsid w:val="00C82C1B"/>
    <w:rsid w:val="00C82D4F"/>
    <w:rsid w:val="00C82D66"/>
    <w:rsid w:val="00C831A3"/>
    <w:rsid w:val="00C83253"/>
    <w:rsid w:val="00C83958"/>
    <w:rsid w:val="00C839ED"/>
    <w:rsid w:val="00C83CDE"/>
    <w:rsid w:val="00C84B41"/>
    <w:rsid w:val="00C84FC6"/>
    <w:rsid w:val="00C84FF6"/>
    <w:rsid w:val="00C85B3B"/>
    <w:rsid w:val="00C85DA6"/>
    <w:rsid w:val="00C85E5C"/>
    <w:rsid w:val="00C86023"/>
    <w:rsid w:val="00C861C6"/>
    <w:rsid w:val="00C8680B"/>
    <w:rsid w:val="00C8699D"/>
    <w:rsid w:val="00C869AD"/>
    <w:rsid w:val="00C86B76"/>
    <w:rsid w:val="00C870B1"/>
    <w:rsid w:val="00C87279"/>
    <w:rsid w:val="00C8748D"/>
    <w:rsid w:val="00C87776"/>
    <w:rsid w:val="00C87D20"/>
    <w:rsid w:val="00C87D78"/>
    <w:rsid w:val="00C90193"/>
    <w:rsid w:val="00C901E7"/>
    <w:rsid w:val="00C9123B"/>
    <w:rsid w:val="00C912CD"/>
    <w:rsid w:val="00C91388"/>
    <w:rsid w:val="00C91C2D"/>
    <w:rsid w:val="00C91CD8"/>
    <w:rsid w:val="00C92164"/>
    <w:rsid w:val="00C92335"/>
    <w:rsid w:val="00C92382"/>
    <w:rsid w:val="00C927F0"/>
    <w:rsid w:val="00C929E1"/>
    <w:rsid w:val="00C92C19"/>
    <w:rsid w:val="00C92F3C"/>
    <w:rsid w:val="00C9369A"/>
    <w:rsid w:val="00C9373B"/>
    <w:rsid w:val="00C93761"/>
    <w:rsid w:val="00C938F1"/>
    <w:rsid w:val="00C9398E"/>
    <w:rsid w:val="00C93C05"/>
    <w:rsid w:val="00C93C74"/>
    <w:rsid w:val="00C93C77"/>
    <w:rsid w:val="00C9444A"/>
    <w:rsid w:val="00C945D1"/>
    <w:rsid w:val="00C94780"/>
    <w:rsid w:val="00C94D0E"/>
    <w:rsid w:val="00C94F4B"/>
    <w:rsid w:val="00C954DC"/>
    <w:rsid w:val="00C95563"/>
    <w:rsid w:val="00C958B3"/>
    <w:rsid w:val="00C95BC8"/>
    <w:rsid w:val="00C95BCF"/>
    <w:rsid w:val="00C966FF"/>
    <w:rsid w:val="00C96729"/>
    <w:rsid w:val="00C967D7"/>
    <w:rsid w:val="00C96C77"/>
    <w:rsid w:val="00C972C1"/>
    <w:rsid w:val="00C979BF"/>
    <w:rsid w:val="00C979E5"/>
    <w:rsid w:val="00C97C81"/>
    <w:rsid w:val="00CA04B5"/>
    <w:rsid w:val="00CA063F"/>
    <w:rsid w:val="00CA078B"/>
    <w:rsid w:val="00CA1408"/>
    <w:rsid w:val="00CA195F"/>
    <w:rsid w:val="00CA1A5F"/>
    <w:rsid w:val="00CA1CE5"/>
    <w:rsid w:val="00CA2047"/>
    <w:rsid w:val="00CA20C4"/>
    <w:rsid w:val="00CA2136"/>
    <w:rsid w:val="00CA214F"/>
    <w:rsid w:val="00CA2260"/>
    <w:rsid w:val="00CA2425"/>
    <w:rsid w:val="00CA2A74"/>
    <w:rsid w:val="00CA390D"/>
    <w:rsid w:val="00CA3AD4"/>
    <w:rsid w:val="00CA3D3E"/>
    <w:rsid w:val="00CA40C1"/>
    <w:rsid w:val="00CA4A06"/>
    <w:rsid w:val="00CA4D6D"/>
    <w:rsid w:val="00CA53B4"/>
    <w:rsid w:val="00CA5437"/>
    <w:rsid w:val="00CA54B4"/>
    <w:rsid w:val="00CA56E2"/>
    <w:rsid w:val="00CA583D"/>
    <w:rsid w:val="00CA587F"/>
    <w:rsid w:val="00CA5C12"/>
    <w:rsid w:val="00CA5D07"/>
    <w:rsid w:val="00CA5ED3"/>
    <w:rsid w:val="00CA6061"/>
    <w:rsid w:val="00CA6336"/>
    <w:rsid w:val="00CA6446"/>
    <w:rsid w:val="00CA6575"/>
    <w:rsid w:val="00CA664A"/>
    <w:rsid w:val="00CA695E"/>
    <w:rsid w:val="00CA6F57"/>
    <w:rsid w:val="00CA7315"/>
    <w:rsid w:val="00CA7709"/>
    <w:rsid w:val="00CA7841"/>
    <w:rsid w:val="00CA786A"/>
    <w:rsid w:val="00CA7CAA"/>
    <w:rsid w:val="00CA7FE4"/>
    <w:rsid w:val="00CB0148"/>
    <w:rsid w:val="00CB01CF"/>
    <w:rsid w:val="00CB0554"/>
    <w:rsid w:val="00CB0614"/>
    <w:rsid w:val="00CB069E"/>
    <w:rsid w:val="00CB06DB"/>
    <w:rsid w:val="00CB0E10"/>
    <w:rsid w:val="00CB0F64"/>
    <w:rsid w:val="00CB108E"/>
    <w:rsid w:val="00CB10B0"/>
    <w:rsid w:val="00CB113E"/>
    <w:rsid w:val="00CB1534"/>
    <w:rsid w:val="00CB1706"/>
    <w:rsid w:val="00CB2ADC"/>
    <w:rsid w:val="00CB2B4F"/>
    <w:rsid w:val="00CB30B5"/>
    <w:rsid w:val="00CB322E"/>
    <w:rsid w:val="00CB389A"/>
    <w:rsid w:val="00CB38E4"/>
    <w:rsid w:val="00CB3ED2"/>
    <w:rsid w:val="00CB3FE8"/>
    <w:rsid w:val="00CB41A3"/>
    <w:rsid w:val="00CB46B1"/>
    <w:rsid w:val="00CB4782"/>
    <w:rsid w:val="00CB4A65"/>
    <w:rsid w:val="00CB5238"/>
    <w:rsid w:val="00CB5593"/>
    <w:rsid w:val="00CB5C25"/>
    <w:rsid w:val="00CB5C33"/>
    <w:rsid w:val="00CB641D"/>
    <w:rsid w:val="00CB64BC"/>
    <w:rsid w:val="00CB6548"/>
    <w:rsid w:val="00CB696F"/>
    <w:rsid w:val="00CB6A7B"/>
    <w:rsid w:val="00CB74FC"/>
    <w:rsid w:val="00CB78A3"/>
    <w:rsid w:val="00CB7B39"/>
    <w:rsid w:val="00CC01A0"/>
    <w:rsid w:val="00CC0422"/>
    <w:rsid w:val="00CC06B0"/>
    <w:rsid w:val="00CC0879"/>
    <w:rsid w:val="00CC0F4D"/>
    <w:rsid w:val="00CC12F8"/>
    <w:rsid w:val="00CC134A"/>
    <w:rsid w:val="00CC1646"/>
    <w:rsid w:val="00CC1A09"/>
    <w:rsid w:val="00CC1AF3"/>
    <w:rsid w:val="00CC1D27"/>
    <w:rsid w:val="00CC2088"/>
    <w:rsid w:val="00CC2440"/>
    <w:rsid w:val="00CC2450"/>
    <w:rsid w:val="00CC266F"/>
    <w:rsid w:val="00CC2884"/>
    <w:rsid w:val="00CC2FCD"/>
    <w:rsid w:val="00CC3158"/>
    <w:rsid w:val="00CC3323"/>
    <w:rsid w:val="00CC3861"/>
    <w:rsid w:val="00CC4747"/>
    <w:rsid w:val="00CC4809"/>
    <w:rsid w:val="00CC48E8"/>
    <w:rsid w:val="00CC49F3"/>
    <w:rsid w:val="00CC4E33"/>
    <w:rsid w:val="00CC543D"/>
    <w:rsid w:val="00CC5550"/>
    <w:rsid w:val="00CC5965"/>
    <w:rsid w:val="00CC5A2D"/>
    <w:rsid w:val="00CC5B98"/>
    <w:rsid w:val="00CC5D33"/>
    <w:rsid w:val="00CC5E54"/>
    <w:rsid w:val="00CC5F1C"/>
    <w:rsid w:val="00CC65EE"/>
    <w:rsid w:val="00CC6839"/>
    <w:rsid w:val="00CC69D7"/>
    <w:rsid w:val="00CC6ECF"/>
    <w:rsid w:val="00CC6F4D"/>
    <w:rsid w:val="00CC749B"/>
    <w:rsid w:val="00CC7582"/>
    <w:rsid w:val="00CC769E"/>
    <w:rsid w:val="00CC7AA8"/>
    <w:rsid w:val="00CC7C25"/>
    <w:rsid w:val="00CC7CA9"/>
    <w:rsid w:val="00CC7F1A"/>
    <w:rsid w:val="00CC7F63"/>
    <w:rsid w:val="00CD01F6"/>
    <w:rsid w:val="00CD04B3"/>
    <w:rsid w:val="00CD078B"/>
    <w:rsid w:val="00CD0BD1"/>
    <w:rsid w:val="00CD0C4B"/>
    <w:rsid w:val="00CD0C67"/>
    <w:rsid w:val="00CD14C3"/>
    <w:rsid w:val="00CD14C4"/>
    <w:rsid w:val="00CD1742"/>
    <w:rsid w:val="00CD1B46"/>
    <w:rsid w:val="00CD1E81"/>
    <w:rsid w:val="00CD2546"/>
    <w:rsid w:val="00CD3535"/>
    <w:rsid w:val="00CD359D"/>
    <w:rsid w:val="00CD36FF"/>
    <w:rsid w:val="00CD3959"/>
    <w:rsid w:val="00CD3B64"/>
    <w:rsid w:val="00CD3CD7"/>
    <w:rsid w:val="00CD3DCF"/>
    <w:rsid w:val="00CD3F6F"/>
    <w:rsid w:val="00CD4DD5"/>
    <w:rsid w:val="00CD4E20"/>
    <w:rsid w:val="00CD506D"/>
    <w:rsid w:val="00CD55AE"/>
    <w:rsid w:val="00CD5B68"/>
    <w:rsid w:val="00CD5FD0"/>
    <w:rsid w:val="00CD60E1"/>
    <w:rsid w:val="00CD623C"/>
    <w:rsid w:val="00CD681C"/>
    <w:rsid w:val="00CD7898"/>
    <w:rsid w:val="00CE0033"/>
    <w:rsid w:val="00CE009A"/>
    <w:rsid w:val="00CE031A"/>
    <w:rsid w:val="00CE0D41"/>
    <w:rsid w:val="00CE117C"/>
    <w:rsid w:val="00CE11D6"/>
    <w:rsid w:val="00CE12EB"/>
    <w:rsid w:val="00CE13E8"/>
    <w:rsid w:val="00CE1470"/>
    <w:rsid w:val="00CE166B"/>
    <w:rsid w:val="00CE1E47"/>
    <w:rsid w:val="00CE1EB6"/>
    <w:rsid w:val="00CE1F0C"/>
    <w:rsid w:val="00CE253A"/>
    <w:rsid w:val="00CE279D"/>
    <w:rsid w:val="00CE28A8"/>
    <w:rsid w:val="00CE2945"/>
    <w:rsid w:val="00CE2949"/>
    <w:rsid w:val="00CE2A40"/>
    <w:rsid w:val="00CE2ABA"/>
    <w:rsid w:val="00CE2FD6"/>
    <w:rsid w:val="00CE3113"/>
    <w:rsid w:val="00CE36F3"/>
    <w:rsid w:val="00CE386D"/>
    <w:rsid w:val="00CE3CEF"/>
    <w:rsid w:val="00CE4010"/>
    <w:rsid w:val="00CE4057"/>
    <w:rsid w:val="00CE4353"/>
    <w:rsid w:val="00CE44FD"/>
    <w:rsid w:val="00CE4649"/>
    <w:rsid w:val="00CE4968"/>
    <w:rsid w:val="00CE4FC7"/>
    <w:rsid w:val="00CE5291"/>
    <w:rsid w:val="00CE59C7"/>
    <w:rsid w:val="00CE5A98"/>
    <w:rsid w:val="00CE61DC"/>
    <w:rsid w:val="00CE6230"/>
    <w:rsid w:val="00CE6688"/>
    <w:rsid w:val="00CE6A21"/>
    <w:rsid w:val="00CE6CC6"/>
    <w:rsid w:val="00CE735B"/>
    <w:rsid w:val="00CE7AA4"/>
    <w:rsid w:val="00CE7AAC"/>
    <w:rsid w:val="00CE7D91"/>
    <w:rsid w:val="00CE7E60"/>
    <w:rsid w:val="00CF09AF"/>
    <w:rsid w:val="00CF0B2F"/>
    <w:rsid w:val="00CF0C98"/>
    <w:rsid w:val="00CF0EE1"/>
    <w:rsid w:val="00CF1135"/>
    <w:rsid w:val="00CF1209"/>
    <w:rsid w:val="00CF123B"/>
    <w:rsid w:val="00CF12AC"/>
    <w:rsid w:val="00CF1B63"/>
    <w:rsid w:val="00CF2190"/>
    <w:rsid w:val="00CF2307"/>
    <w:rsid w:val="00CF23CE"/>
    <w:rsid w:val="00CF291F"/>
    <w:rsid w:val="00CF2A5A"/>
    <w:rsid w:val="00CF3691"/>
    <w:rsid w:val="00CF3A63"/>
    <w:rsid w:val="00CF3AD7"/>
    <w:rsid w:val="00CF3C15"/>
    <w:rsid w:val="00CF3CA8"/>
    <w:rsid w:val="00CF42BA"/>
    <w:rsid w:val="00CF42C5"/>
    <w:rsid w:val="00CF46B6"/>
    <w:rsid w:val="00CF48BB"/>
    <w:rsid w:val="00CF4A18"/>
    <w:rsid w:val="00CF4DC8"/>
    <w:rsid w:val="00CF50D9"/>
    <w:rsid w:val="00CF5295"/>
    <w:rsid w:val="00CF5449"/>
    <w:rsid w:val="00CF5EFA"/>
    <w:rsid w:val="00CF5FA2"/>
    <w:rsid w:val="00CF60CF"/>
    <w:rsid w:val="00CF6147"/>
    <w:rsid w:val="00CF657A"/>
    <w:rsid w:val="00CF6742"/>
    <w:rsid w:val="00CF67FC"/>
    <w:rsid w:val="00CF79B3"/>
    <w:rsid w:val="00CF7AE5"/>
    <w:rsid w:val="00D001F9"/>
    <w:rsid w:val="00D0042E"/>
    <w:rsid w:val="00D00F04"/>
    <w:rsid w:val="00D01106"/>
    <w:rsid w:val="00D01342"/>
    <w:rsid w:val="00D017F0"/>
    <w:rsid w:val="00D01996"/>
    <w:rsid w:val="00D01E9E"/>
    <w:rsid w:val="00D01F3C"/>
    <w:rsid w:val="00D024BA"/>
    <w:rsid w:val="00D0280E"/>
    <w:rsid w:val="00D02A51"/>
    <w:rsid w:val="00D02BF5"/>
    <w:rsid w:val="00D02F7D"/>
    <w:rsid w:val="00D0357A"/>
    <w:rsid w:val="00D0371D"/>
    <w:rsid w:val="00D0397E"/>
    <w:rsid w:val="00D03D94"/>
    <w:rsid w:val="00D03F04"/>
    <w:rsid w:val="00D0474A"/>
    <w:rsid w:val="00D04EAC"/>
    <w:rsid w:val="00D05063"/>
    <w:rsid w:val="00D057CD"/>
    <w:rsid w:val="00D05CC6"/>
    <w:rsid w:val="00D060D7"/>
    <w:rsid w:val="00D061DD"/>
    <w:rsid w:val="00D063C4"/>
    <w:rsid w:val="00D06523"/>
    <w:rsid w:val="00D06589"/>
    <w:rsid w:val="00D0689B"/>
    <w:rsid w:val="00D06BC0"/>
    <w:rsid w:val="00D06E11"/>
    <w:rsid w:val="00D0713D"/>
    <w:rsid w:val="00D071D7"/>
    <w:rsid w:val="00D07284"/>
    <w:rsid w:val="00D07792"/>
    <w:rsid w:val="00D078CF"/>
    <w:rsid w:val="00D07A7F"/>
    <w:rsid w:val="00D105DA"/>
    <w:rsid w:val="00D10609"/>
    <w:rsid w:val="00D10652"/>
    <w:rsid w:val="00D109AA"/>
    <w:rsid w:val="00D10A24"/>
    <w:rsid w:val="00D10FFC"/>
    <w:rsid w:val="00D115FB"/>
    <w:rsid w:val="00D11A5D"/>
    <w:rsid w:val="00D11ABC"/>
    <w:rsid w:val="00D11C63"/>
    <w:rsid w:val="00D11CA2"/>
    <w:rsid w:val="00D11CD0"/>
    <w:rsid w:val="00D120C2"/>
    <w:rsid w:val="00D127C9"/>
    <w:rsid w:val="00D12874"/>
    <w:rsid w:val="00D13040"/>
    <w:rsid w:val="00D1332B"/>
    <w:rsid w:val="00D1371B"/>
    <w:rsid w:val="00D13EC1"/>
    <w:rsid w:val="00D15A7F"/>
    <w:rsid w:val="00D15CD0"/>
    <w:rsid w:val="00D15E23"/>
    <w:rsid w:val="00D1618C"/>
    <w:rsid w:val="00D16A23"/>
    <w:rsid w:val="00D16CE8"/>
    <w:rsid w:val="00D170AF"/>
    <w:rsid w:val="00D1713C"/>
    <w:rsid w:val="00D17847"/>
    <w:rsid w:val="00D17A29"/>
    <w:rsid w:val="00D17C58"/>
    <w:rsid w:val="00D17CB0"/>
    <w:rsid w:val="00D17F2B"/>
    <w:rsid w:val="00D2012B"/>
    <w:rsid w:val="00D20153"/>
    <w:rsid w:val="00D202DE"/>
    <w:rsid w:val="00D20314"/>
    <w:rsid w:val="00D204A5"/>
    <w:rsid w:val="00D205F0"/>
    <w:rsid w:val="00D20BC6"/>
    <w:rsid w:val="00D20E92"/>
    <w:rsid w:val="00D21027"/>
    <w:rsid w:val="00D213AD"/>
    <w:rsid w:val="00D21417"/>
    <w:rsid w:val="00D21562"/>
    <w:rsid w:val="00D215FA"/>
    <w:rsid w:val="00D217A5"/>
    <w:rsid w:val="00D21C88"/>
    <w:rsid w:val="00D21F23"/>
    <w:rsid w:val="00D223A8"/>
    <w:rsid w:val="00D22722"/>
    <w:rsid w:val="00D22CE5"/>
    <w:rsid w:val="00D22EFA"/>
    <w:rsid w:val="00D232AD"/>
    <w:rsid w:val="00D23383"/>
    <w:rsid w:val="00D23404"/>
    <w:rsid w:val="00D237EC"/>
    <w:rsid w:val="00D23960"/>
    <w:rsid w:val="00D23D7F"/>
    <w:rsid w:val="00D23FB9"/>
    <w:rsid w:val="00D24808"/>
    <w:rsid w:val="00D25A8D"/>
    <w:rsid w:val="00D25AD4"/>
    <w:rsid w:val="00D25C7B"/>
    <w:rsid w:val="00D261B2"/>
    <w:rsid w:val="00D265DE"/>
    <w:rsid w:val="00D267DA"/>
    <w:rsid w:val="00D26A3F"/>
    <w:rsid w:val="00D26A57"/>
    <w:rsid w:val="00D26C8F"/>
    <w:rsid w:val="00D26C92"/>
    <w:rsid w:val="00D2760F"/>
    <w:rsid w:val="00D30459"/>
    <w:rsid w:val="00D30515"/>
    <w:rsid w:val="00D306B7"/>
    <w:rsid w:val="00D30C93"/>
    <w:rsid w:val="00D30E8B"/>
    <w:rsid w:val="00D311C8"/>
    <w:rsid w:val="00D31594"/>
    <w:rsid w:val="00D31C03"/>
    <w:rsid w:val="00D32119"/>
    <w:rsid w:val="00D3273C"/>
    <w:rsid w:val="00D3279F"/>
    <w:rsid w:val="00D329D8"/>
    <w:rsid w:val="00D32B8F"/>
    <w:rsid w:val="00D33427"/>
    <w:rsid w:val="00D334C1"/>
    <w:rsid w:val="00D3368B"/>
    <w:rsid w:val="00D33D7C"/>
    <w:rsid w:val="00D33FD2"/>
    <w:rsid w:val="00D34540"/>
    <w:rsid w:val="00D3478C"/>
    <w:rsid w:val="00D34A93"/>
    <w:rsid w:val="00D3517C"/>
    <w:rsid w:val="00D35902"/>
    <w:rsid w:val="00D35944"/>
    <w:rsid w:val="00D35CBA"/>
    <w:rsid w:val="00D35D41"/>
    <w:rsid w:val="00D3682F"/>
    <w:rsid w:val="00D36AC3"/>
    <w:rsid w:val="00D3748C"/>
    <w:rsid w:val="00D379BA"/>
    <w:rsid w:val="00D4051A"/>
    <w:rsid w:val="00D405A4"/>
    <w:rsid w:val="00D40A2A"/>
    <w:rsid w:val="00D40B3E"/>
    <w:rsid w:val="00D40F7C"/>
    <w:rsid w:val="00D41399"/>
    <w:rsid w:val="00D414E3"/>
    <w:rsid w:val="00D415ED"/>
    <w:rsid w:val="00D41700"/>
    <w:rsid w:val="00D41AC1"/>
    <w:rsid w:val="00D421BA"/>
    <w:rsid w:val="00D422E9"/>
    <w:rsid w:val="00D42817"/>
    <w:rsid w:val="00D42AE9"/>
    <w:rsid w:val="00D42F2C"/>
    <w:rsid w:val="00D42FF7"/>
    <w:rsid w:val="00D435AA"/>
    <w:rsid w:val="00D43EF9"/>
    <w:rsid w:val="00D44494"/>
    <w:rsid w:val="00D44AE3"/>
    <w:rsid w:val="00D44E66"/>
    <w:rsid w:val="00D45125"/>
    <w:rsid w:val="00D45A3C"/>
    <w:rsid w:val="00D45D4E"/>
    <w:rsid w:val="00D46868"/>
    <w:rsid w:val="00D4694F"/>
    <w:rsid w:val="00D47199"/>
    <w:rsid w:val="00D471D9"/>
    <w:rsid w:val="00D4729B"/>
    <w:rsid w:val="00D472B7"/>
    <w:rsid w:val="00D473D1"/>
    <w:rsid w:val="00D4748A"/>
    <w:rsid w:val="00D47940"/>
    <w:rsid w:val="00D47FC5"/>
    <w:rsid w:val="00D500B6"/>
    <w:rsid w:val="00D50144"/>
    <w:rsid w:val="00D5018C"/>
    <w:rsid w:val="00D502E8"/>
    <w:rsid w:val="00D50550"/>
    <w:rsid w:val="00D50927"/>
    <w:rsid w:val="00D5098F"/>
    <w:rsid w:val="00D50A37"/>
    <w:rsid w:val="00D50AB8"/>
    <w:rsid w:val="00D50BA8"/>
    <w:rsid w:val="00D50BFD"/>
    <w:rsid w:val="00D50E2E"/>
    <w:rsid w:val="00D50E90"/>
    <w:rsid w:val="00D510B0"/>
    <w:rsid w:val="00D5136A"/>
    <w:rsid w:val="00D51434"/>
    <w:rsid w:val="00D51713"/>
    <w:rsid w:val="00D5176D"/>
    <w:rsid w:val="00D51E1F"/>
    <w:rsid w:val="00D522FC"/>
    <w:rsid w:val="00D524C1"/>
    <w:rsid w:val="00D526B7"/>
    <w:rsid w:val="00D52C42"/>
    <w:rsid w:val="00D52D18"/>
    <w:rsid w:val="00D5314D"/>
    <w:rsid w:val="00D53E2A"/>
    <w:rsid w:val="00D5410B"/>
    <w:rsid w:val="00D541B9"/>
    <w:rsid w:val="00D541E8"/>
    <w:rsid w:val="00D541EB"/>
    <w:rsid w:val="00D542AB"/>
    <w:rsid w:val="00D545AC"/>
    <w:rsid w:val="00D54A61"/>
    <w:rsid w:val="00D55652"/>
    <w:rsid w:val="00D55BD9"/>
    <w:rsid w:val="00D55CEF"/>
    <w:rsid w:val="00D55E2C"/>
    <w:rsid w:val="00D55E97"/>
    <w:rsid w:val="00D55F24"/>
    <w:rsid w:val="00D55FCC"/>
    <w:rsid w:val="00D56DCD"/>
    <w:rsid w:val="00D570CC"/>
    <w:rsid w:val="00D572DC"/>
    <w:rsid w:val="00D57AED"/>
    <w:rsid w:val="00D57BC5"/>
    <w:rsid w:val="00D57CED"/>
    <w:rsid w:val="00D57DB6"/>
    <w:rsid w:val="00D57FE0"/>
    <w:rsid w:val="00D60079"/>
    <w:rsid w:val="00D606BB"/>
    <w:rsid w:val="00D613FF"/>
    <w:rsid w:val="00D61773"/>
    <w:rsid w:val="00D61B4D"/>
    <w:rsid w:val="00D61D5B"/>
    <w:rsid w:val="00D61DAD"/>
    <w:rsid w:val="00D61DF2"/>
    <w:rsid w:val="00D61E94"/>
    <w:rsid w:val="00D62077"/>
    <w:rsid w:val="00D6217F"/>
    <w:rsid w:val="00D626A8"/>
    <w:rsid w:val="00D631D6"/>
    <w:rsid w:val="00D638EE"/>
    <w:rsid w:val="00D63CB6"/>
    <w:rsid w:val="00D63CD5"/>
    <w:rsid w:val="00D63FB1"/>
    <w:rsid w:val="00D645E6"/>
    <w:rsid w:val="00D64B5F"/>
    <w:rsid w:val="00D64D30"/>
    <w:rsid w:val="00D64DD6"/>
    <w:rsid w:val="00D64E7B"/>
    <w:rsid w:val="00D65342"/>
    <w:rsid w:val="00D65386"/>
    <w:rsid w:val="00D653B0"/>
    <w:rsid w:val="00D65874"/>
    <w:rsid w:val="00D65975"/>
    <w:rsid w:val="00D65AEF"/>
    <w:rsid w:val="00D65C38"/>
    <w:rsid w:val="00D65F75"/>
    <w:rsid w:val="00D6699B"/>
    <w:rsid w:val="00D669E4"/>
    <w:rsid w:val="00D6734D"/>
    <w:rsid w:val="00D6738C"/>
    <w:rsid w:val="00D674F4"/>
    <w:rsid w:val="00D675A8"/>
    <w:rsid w:val="00D6763A"/>
    <w:rsid w:val="00D6777C"/>
    <w:rsid w:val="00D677AE"/>
    <w:rsid w:val="00D70646"/>
    <w:rsid w:val="00D712DF"/>
    <w:rsid w:val="00D715B9"/>
    <w:rsid w:val="00D71751"/>
    <w:rsid w:val="00D71E78"/>
    <w:rsid w:val="00D724BB"/>
    <w:rsid w:val="00D72749"/>
    <w:rsid w:val="00D7277D"/>
    <w:rsid w:val="00D72BB8"/>
    <w:rsid w:val="00D72DD0"/>
    <w:rsid w:val="00D73BB2"/>
    <w:rsid w:val="00D73D20"/>
    <w:rsid w:val="00D73F4C"/>
    <w:rsid w:val="00D73FD7"/>
    <w:rsid w:val="00D74215"/>
    <w:rsid w:val="00D74501"/>
    <w:rsid w:val="00D74A3D"/>
    <w:rsid w:val="00D74C16"/>
    <w:rsid w:val="00D74DF7"/>
    <w:rsid w:val="00D75525"/>
    <w:rsid w:val="00D7578C"/>
    <w:rsid w:val="00D75918"/>
    <w:rsid w:val="00D75BFB"/>
    <w:rsid w:val="00D76037"/>
    <w:rsid w:val="00D761DC"/>
    <w:rsid w:val="00D767FB"/>
    <w:rsid w:val="00D76B8F"/>
    <w:rsid w:val="00D76BC2"/>
    <w:rsid w:val="00D76C1A"/>
    <w:rsid w:val="00D76C84"/>
    <w:rsid w:val="00D771D7"/>
    <w:rsid w:val="00D77868"/>
    <w:rsid w:val="00D77875"/>
    <w:rsid w:val="00D77A21"/>
    <w:rsid w:val="00D77D12"/>
    <w:rsid w:val="00D77E9C"/>
    <w:rsid w:val="00D77FA9"/>
    <w:rsid w:val="00D80787"/>
    <w:rsid w:val="00D810DB"/>
    <w:rsid w:val="00D81328"/>
    <w:rsid w:val="00D8137B"/>
    <w:rsid w:val="00D8143F"/>
    <w:rsid w:val="00D81587"/>
    <w:rsid w:val="00D8174F"/>
    <w:rsid w:val="00D81932"/>
    <w:rsid w:val="00D82156"/>
    <w:rsid w:val="00D82362"/>
    <w:rsid w:val="00D8309A"/>
    <w:rsid w:val="00D83591"/>
    <w:rsid w:val="00D83B01"/>
    <w:rsid w:val="00D83C3A"/>
    <w:rsid w:val="00D84056"/>
    <w:rsid w:val="00D840D6"/>
    <w:rsid w:val="00D84141"/>
    <w:rsid w:val="00D84161"/>
    <w:rsid w:val="00D84345"/>
    <w:rsid w:val="00D8481C"/>
    <w:rsid w:val="00D8493F"/>
    <w:rsid w:val="00D84947"/>
    <w:rsid w:val="00D85239"/>
    <w:rsid w:val="00D855C9"/>
    <w:rsid w:val="00D856F2"/>
    <w:rsid w:val="00D85EE8"/>
    <w:rsid w:val="00D86203"/>
    <w:rsid w:val="00D8631E"/>
    <w:rsid w:val="00D8632F"/>
    <w:rsid w:val="00D86403"/>
    <w:rsid w:val="00D86C3F"/>
    <w:rsid w:val="00D86F51"/>
    <w:rsid w:val="00D8773E"/>
    <w:rsid w:val="00D879BC"/>
    <w:rsid w:val="00D87A44"/>
    <w:rsid w:val="00D87A9E"/>
    <w:rsid w:val="00D87E10"/>
    <w:rsid w:val="00D90053"/>
    <w:rsid w:val="00D9015C"/>
    <w:rsid w:val="00D901C3"/>
    <w:rsid w:val="00D904D0"/>
    <w:rsid w:val="00D90A04"/>
    <w:rsid w:val="00D90A58"/>
    <w:rsid w:val="00D9102B"/>
    <w:rsid w:val="00D91DD9"/>
    <w:rsid w:val="00D920AF"/>
    <w:rsid w:val="00D9222F"/>
    <w:rsid w:val="00D925DF"/>
    <w:rsid w:val="00D92760"/>
    <w:rsid w:val="00D93044"/>
    <w:rsid w:val="00D932EB"/>
    <w:rsid w:val="00D93477"/>
    <w:rsid w:val="00D936C6"/>
    <w:rsid w:val="00D93894"/>
    <w:rsid w:val="00D93A11"/>
    <w:rsid w:val="00D93A8A"/>
    <w:rsid w:val="00D9402A"/>
    <w:rsid w:val="00D9419B"/>
    <w:rsid w:val="00D94391"/>
    <w:rsid w:val="00D94796"/>
    <w:rsid w:val="00D94D06"/>
    <w:rsid w:val="00D94D7C"/>
    <w:rsid w:val="00D94DFA"/>
    <w:rsid w:val="00D94EC5"/>
    <w:rsid w:val="00D94FA0"/>
    <w:rsid w:val="00D95008"/>
    <w:rsid w:val="00D9553D"/>
    <w:rsid w:val="00D95D7E"/>
    <w:rsid w:val="00D963CC"/>
    <w:rsid w:val="00D96BD7"/>
    <w:rsid w:val="00D96C60"/>
    <w:rsid w:val="00D96FB5"/>
    <w:rsid w:val="00D96FDC"/>
    <w:rsid w:val="00D972ED"/>
    <w:rsid w:val="00D977A4"/>
    <w:rsid w:val="00D97ABA"/>
    <w:rsid w:val="00D97B3B"/>
    <w:rsid w:val="00D97D94"/>
    <w:rsid w:val="00D97EEA"/>
    <w:rsid w:val="00DA0027"/>
    <w:rsid w:val="00DA025A"/>
    <w:rsid w:val="00DA0276"/>
    <w:rsid w:val="00DA037A"/>
    <w:rsid w:val="00DA037E"/>
    <w:rsid w:val="00DA0864"/>
    <w:rsid w:val="00DA0B6C"/>
    <w:rsid w:val="00DA1085"/>
    <w:rsid w:val="00DA1119"/>
    <w:rsid w:val="00DA1215"/>
    <w:rsid w:val="00DA1435"/>
    <w:rsid w:val="00DA157D"/>
    <w:rsid w:val="00DA1DD3"/>
    <w:rsid w:val="00DA1E08"/>
    <w:rsid w:val="00DA1EFE"/>
    <w:rsid w:val="00DA2BD1"/>
    <w:rsid w:val="00DA2D0D"/>
    <w:rsid w:val="00DA2DCE"/>
    <w:rsid w:val="00DA3188"/>
    <w:rsid w:val="00DA3D89"/>
    <w:rsid w:val="00DA3EEC"/>
    <w:rsid w:val="00DA3F55"/>
    <w:rsid w:val="00DA3FF8"/>
    <w:rsid w:val="00DA42BC"/>
    <w:rsid w:val="00DA42D8"/>
    <w:rsid w:val="00DA456F"/>
    <w:rsid w:val="00DA458F"/>
    <w:rsid w:val="00DA475E"/>
    <w:rsid w:val="00DA480D"/>
    <w:rsid w:val="00DA4916"/>
    <w:rsid w:val="00DA4A70"/>
    <w:rsid w:val="00DA4C60"/>
    <w:rsid w:val="00DA4DE1"/>
    <w:rsid w:val="00DA4EA6"/>
    <w:rsid w:val="00DA51BB"/>
    <w:rsid w:val="00DA52C8"/>
    <w:rsid w:val="00DA551C"/>
    <w:rsid w:val="00DA5917"/>
    <w:rsid w:val="00DA5C5B"/>
    <w:rsid w:val="00DA6039"/>
    <w:rsid w:val="00DA608F"/>
    <w:rsid w:val="00DA6125"/>
    <w:rsid w:val="00DA6181"/>
    <w:rsid w:val="00DA65D1"/>
    <w:rsid w:val="00DA6834"/>
    <w:rsid w:val="00DA69A7"/>
    <w:rsid w:val="00DA6A88"/>
    <w:rsid w:val="00DA6B89"/>
    <w:rsid w:val="00DA6F3F"/>
    <w:rsid w:val="00DA7115"/>
    <w:rsid w:val="00DA7517"/>
    <w:rsid w:val="00DA7FB8"/>
    <w:rsid w:val="00DB04B3"/>
    <w:rsid w:val="00DB050B"/>
    <w:rsid w:val="00DB07C9"/>
    <w:rsid w:val="00DB07F8"/>
    <w:rsid w:val="00DB0B2E"/>
    <w:rsid w:val="00DB0C13"/>
    <w:rsid w:val="00DB0F42"/>
    <w:rsid w:val="00DB1790"/>
    <w:rsid w:val="00DB17BB"/>
    <w:rsid w:val="00DB1BAA"/>
    <w:rsid w:val="00DB1CAA"/>
    <w:rsid w:val="00DB2178"/>
    <w:rsid w:val="00DB284A"/>
    <w:rsid w:val="00DB29A3"/>
    <w:rsid w:val="00DB2C3F"/>
    <w:rsid w:val="00DB2E0F"/>
    <w:rsid w:val="00DB2E41"/>
    <w:rsid w:val="00DB3270"/>
    <w:rsid w:val="00DB3857"/>
    <w:rsid w:val="00DB38AF"/>
    <w:rsid w:val="00DB3953"/>
    <w:rsid w:val="00DB39B3"/>
    <w:rsid w:val="00DB4023"/>
    <w:rsid w:val="00DB4D7A"/>
    <w:rsid w:val="00DB568A"/>
    <w:rsid w:val="00DB6149"/>
    <w:rsid w:val="00DB65F9"/>
    <w:rsid w:val="00DB66F2"/>
    <w:rsid w:val="00DB6D1F"/>
    <w:rsid w:val="00DB6DB0"/>
    <w:rsid w:val="00DB7696"/>
    <w:rsid w:val="00DB7935"/>
    <w:rsid w:val="00DB7E28"/>
    <w:rsid w:val="00DC080E"/>
    <w:rsid w:val="00DC1192"/>
    <w:rsid w:val="00DC1550"/>
    <w:rsid w:val="00DC1BCA"/>
    <w:rsid w:val="00DC1F83"/>
    <w:rsid w:val="00DC2143"/>
    <w:rsid w:val="00DC22B0"/>
    <w:rsid w:val="00DC23FA"/>
    <w:rsid w:val="00DC25AE"/>
    <w:rsid w:val="00DC2B3D"/>
    <w:rsid w:val="00DC2B4A"/>
    <w:rsid w:val="00DC3802"/>
    <w:rsid w:val="00DC38AA"/>
    <w:rsid w:val="00DC3CB0"/>
    <w:rsid w:val="00DC40BF"/>
    <w:rsid w:val="00DC4448"/>
    <w:rsid w:val="00DC4453"/>
    <w:rsid w:val="00DC4462"/>
    <w:rsid w:val="00DC4614"/>
    <w:rsid w:val="00DC473F"/>
    <w:rsid w:val="00DC4AE1"/>
    <w:rsid w:val="00DC4B8D"/>
    <w:rsid w:val="00DC533B"/>
    <w:rsid w:val="00DC556B"/>
    <w:rsid w:val="00DC566B"/>
    <w:rsid w:val="00DC5A23"/>
    <w:rsid w:val="00DC5E46"/>
    <w:rsid w:val="00DC6150"/>
    <w:rsid w:val="00DC645A"/>
    <w:rsid w:val="00DC6580"/>
    <w:rsid w:val="00DC69A6"/>
    <w:rsid w:val="00DC6E19"/>
    <w:rsid w:val="00DC70AA"/>
    <w:rsid w:val="00DC70E3"/>
    <w:rsid w:val="00DC72F5"/>
    <w:rsid w:val="00DD00A0"/>
    <w:rsid w:val="00DD0375"/>
    <w:rsid w:val="00DD0430"/>
    <w:rsid w:val="00DD07EB"/>
    <w:rsid w:val="00DD1057"/>
    <w:rsid w:val="00DD10F8"/>
    <w:rsid w:val="00DD1317"/>
    <w:rsid w:val="00DD1397"/>
    <w:rsid w:val="00DD167A"/>
    <w:rsid w:val="00DD1B0B"/>
    <w:rsid w:val="00DD1D51"/>
    <w:rsid w:val="00DD1E14"/>
    <w:rsid w:val="00DD278D"/>
    <w:rsid w:val="00DD2B51"/>
    <w:rsid w:val="00DD2DD4"/>
    <w:rsid w:val="00DD30C9"/>
    <w:rsid w:val="00DD32D2"/>
    <w:rsid w:val="00DD3466"/>
    <w:rsid w:val="00DD37CD"/>
    <w:rsid w:val="00DD3C57"/>
    <w:rsid w:val="00DD3F3A"/>
    <w:rsid w:val="00DD462C"/>
    <w:rsid w:val="00DD4735"/>
    <w:rsid w:val="00DD4D87"/>
    <w:rsid w:val="00DD4DC8"/>
    <w:rsid w:val="00DD4DCE"/>
    <w:rsid w:val="00DD4DF3"/>
    <w:rsid w:val="00DD4FA3"/>
    <w:rsid w:val="00DD526A"/>
    <w:rsid w:val="00DD52B9"/>
    <w:rsid w:val="00DD53C2"/>
    <w:rsid w:val="00DD56B8"/>
    <w:rsid w:val="00DD578C"/>
    <w:rsid w:val="00DD5A15"/>
    <w:rsid w:val="00DD5AA6"/>
    <w:rsid w:val="00DD5AAE"/>
    <w:rsid w:val="00DD5D32"/>
    <w:rsid w:val="00DD6287"/>
    <w:rsid w:val="00DD658E"/>
    <w:rsid w:val="00DD728F"/>
    <w:rsid w:val="00DD76B9"/>
    <w:rsid w:val="00DD7DD5"/>
    <w:rsid w:val="00DE016A"/>
    <w:rsid w:val="00DE0384"/>
    <w:rsid w:val="00DE0630"/>
    <w:rsid w:val="00DE1222"/>
    <w:rsid w:val="00DE1DA6"/>
    <w:rsid w:val="00DE1F99"/>
    <w:rsid w:val="00DE232D"/>
    <w:rsid w:val="00DE24E4"/>
    <w:rsid w:val="00DE251F"/>
    <w:rsid w:val="00DE2974"/>
    <w:rsid w:val="00DE2A2A"/>
    <w:rsid w:val="00DE2C27"/>
    <w:rsid w:val="00DE3167"/>
    <w:rsid w:val="00DE32D6"/>
    <w:rsid w:val="00DE3686"/>
    <w:rsid w:val="00DE36F7"/>
    <w:rsid w:val="00DE3CB3"/>
    <w:rsid w:val="00DE3E61"/>
    <w:rsid w:val="00DE3FE7"/>
    <w:rsid w:val="00DE42A6"/>
    <w:rsid w:val="00DE4D88"/>
    <w:rsid w:val="00DE5ACB"/>
    <w:rsid w:val="00DE5BAD"/>
    <w:rsid w:val="00DE5E8C"/>
    <w:rsid w:val="00DE60FC"/>
    <w:rsid w:val="00DE61A3"/>
    <w:rsid w:val="00DE6340"/>
    <w:rsid w:val="00DE663A"/>
    <w:rsid w:val="00DE67AD"/>
    <w:rsid w:val="00DE6A4E"/>
    <w:rsid w:val="00DE6AE1"/>
    <w:rsid w:val="00DE6D12"/>
    <w:rsid w:val="00DE6DA9"/>
    <w:rsid w:val="00DE7397"/>
    <w:rsid w:val="00DE75F2"/>
    <w:rsid w:val="00DE7616"/>
    <w:rsid w:val="00DE7776"/>
    <w:rsid w:val="00DE7931"/>
    <w:rsid w:val="00DE7B40"/>
    <w:rsid w:val="00DE7D7B"/>
    <w:rsid w:val="00DF0134"/>
    <w:rsid w:val="00DF0220"/>
    <w:rsid w:val="00DF0575"/>
    <w:rsid w:val="00DF0AAC"/>
    <w:rsid w:val="00DF0F90"/>
    <w:rsid w:val="00DF10EB"/>
    <w:rsid w:val="00DF1952"/>
    <w:rsid w:val="00DF19A3"/>
    <w:rsid w:val="00DF1D9A"/>
    <w:rsid w:val="00DF1FEC"/>
    <w:rsid w:val="00DF2649"/>
    <w:rsid w:val="00DF2906"/>
    <w:rsid w:val="00DF29A2"/>
    <w:rsid w:val="00DF2A2E"/>
    <w:rsid w:val="00DF31FC"/>
    <w:rsid w:val="00DF352E"/>
    <w:rsid w:val="00DF3B90"/>
    <w:rsid w:val="00DF3F54"/>
    <w:rsid w:val="00DF4524"/>
    <w:rsid w:val="00DF471F"/>
    <w:rsid w:val="00DF488D"/>
    <w:rsid w:val="00DF49F2"/>
    <w:rsid w:val="00DF4E2D"/>
    <w:rsid w:val="00DF4F5C"/>
    <w:rsid w:val="00DF5F44"/>
    <w:rsid w:val="00DF60EA"/>
    <w:rsid w:val="00DF6307"/>
    <w:rsid w:val="00DF67EB"/>
    <w:rsid w:val="00DF6939"/>
    <w:rsid w:val="00DF711D"/>
    <w:rsid w:val="00DF734B"/>
    <w:rsid w:val="00DF77AB"/>
    <w:rsid w:val="00DF79C8"/>
    <w:rsid w:val="00DF7B5B"/>
    <w:rsid w:val="00DF7EB6"/>
    <w:rsid w:val="00E000B4"/>
    <w:rsid w:val="00E00186"/>
    <w:rsid w:val="00E00622"/>
    <w:rsid w:val="00E010DE"/>
    <w:rsid w:val="00E012C9"/>
    <w:rsid w:val="00E016BC"/>
    <w:rsid w:val="00E01BB5"/>
    <w:rsid w:val="00E01C97"/>
    <w:rsid w:val="00E01D6E"/>
    <w:rsid w:val="00E01E18"/>
    <w:rsid w:val="00E020AC"/>
    <w:rsid w:val="00E024DD"/>
    <w:rsid w:val="00E02C60"/>
    <w:rsid w:val="00E02CD5"/>
    <w:rsid w:val="00E03879"/>
    <w:rsid w:val="00E03B77"/>
    <w:rsid w:val="00E03BB7"/>
    <w:rsid w:val="00E03C64"/>
    <w:rsid w:val="00E03DB7"/>
    <w:rsid w:val="00E040F7"/>
    <w:rsid w:val="00E04176"/>
    <w:rsid w:val="00E041E4"/>
    <w:rsid w:val="00E049E1"/>
    <w:rsid w:val="00E04C9C"/>
    <w:rsid w:val="00E04EB9"/>
    <w:rsid w:val="00E05274"/>
    <w:rsid w:val="00E055FE"/>
    <w:rsid w:val="00E05723"/>
    <w:rsid w:val="00E05EEE"/>
    <w:rsid w:val="00E06275"/>
    <w:rsid w:val="00E063EA"/>
    <w:rsid w:val="00E06A79"/>
    <w:rsid w:val="00E06D88"/>
    <w:rsid w:val="00E06DB8"/>
    <w:rsid w:val="00E06E78"/>
    <w:rsid w:val="00E0717C"/>
    <w:rsid w:val="00E07A2B"/>
    <w:rsid w:val="00E100A3"/>
    <w:rsid w:val="00E10799"/>
    <w:rsid w:val="00E10962"/>
    <w:rsid w:val="00E10AE9"/>
    <w:rsid w:val="00E10E07"/>
    <w:rsid w:val="00E10F77"/>
    <w:rsid w:val="00E1104A"/>
    <w:rsid w:val="00E113F1"/>
    <w:rsid w:val="00E11910"/>
    <w:rsid w:val="00E11CE0"/>
    <w:rsid w:val="00E11EE3"/>
    <w:rsid w:val="00E11F90"/>
    <w:rsid w:val="00E1231A"/>
    <w:rsid w:val="00E1258D"/>
    <w:rsid w:val="00E12BC5"/>
    <w:rsid w:val="00E131C2"/>
    <w:rsid w:val="00E1335B"/>
    <w:rsid w:val="00E13440"/>
    <w:rsid w:val="00E13575"/>
    <w:rsid w:val="00E138F1"/>
    <w:rsid w:val="00E13D40"/>
    <w:rsid w:val="00E142E1"/>
    <w:rsid w:val="00E14458"/>
    <w:rsid w:val="00E1447C"/>
    <w:rsid w:val="00E144E2"/>
    <w:rsid w:val="00E145DD"/>
    <w:rsid w:val="00E14829"/>
    <w:rsid w:val="00E14A02"/>
    <w:rsid w:val="00E14AA9"/>
    <w:rsid w:val="00E154EE"/>
    <w:rsid w:val="00E1623F"/>
    <w:rsid w:val="00E16259"/>
    <w:rsid w:val="00E162A1"/>
    <w:rsid w:val="00E163A5"/>
    <w:rsid w:val="00E16560"/>
    <w:rsid w:val="00E173A2"/>
    <w:rsid w:val="00E1778B"/>
    <w:rsid w:val="00E2049E"/>
    <w:rsid w:val="00E208E7"/>
    <w:rsid w:val="00E219CC"/>
    <w:rsid w:val="00E21B98"/>
    <w:rsid w:val="00E21BDA"/>
    <w:rsid w:val="00E21D7D"/>
    <w:rsid w:val="00E22018"/>
    <w:rsid w:val="00E2204F"/>
    <w:rsid w:val="00E22837"/>
    <w:rsid w:val="00E22882"/>
    <w:rsid w:val="00E22B43"/>
    <w:rsid w:val="00E22B5F"/>
    <w:rsid w:val="00E22BC5"/>
    <w:rsid w:val="00E22FE8"/>
    <w:rsid w:val="00E23347"/>
    <w:rsid w:val="00E23499"/>
    <w:rsid w:val="00E23875"/>
    <w:rsid w:val="00E23B43"/>
    <w:rsid w:val="00E23C21"/>
    <w:rsid w:val="00E23D2C"/>
    <w:rsid w:val="00E24330"/>
    <w:rsid w:val="00E2449B"/>
    <w:rsid w:val="00E24D69"/>
    <w:rsid w:val="00E24EBE"/>
    <w:rsid w:val="00E250B4"/>
    <w:rsid w:val="00E252F1"/>
    <w:rsid w:val="00E25605"/>
    <w:rsid w:val="00E2565F"/>
    <w:rsid w:val="00E25678"/>
    <w:rsid w:val="00E257C8"/>
    <w:rsid w:val="00E257D3"/>
    <w:rsid w:val="00E25830"/>
    <w:rsid w:val="00E258CC"/>
    <w:rsid w:val="00E25EF8"/>
    <w:rsid w:val="00E2601C"/>
    <w:rsid w:val="00E267DB"/>
    <w:rsid w:val="00E26B84"/>
    <w:rsid w:val="00E26E18"/>
    <w:rsid w:val="00E270FF"/>
    <w:rsid w:val="00E278F9"/>
    <w:rsid w:val="00E27D56"/>
    <w:rsid w:val="00E30308"/>
    <w:rsid w:val="00E308B5"/>
    <w:rsid w:val="00E3099A"/>
    <w:rsid w:val="00E31C62"/>
    <w:rsid w:val="00E31FF1"/>
    <w:rsid w:val="00E32220"/>
    <w:rsid w:val="00E322A3"/>
    <w:rsid w:val="00E324BA"/>
    <w:rsid w:val="00E32A34"/>
    <w:rsid w:val="00E32AC0"/>
    <w:rsid w:val="00E32BCD"/>
    <w:rsid w:val="00E32BE9"/>
    <w:rsid w:val="00E32F00"/>
    <w:rsid w:val="00E3308B"/>
    <w:rsid w:val="00E331F0"/>
    <w:rsid w:val="00E33542"/>
    <w:rsid w:val="00E33933"/>
    <w:rsid w:val="00E33D4A"/>
    <w:rsid w:val="00E34268"/>
    <w:rsid w:val="00E34366"/>
    <w:rsid w:val="00E3475F"/>
    <w:rsid w:val="00E349A0"/>
    <w:rsid w:val="00E357E0"/>
    <w:rsid w:val="00E359F2"/>
    <w:rsid w:val="00E35D1E"/>
    <w:rsid w:val="00E3611A"/>
    <w:rsid w:val="00E364BC"/>
    <w:rsid w:val="00E3656A"/>
    <w:rsid w:val="00E36A92"/>
    <w:rsid w:val="00E36AA9"/>
    <w:rsid w:val="00E36B17"/>
    <w:rsid w:val="00E36E2B"/>
    <w:rsid w:val="00E37144"/>
    <w:rsid w:val="00E37356"/>
    <w:rsid w:val="00E3750A"/>
    <w:rsid w:val="00E37780"/>
    <w:rsid w:val="00E37D30"/>
    <w:rsid w:val="00E402C1"/>
    <w:rsid w:val="00E4068A"/>
    <w:rsid w:val="00E4079E"/>
    <w:rsid w:val="00E40C8A"/>
    <w:rsid w:val="00E40CA7"/>
    <w:rsid w:val="00E40FEA"/>
    <w:rsid w:val="00E410A2"/>
    <w:rsid w:val="00E41A9C"/>
    <w:rsid w:val="00E41BDC"/>
    <w:rsid w:val="00E41DC2"/>
    <w:rsid w:val="00E41FFC"/>
    <w:rsid w:val="00E42057"/>
    <w:rsid w:val="00E42120"/>
    <w:rsid w:val="00E42AB5"/>
    <w:rsid w:val="00E42B09"/>
    <w:rsid w:val="00E42E3F"/>
    <w:rsid w:val="00E4334E"/>
    <w:rsid w:val="00E433C2"/>
    <w:rsid w:val="00E4357F"/>
    <w:rsid w:val="00E43737"/>
    <w:rsid w:val="00E4383E"/>
    <w:rsid w:val="00E43D92"/>
    <w:rsid w:val="00E43E94"/>
    <w:rsid w:val="00E44015"/>
    <w:rsid w:val="00E4440B"/>
    <w:rsid w:val="00E4484D"/>
    <w:rsid w:val="00E4485A"/>
    <w:rsid w:val="00E44B0B"/>
    <w:rsid w:val="00E44B25"/>
    <w:rsid w:val="00E451CC"/>
    <w:rsid w:val="00E45359"/>
    <w:rsid w:val="00E45789"/>
    <w:rsid w:val="00E45A0C"/>
    <w:rsid w:val="00E45AAB"/>
    <w:rsid w:val="00E45CF7"/>
    <w:rsid w:val="00E46112"/>
    <w:rsid w:val="00E461CD"/>
    <w:rsid w:val="00E4638D"/>
    <w:rsid w:val="00E46972"/>
    <w:rsid w:val="00E46AD6"/>
    <w:rsid w:val="00E4711C"/>
    <w:rsid w:val="00E4713C"/>
    <w:rsid w:val="00E47225"/>
    <w:rsid w:val="00E473B2"/>
    <w:rsid w:val="00E47440"/>
    <w:rsid w:val="00E47A53"/>
    <w:rsid w:val="00E47AF2"/>
    <w:rsid w:val="00E50778"/>
    <w:rsid w:val="00E50B1B"/>
    <w:rsid w:val="00E50D71"/>
    <w:rsid w:val="00E50FEE"/>
    <w:rsid w:val="00E51241"/>
    <w:rsid w:val="00E51596"/>
    <w:rsid w:val="00E515A7"/>
    <w:rsid w:val="00E5175B"/>
    <w:rsid w:val="00E51964"/>
    <w:rsid w:val="00E51ADB"/>
    <w:rsid w:val="00E51B4F"/>
    <w:rsid w:val="00E51BDF"/>
    <w:rsid w:val="00E51BEE"/>
    <w:rsid w:val="00E52102"/>
    <w:rsid w:val="00E521D3"/>
    <w:rsid w:val="00E5237E"/>
    <w:rsid w:val="00E52DC0"/>
    <w:rsid w:val="00E531B8"/>
    <w:rsid w:val="00E53241"/>
    <w:rsid w:val="00E53A91"/>
    <w:rsid w:val="00E53D20"/>
    <w:rsid w:val="00E541C0"/>
    <w:rsid w:val="00E54532"/>
    <w:rsid w:val="00E546F1"/>
    <w:rsid w:val="00E54786"/>
    <w:rsid w:val="00E54DD2"/>
    <w:rsid w:val="00E54E8C"/>
    <w:rsid w:val="00E550B5"/>
    <w:rsid w:val="00E557ED"/>
    <w:rsid w:val="00E55833"/>
    <w:rsid w:val="00E55845"/>
    <w:rsid w:val="00E5596D"/>
    <w:rsid w:val="00E55ABA"/>
    <w:rsid w:val="00E55C27"/>
    <w:rsid w:val="00E55DB9"/>
    <w:rsid w:val="00E565BE"/>
    <w:rsid w:val="00E568F5"/>
    <w:rsid w:val="00E56E0C"/>
    <w:rsid w:val="00E56EB1"/>
    <w:rsid w:val="00E57B5F"/>
    <w:rsid w:val="00E57E36"/>
    <w:rsid w:val="00E57F09"/>
    <w:rsid w:val="00E60228"/>
    <w:rsid w:val="00E609F7"/>
    <w:rsid w:val="00E60ECE"/>
    <w:rsid w:val="00E610B8"/>
    <w:rsid w:val="00E6157A"/>
    <w:rsid w:val="00E6161B"/>
    <w:rsid w:val="00E61932"/>
    <w:rsid w:val="00E61A76"/>
    <w:rsid w:val="00E61CF9"/>
    <w:rsid w:val="00E61D02"/>
    <w:rsid w:val="00E625C9"/>
    <w:rsid w:val="00E625D8"/>
    <w:rsid w:val="00E6263E"/>
    <w:rsid w:val="00E62769"/>
    <w:rsid w:val="00E62B17"/>
    <w:rsid w:val="00E6322F"/>
    <w:rsid w:val="00E64877"/>
    <w:rsid w:val="00E64AC5"/>
    <w:rsid w:val="00E65303"/>
    <w:rsid w:val="00E65567"/>
    <w:rsid w:val="00E65819"/>
    <w:rsid w:val="00E65834"/>
    <w:rsid w:val="00E65C55"/>
    <w:rsid w:val="00E663E9"/>
    <w:rsid w:val="00E6646D"/>
    <w:rsid w:val="00E6655F"/>
    <w:rsid w:val="00E66676"/>
    <w:rsid w:val="00E6692F"/>
    <w:rsid w:val="00E66ACE"/>
    <w:rsid w:val="00E672ED"/>
    <w:rsid w:val="00E67CE2"/>
    <w:rsid w:val="00E703AA"/>
    <w:rsid w:val="00E703AD"/>
    <w:rsid w:val="00E70651"/>
    <w:rsid w:val="00E70A73"/>
    <w:rsid w:val="00E70B25"/>
    <w:rsid w:val="00E70C91"/>
    <w:rsid w:val="00E70DA9"/>
    <w:rsid w:val="00E70F78"/>
    <w:rsid w:val="00E710A7"/>
    <w:rsid w:val="00E71569"/>
    <w:rsid w:val="00E71EEF"/>
    <w:rsid w:val="00E72712"/>
    <w:rsid w:val="00E72799"/>
    <w:rsid w:val="00E732BD"/>
    <w:rsid w:val="00E73552"/>
    <w:rsid w:val="00E73923"/>
    <w:rsid w:val="00E73A11"/>
    <w:rsid w:val="00E74059"/>
    <w:rsid w:val="00E74F2C"/>
    <w:rsid w:val="00E74F44"/>
    <w:rsid w:val="00E7566A"/>
    <w:rsid w:val="00E75EAA"/>
    <w:rsid w:val="00E7609D"/>
    <w:rsid w:val="00E7648C"/>
    <w:rsid w:val="00E76531"/>
    <w:rsid w:val="00E76539"/>
    <w:rsid w:val="00E7691E"/>
    <w:rsid w:val="00E76AD2"/>
    <w:rsid w:val="00E76F6F"/>
    <w:rsid w:val="00E770AF"/>
    <w:rsid w:val="00E7711A"/>
    <w:rsid w:val="00E77346"/>
    <w:rsid w:val="00E773ED"/>
    <w:rsid w:val="00E77452"/>
    <w:rsid w:val="00E77519"/>
    <w:rsid w:val="00E775FD"/>
    <w:rsid w:val="00E77C2A"/>
    <w:rsid w:val="00E77C68"/>
    <w:rsid w:val="00E801DD"/>
    <w:rsid w:val="00E809E8"/>
    <w:rsid w:val="00E80E11"/>
    <w:rsid w:val="00E80F9C"/>
    <w:rsid w:val="00E8104A"/>
    <w:rsid w:val="00E8116B"/>
    <w:rsid w:val="00E81431"/>
    <w:rsid w:val="00E8146C"/>
    <w:rsid w:val="00E814DD"/>
    <w:rsid w:val="00E81DD5"/>
    <w:rsid w:val="00E821AE"/>
    <w:rsid w:val="00E821D0"/>
    <w:rsid w:val="00E82292"/>
    <w:rsid w:val="00E822EA"/>
    <w:rsid w:val="00E823F8"/>
    <w:rsid w:val="00E82410"/>
    <w:rsid w:val="00E8266A"/>
    <w:rsid w:val="00E82E49"/>
    <w:rsid w:val="00E82E71"/>
    <w:rsid w:val="00E82ED3"/>
    <w:rsid w:val="00E83938"/>
    <w:rsid w:val="00E83A1A"/>
    <w:rsid w:val="00E83D7E"/>
    <w:rsid w:val="00E8418C"/>
    <w:rsid w:val="00E84216"/>
    <w:rsid w:val="00E84241"/>
    <w:rsid w:val="00E84449"/>
    <w:rsid w:val="00E8481E"/>
    <w:rsid w:val="00E8499B"/>
    <w:rsid w:val="00E84A52"/>
    <w:rsid w:val="00E85499"/>
    <w:rsid w:val="00E85E04"/>
    <w:rsid w:val="00E8607D"/>
    <w:rsid w:val="00E8672F"/>
    <w:rsid w:val="00E86B7E"/>
    <w:rsid w:val="00E87075"/>
    <w:rsid w:val="00E87998"/>
    <w:rsid w:val="00E87A2C"/>
    <w:rsid w:val="00E9016F"/>
    <w:rsid w:val="00E9020C"/>
    <w:rsid w:val="00E9025A"/>
    <w:rsid w:val="00E90401"/>
    <w:rsid w:val="00E9068C"/>
    <w:rsid w:val="00E906FB"/>
    <w:rsid w:val="00E90A56"/>
    <w:rsid w:val="00E90AA5"/>
    <w:rsid w:val="00E90D91"/>
    <w:rsid w:val="00E90EBF"/>
    <w:rsid w:val="00E9110C"/>
    <w:rsid w:val="00E91296"/>
    <w:rsid w:val="00E91E4B"/>
    <w:rsid w:val="00E9216A"/>
    <w:rsid w:val="00E921C8"/>
    <w:rsid w:val="00E926FC"/>
    <w:rsid w:val="00E92782"/>
    <w:rsid w:val="00E929A4"/>
    <w:rsid w:val="00E92B50"/>
    <w:rsid w:val="00E92BA5"/>
    <w:rsid w:val="00E92BC7"/>
    <w:rsid w:val="00E93876"/>
    <w:rsid w:val="00E93C9C"/>
    <w:rsid w:val="00E93D3A"/>
    <w:rsid w:val="00E93E93"/>
    <w:rsid w:val="00E93EED"/>
    <w:rsid w:val="00E940DF"/>
    <w:rsid w:val="00E94377"/>
    <w:rsid w:val="00E94951"/>
    <w:rsid w:val="00E94F2F"/>
    <w:rsid w:val="00E94FC4"/>
    <w:rsid w:val="00E9517C"/>
    <w:rsid w:val="00E959A2"/>
    <w:rsid w:val="00E96058"/>
    <w:rsid w:val="00E96211"/>
    <w:rsid w:val="00E96CA6"/>
    <w:rsid w:val="00E96D7D"/>
    <w:rsid w:val="00E96E18"/>
    <w:rsid w:val="00E973FF"/>
    <w:rsid w:val="00E97499"/>
    <w:rsid w:val="00E9765F"/>
    <w:rsid w:val="00E979FA"/>
    <w:rsid w:val="00E97C64"/>
    <w:rsid w:val="00E97EA6"/>
    <w:rsid w:val="00EA038B"/>
    <w:rsid w:val="00EA0427"/>
    <w:rsid w:val="00EA084F"/>
    <w:rsid w:val="00EA09D2"/>
    <w:rsid w:val="00EA0B9E"/>
    <w:rsid w:val="00EA1030"/>
    <w:rsid w:val="00EA1CAA"/>
    <w:rsid w:val="00EA20A6"/>
    <w:rsid w:val="00EA2744"/>
    <w:rsid w:val="00EA2F04"/>
    <w:rsid w:val="00EA3179"/>
    <w:rsid w:val="00EA336E"/>
    <w:rsid w:val="00EA3741"/>
    <w:rsid w:val="00EA3CFB"/>
    <w:rsid w:val="00EA3EB4"/>
    <w:rsid w:val="00EA410C"/>
    <w:rsid w:val="00EA4170"/>
    <w:rsid w:val="00EA42F4"/>
    <w:rsid w:val="00EA4423"/>
    <w:rsid w:val="00EA449F"/>
    <w:rsid w:val="00EA49A6"/>
    <w:rsid w:val="00EA4BA6"/>
    <w:rsid w:val="00EA4C9F"/>
    <w:rsid w:val="00EA4E9F"/>
    <w:rsid w:val="00EA4EB6"/>
    <w:rsid w:val="00EA5215"/>
    <w:rsid w:val="00EA5254"/>
    <w:rsid w:val="00EA56C2"/>
    <w:rsid w:val="00EA5F9E"/>
    <w:rsid w:val="00EA5FC1"/>
    <w:rsid w:val="00EA604C"/>
    <w:rsid w:val="00EA654A"/>
    <w:rsid w:val="00EA6593"/>
    <w:rsid w:val="00EA69B6"/>
    <w:rsid w:val="00EA7106"/>
    <w:rsid w:val="00EA7594"/>
    <w:rsid w:val="00EA7B12"/>
    <w:rsid w:val="00EA7B98"/>
    <w:rsid w:val="00EA7C7B"/>
    <w:rsid w:val="00EA7CC3"/>
    <w:rsid w:val="00EB0435"/>
    <w:rsid w:val="00EB0681"/>
    <w:rsid w:val="00EB087C"/>
    <w:rsid w:val="00EB0AC1"/>
    <w:rsid w:val="00EB0D2A"/>
    <w:rsid w:val="00EB124C"/>
    <w:rsid w:val="00EB163D"/>
    <w:rsid w:val="00EB179B"/>
    <w:rsid w:val="00EB1C5D"/>
    <w:rsid w:val="00EB1E86"/>
    <w:rsid w:val="00EB2126"/>
    <w:rsid w:val="00EB213F"/>
    <w:rsid w:val="00EB22E1"/>
    <w:rsid w:val="00EB29C9"/>
    <w:rsid w:val="00EB2BE9"/>
    <w:rsid w:val="00EB2CF8"/>
    <w:rsid w:val="00EB307A"/>
    <w:rsid w:val="00EB3340"/>
    <w:rsid w:val="00EB3CC6"/>
    <w:rsid w:val="00EB462F"/>
    <w:rsid w:val="00EB4663"/>
    <w:rsid w:val="00EB46CD"/>
    <w:rsid w:val="00EB49FD"/>
    <w:rsid w:val="00EB4E1F"/>
    <w:rsid w:val="00EB5212"/>
    <w:rsid w:val="00EB53DA"/>
    <w:rsid w:val="00EB55F1"/>
    <w:rsid w:val="00EB5CDF"/>
    <w:rsid w:val="00EB5F90"/>
    <w:rsid w:val="00EB638D"/>
    <w:rsid w:val="00EB649B"/>
    <w:rsid w:val="00EB6C28"/>
    <w:rsid w:val="00EB6D23"/>
    <w:rsid w:val="00EB6FDB"/>
    <w:rsid w:val="00EB708C"/>
    <w:rsid w:val="00EB7191"/>
    <w:rsid w:val="00EB7253"/>
    <w:rsid w:val="00EB7267"/>
    <w:rsid w:val="00EB7BEA"/>
    <w:rsid w:val="00EB7FCB"/>
    <w:rsid w:val="00EC00D3"/>
    <w:rsid w:val="00EC0C60"/>
    <w:rsid w:val="00EC0DD0"/>
    <w:rsid w:val="00EC10F3"/>
    <w:rsid w:val="00EC1407"/>
    <w:rsid w:val="00EC193A"/>
    <w:rsid w:val="00EC1ACD"/>
    <w:rsid w:val="00EC1AD3"/>
    <w:rsid w:val="00EC1FD6"/>
    <w:rsid w:val="00EC215C"/>
    <w:rsid w:val="00EC23E5"/>
    <w:rsid w:val="00EC2595"/>
    <w:rsid w:val="00EC275A"/>
    <w:rsid w:val="00EC2BB3"/>
    <w:rsid w:val="00EC2DC3"/>
    <w:rsid w:val="00EC2F0D"/>
    <w:rsid w:val="00EC3112"/>
    <w:rsid w:val="00EC3273"/>
    <w:rsid w:val="00EC36E4"/>
    <w:rsid w:val="00EC384E"/>
    <w:rsid w:val="00EC38C6"/>
    <w:rsid w:val="00EC3A56"/>
    <w:rsid w:val="00EC40C6"/>
    <w:rsid w:val="00EC431E"/>
    <w:rsid w:val="00EC4D36"/>
    <w:rsid w:val="00EC4DA8"/>
    <w:rsid w:val="00EC5636"/>
    <w:rsid w:val="00EC57B2"/>
    <w:rsid w:val="00EC582F"/>
    <w:rsid w:val="00EC5C4C"/>
    <w:rsid w:val="00EC606B"/>
    <w:rsid w:val="00EC615A"/>
    <w:rsid w:val="00EC6BCF"/>
    <w:rsid w:val="00EC7571"/>
    <w:rsid w:val="00EC7837"/>
    <w:rsid w:val="00EC7C92"/>
    <w:rsid w:val="00EC7DBF"/>
    <w:rsid w:val="00ED0349"/>
    <w:rsid w:val="00ED0D52"/>
    <w:rsid w:val="00ED0DD6"/>
    <w:rsid w:val="00ED0F4E"/>
    <w:rsid w:val="00ED118A"/>
    <w:rsid w:val="00ED17C6"/>
    <w:rsid w:val="00ED1AE1"/>
    <w:rsid w:val="00ED1F02"/>
    <w:rsid w:val="00ED2EF0"/>
    <w:rsid w:val="00ED33D5"/>
    <w:rsid w:val="00ED3D68"/>
    <w:rsid w:val="00ED41A0"/>
    <w:rsid w:val="00ED4866"/>
    <w:rsid w:val="00ED4E12"/>
    <w:rsid w:val="00ED4E8A"/>
    <w:rsid w:val="00ED4EEA"/>
    <w:rsid w:val="00ED5B3C"/>
    <w:rsid w:val="00ED5FD6"/>
    <w:rsid w:val="00ED67D8"/>
    <w:rsid w:val="00ED686C"/>
    <w:rsid w:val="00ED68CA"/>
    <w:rsid w:val="00ED6A48"/>
    <w:rsid w:val="00ED6B18"/>
    <w:rsid w:val="00ED6BD8"/>
    <w:rsid w:val="00ED7004"/>
    <w:rsid w:val="00ED74ED"/>
    <w:rsid w:val="00ED777D"/>
    <w:rsid w:val="00ED7CE7"/>
    <w:rsid w:val="00ED7D50"/>
    <w:rsid w:val="00EE0007"/>
    <w:rsid w:val="00EE0045"/>
    <w:rsid w:val="00EE025B"/>
    <w:rsid w:val="00EE0609"/>
    <w:rsid w:val="00EE0639"/>
    <w:rsid w:val="00EE09F8"/>
    <w:rsid w:val="00EE0C39"/>
    <w:rsid w:val="00EE0E30"/>
    <w:rsid w:val="00EE136A"/>
    <w:rsid w:val="00EE1670"/>
    <w:rsid w:val="00EE20EB"/>
    <w:rsid w:val="00EE210A"/>
    <w:rsid w:val="00EE2111"/>
    <w:rsid w:val="00EE245A"/>
    <w:rsid w:val="00EE2C6F"/>
    <w:rsid w:val="00EE305A"/>
    <w:rsid w:val="00EE334A"/>
    <w:rsid w:val="00EE337F"/>
    <w:rsid w:val="00EE37E4"/>
    <w:rsid w:val="00EE3A25"/>
    <w:rsid w:val="00EE3BC0"/>
    <w:rsid w:val="00EE3C2D"/>
    <w:rsid w:val="00EE3D59"/>
    <w:rsid w:val="00EE3FF2"/>
    <w:rsid w:val="00EE4550"/>
    <w:rsid w:val="00EE4AD3"/>
    <w:rsid w:val="00EE4BD4"/>
    <w:rsid w:val="00EE559A"/>
    <w:rsid w:val="00EE5631"/>
    <w:rsid w:val="00EE5ADD"/>
    <w:rsid w:val="00EE5ADE"/>
    <w:rsid w:val="00EE5BA8"/>
    <w:rsid w:val="00EE5DA0"/>
    <w:rsid w:val="00EE5E05"/>
    <w:rsid w:val="00EE67E1"/>
    <w:rsid w:val="00EE6CD2"/>
    <w:rsid w:val="00EE6EC3"/>
    <w:rsid w:val="00EE6EDB"/>
    <w:rsid w:val="00EE70DB"/>
    <w:rsid w:val="00EE7531"/>
    <w:rsid w:val="00EE7858"/>
    <w:rsid w:val="00EE798F"/>
    <w:rsid w:val="00EE7F25"/>
    <w:rsid w:val="00EF0157"/>
    <w:rsid w:val="00EF01B7"/>
    <w:rsid w:val="00EF0372"/>
    <w:rsid w:val="00EF04F7"/>
    <w:rsid w:val="00EF0A00"/>
    <w:rsid w:val="00EF0EC2"/>
    <w:rsid w:val="00EF137A"/>
    <w:rsid w:val="00EF181D"/>
    <w:rsid w:val="00EF1820"/>
    <w:rsid w:val="00EF1CDA"/>
    <w:rsid w:val="00EF1CE7"/>
    <w:rsid w:val="00EF1DA1"/>
    <w:rsid w:val="00EF1FCB"/>
    <w:rsid w:val="00EF2D73"/>
    <w:rsid w:val="00EF3200"/>
    <w:rsid w:val="00EF325D"/>
    <w:rsid w:val="00EF33F4"/>
    <w:rsid w:val="00EF3799"/>
    <w:rsid w:val="00EF3CC2"/>
    <w:rsid w:val="00EF3E74"/>
    <w:rsid w:val="00EF3F5A"/>
    <w:rsid w:val="00EF4126"/>
    <w:rsid w:val="00EF43AB"/>
    <w:rsid w:val="00EF4ABD"/>
    <w:rsid w:val="00EF4F8B"/>
    <w:rsid w:val="00EF5438"/>
    <w:rsid w:val="00EF55C7"/>
    <w:rsid w:val="00EF5839"/>
    <w:rsid w:val="00EF5BC0"/>
    <w:rsid w:val="00EF65C3"/>
    <w:rsid w:val="00EF6634"/>
    <w:rsid w:val="00EF6916"/>
    <w:rsid w:val="00EF7122"/>
    <w:rsid w:val="00EF7331"/>
    <w:rsid w:val="00EF76F8"/>
    <w:rsid w:val="00EF7B84"/>
    <w:rsid w:val="00EF7CF9"/>
    <w:rsid w:val="00F00099"/>
    <w:rsid w:val="00F00283"/>
    <w:rsid w:val="00F0099E"/>
    <w:rsid w:val="00F00F3B"/>
    <w:rsid w:val="00F013F3"/>
    <w:rsid w:val="00F02139"/>
    <w:rsid w:val="00F0260D"/>
    <w:rsid w:val="00F02B8D"/>
    <w:rsid w:val="00F03090"/>
    <w:rsid w:val="00F030B3"/>
    <w:rsid w:val="00F03539"/>
    <w:rsid w:val="00F0372F"/>
    <w:rsid w:val="00F03AC7"/>
    <w:rsid w:val="00F03AD4"/>
    <w:rsid w:val="00F04005"/>
    <w:rsid w:val="00F04667"/>
    <w:rsid w:val="00F04B0E"/>
    <w:rsid w:val="00F04F67"/>
    <w:rsid w:val="00F0541A"/>
    <w:rsid w:val="00F05442"/>
    <w:rsid w:val="00F058AA"/>
    <w:rsid w:val="00F059A0"/>
    <w:rsid w:val="00F05A2B"/>
    <w:rsid w:val="00F05A52"/>
    <w:rsid w:val="00F06254"/>
    <w:rsid w:val="00F063BC"/>
    <w:rsid w:val="00F066FD"/>
    <w:rsid w:val="00F068FB"/>
    <w:rsid w:val="00F06ADA"/>
    <w:rsid w:val="00F0719B"/>
    <w:rsid w:val="00F074F8"/>
    <w:rsid w:val="00F07DD6"/>
    <w:rsid w:val="00F1094D"/>
    <w:rsid w:val="00F109AB"/>
    <w:rsid w:val="00F109B4"/>
    <w:rsid w:val="00F10FF7"/>
    <w:rsid w:val="00F11537"/>
    <w:rsid w:val="00F11592"/>
    <w:rsid w:val="00F1191C"/>
    <w:rsid w:val="00F1198E"/>
    <w:rsid w:val="00F12090"/>
    <w:rsid w:val="00F12784"/>
    <w:rsid w:val="00F127C6"/>
    <w:rsid w:val="00F12DBD"/>
    <w:rsid w:val="00F130F5"/>
    <w:rsid w:val="00F1371F"/>
    <w:rsid w:val="00F137B0"/>
    <w:rsid w:val="00F137C5"/>
    <w:rsid w:val="00F13814"/>
    <w:rsid w:val="00F139C5"/>
    <w:rsid w:val="00F13E97"/>
    <w:rsid w:val="00F13FF6"/>
    <w:rsid w:val="00F1438C"/>
    <w:rsid w:val="00F146F7"/>
    <w:rsid w:val="00F14C37"/>
    <w:rsid w:val="00F14F38"/>
    <w:rsid w:val="00F15353"/>
    <w:rsid w:val="00F15792"/>
    <w:rsid w:val="00F159C2"/>
    <w:rsid w:val="00F15C51"/>
    <w:rsid w:val="00F15FC3"/>
    <w:rsid w:val="00F161A1"/>
    <w:rsid w:val="00F16639"/>
    <w:rsid w:val="00F16654"/>
    <w:rsid w:val="00F16871"/>
    <w:rsid w:val="00F16BA2"/>
    <w:rsid w:val="00F1728A"/>
    <w:rsid w:val="00F17BF9"/>
    <w:rsid w:val="00F17D35"/>
    <w:rsid w:val="00F20301"/>
    <w:rsid w:val="00F20612"/>
    <w:rsid w:val="00F20657"/>
    <w:rsid w:val="00F20740"/>
    <w:rsid w:val="00F20BFE"/>
    <w:rsid w:val="00F20C43"/>
    <w:rsid w:val="00F20D87"/>
    <w:rsid w:val="00F210B9"/>
    <w:rsid w:val="00F21504"/>
    <w:rsid w:val="00F2173F"/>
    <w:rsid w:val="00F21863"/>
    <w:rsid w:val="00F222AF"/>
    <w:rsid w:val="00F22327"/>
    <w:rsid w:val="00F224ED"/>
    <w:rsid w:val="00F22B03"/>
    <w:rsid w:val="00F23902"/>
    <w:rsid w:val="00F2437B"/>
    <w:rsid w:val="00F24419"/>
    <w:rsid w:val="00F245C4"/>
    <w:rsid w:val="00F245E5"/>
    <w:rsid w:val="00F24AB5"/>
    <w:rsid w:val="00F24CFA"/>
    <w:rsid w:val="00F25098"/>
    <w:rsid w:val="00F25298"/>
    <w:rsid w:val="00F253E2"/>
    <w:rsid w:val="00F25466"/>
    <w:rsid w:val="00F257AB"/>
    <w:rsid w:val="00F25A7D"/>
    <w:rsid w:val="00F25F2A"/>
    <w:rsid w:val="00F25F91"/>
    <w:rsid w:val="00F26104"/>
    <w:rsid w:val="00F26278"/>
    <w:rsid w:val="00F26308"/>
    <w:rsid w:val="00F26939"/>
    <w:rsid w:val="00F26956"/>
    <w:rsid w:val="00F26FA7"/>
    <w:rsid w:val="00F26FBA"/>
    <w:rsid w:val="00F27358"/>
    <w:rsid w:val="00F275D2"/>
    <w:rsid w:val="00F27AF2"/>
    <w:rsid w:val="00F27D7B"/>
    <w:rsid w:val="00F27F99"/>
    <w:rsid w:val="00F308BA"/>
    <w:rsid w:val="00F30A4C"/>
    <w:rsid w:val="00F30D56"/>
    <w:rsid w:val="00F3155D"/>
    <w:rsid w:val="00F316C4"/>
    <w:rsid w:val="00F318C8"/>
    <w:rsid w:val="00F32C60"/>
    <w:rsid w:val="00F32C85"/>
    <w:rsid w:val="00F32F11"/>
    <w:rsid w:val="00F3317F"/>
    <w:rsid w:val="00F331DC"/>
    <w:rsid w:val="00F3353B"/>
    <w:rsid w:val="00F335D4"/>
    <w:rsid w:val="00F335E0"/>
    <w:rsid w:val="00F33D50"/>
    <w:rsid w:val="00F33F5D"/>
    <w:rsid w:val="00F340C1"/>
    <w:rsid w:val="00F34AE1"/>
    <w:rsid w:val="00F34B7B"/>
    <w:rsid w:val="00F34D1A"/>
    <w:rsid w:val="00F35738"/>
    <w:rsid w:val="00F35842"/>
    <w:rsid w:val="00F35A20"/>
    <w:rsid w:val="00F35E37"/>
    <w:rsid w:val="00F362BD"/>
    <w:rsid w:val="00F3657E"/>
    <w:rsid w:val="00F366E1"/>
    <w:rsid w:val="00F3676A"/>
    <w:rsid w:val="00F36992"/>
    <w:rsid w:val="00F36F16"/>
    <w:rsid w:val="00F375E7"/>
    <w:rsid w:val="00F400DC"/>
    <w:rsid w:val="00F40338"/>
    <w:rsid w:val="00F40778"/>
    <w:rsid w:val="00F4096A"/>
    <w:rsid w:val="00F40E8E"/>
    <w:rsid w:val="00F41364"/>
    <w:rsid w:val="00F426A3"/>
    <w:rsid w:val="00F428B0"/>
    <w:rsid w:val="00F42935"/>
    <w:rsid w:val="00F4330F"/>
    <w:rsid w:val="00F43427"/>
    <w:rsid w:val="00F434D8"/>
    <w:rsid w:val="00F4393A"/>
    <w:rsid w:val="00F44313"/>
    <w:rsid w:val="00F44558"/>
    <w:rsid w:val="00F445F3"/>
    <w:rsid w:val="00F448C6"/>
    <w:rsid w:val="00F44CF3"/>
    <w:rsid w:val="00F44DF6"/>
    <w:rsid w:val="00F44F91"/>
    <w:rsid w:val="00F452F5"/>
    <w:rsid w:val="00F45482"/>
    <w:rsid w:val="00F45598"/>
    <w:rsid w:val="00F456FC"/>
    <w:rsid w:val="00F45C34"/>
    <w:rsid w:val="00F45ED3"/>
    <w:rsid w:val="00F46576"/>
    <w:rsid w:val="00F469F3"/>
    <w:rsid w:val="00F46D2A"/>
    <w:rsid w:val="00F46D3D"/>
    <w:rsid w:val="00F46DD4"/>
    <w:rsid w:val="00F46EDE"/>
    <w:rsid w:val="00F47241"/>
    <w:rsid w:val="00F4753C"/>
    <w:rsid w:val="00F47590"/>
    <w:rsid w:val="00F47C00"/>
    <w:rsid w:val="00F47D9D"/>
    <w:rsid w:val="00F50A58"/>
    <w:rsid w:val="00F50D1A"/>
    <w:rsid w:val="00F50E48"/>
    <w:rsid w:val="00F50FE5"/>
    <w:rsid w:val="00F5113B"/>
    <w:rsid w:val="00F514CA"/>
    <w:rsid w:val="00F5161B"/>
    <w:rsid w:val="00F51637"/>
    <w:rsid w:val="00F51992"/>
    <w:rsid w:val="00F51AA8"/>
    <w:rsid w:val="00F5225F"/>
    <w:rsid w:val="00F52670"/>
    <w:rsid w:val="00F52681"/>
    <w:rsid w:val="00F52AE7"/>
    <w:rsid w:val="00F537AA"/>
    <w:rsid w:val="00F542B6"/>
    <w:rsid w:val="00F54CDE"/>
    <w:rsid w:val="00F54E62"/>
    <w:rsid w:val="00F5536F"/>
    <w:rsid w:val="00F555DC"/>
    <w:rsid w:val="00F556F3"/>
    <w:rsid w:val="00F559F9"/>
    <w:rsid w:val="00F55A87"/>
    <w:rsid w:val="00F563E5"/>
    <w:rsid w:val="00F56A01"/>
    <w:rsid w:val="00F56CE9"/>
    <w:rsid w:val="00F56EDC"/>
    <w:rsid w:val="00F5724D"/>
    <w:rsid w:val="00F575A3"/>
    <w:rsid w:val="00F5792D"/>
    <w:rsid w:val="00F5798E"/>
    <w:rsid w:val="00F579E1"/>
    <w:rsid w:val="00F57A14"/>
    <w:rsid w:val="00F57CF6"/>
    <w:rsid w:val="00F6014F"/>
    <w:rsid w:val="00F60201"/>
    <w:rsid w:val="00F60542"/>
    <w:rsid w:val="00F60763"/>
    <w:rsid w:val="00F61171"/>
    <w:rsid w:val="00F613F4"/>
    <w:rsid w:val="00F617C7"/>
    <w:rsid w:val="00F618F5"/>
    <w:rsid w:val="00F61A30"/>
    <w:rsid w:val="00F61BBF"/>
    <w:rsid w:val="00F62BC8"/>
    <w:rsid w:val="00F63098"/>
    <w:rsid w:val="00F6322B"/>
    <w:rsid w:val="00F6334D"/>
    <w:rsid w:val="00F635FA"/>
    <w:rsid w:val="00F63E7D"/>
    <w:rsid w:val="00F642B0"/>
    <w:rsid w:val="00F6430A"/>
    <w:rsid w:val="00F64445"/>
    <w:rsid w:val="00F655DF"/>
    <w:rsid w:val="00F65878"/>
    <w:rsid w:val="00F6591B"/>
    <w:rsid w:val="00F660A8"/>
    <w:rsid w:val="00F662B0"/>
    <w:rsid w:val="00F66AB5"/>
    <w:rsid w:val="00F66C98"/>
    <w:rsid w:val="00F66E8E"/>
    <w:rsid w:val="00F674F7"/>
    <w:rsid w:val="00F678BF"/>
    <w:rsid w:val="00F67A34"/>
    <w:rsid w:val="00F67C9B"/>
    <w:rsid w:val="00F7018D"/>
    <w:rsid w:val="00F701B8"/>
    <w:rsid w:val="00F70444"/>
    <w:rsid w:val="00F7092E"/>
    <w:rsid w:val="00F70AE2"/>
    <w:rsid w:val="00F70B68"/>
    <w:rsid w:val="00F70C15"/>
    <w:rsid w:val="00F70F69"/>
    <w:rsid w:val="00F71621"/>
    <w:rsid w:val="00F71CC3"/>
    <w:rsid w:val="00F71ECC"/>
    <w:rsid w:val="00F723B1"/>
    <w:rsid w:val="00F726B6"/>
    <w:rsid w:val="00F7288C"/>
    <w:rsid w:val="00F72AAB"/>
    <w:rsid w:val="00F72C40"/>
    <w:rsid w:val="00F72E73"/>
    <w:rsid w:val="00F72F01"/>
    <w:rsid w:val="00F73072"/>
    <w:rsid w:val="00F7336B"/>
    <w:rsid w:val="00F737B1"/>
    <w:rsid w:val="00F73FE9"/>
    <w:rsid w:val="00F74423"/>
    <w:rsid w:val="00F74474"/>
    <w:rsid w:val="00F748C1"/>
    <w:rsid w:val="00F74996"/>
    <w:rsid w:val="00F7508A"/>
    <w:rsid w:val="00F75299"/>
    <w:rsid w:val="00F753D4"/>
    <w:rsid w:val="00F754AE"/>
    <w:rsid w:val="00F75680"/>
    <w:rsid w:val="00F75740"/>
    <w:rsid w:val="00F75C1E"/>
    <w:rsid w:val="00F75C35"/>
    <w:rsid w:val="00F75E08"/>
    <w:rsid w:val="00F76075"/>
    <w:rsid w:val="00F760B8"/>
    <w:rsid w:val="00F7691B"/>
    <w:rsid w:val="00F76A88"/>
    <w:rsid w:val="00F76B33"/>
    <w:rsid w:val="00F76D71"/>
    <w:rsid w:val="00F76D93"/>
    <w:rsid w:val="00F77446"/>
    <w:rsid w:val="00F775EF"/>
    <w:rsid w:val="00F777F8"/>
    <w:rsid w:val="00F77A0F"/>
    <w:rsid w:val="00F77ABD"/>
    <w:rsid w:val="00F77B3E"/>
    <w:rsid w:val="00F77D05"/>
    <w:rsid w:val="00F77DD3"/>
    <w:rsid w:val="00F77E7D"/>
    <w:rsid w:val="00F77F7E"/>
    <w:rsid w:val="00F80338"/>
    <w:rsid w:val="00F803DD"/>
    <w:rsid w:val="00F803E0"/>
    <w:rsid w:val="00F804B0"/>
    <w:rsid w:val="00F80725"/>
    <w:rsid w:val="00F8088B"/>
    <w:rsid w:val="00F80919"/>
    <w:rsid w:val="00F80E9D"/>
    <w:rsid w:val="00F811C7"/>
    <w:rsid w:val="00F811EE"/>
    <w:rsid w:val="00F81A5E"/>
    <w:rsid w:val="00F81B61"/>
    <w:rsid w:val="00F8239D"/>
    <w:rsid w:val="00F825E6"/>
    <w:rsid w:val="00F82DE8"/>
    <w:rsid w:val="00F83445"/>
    <w:rsid w:val="00F83BDD"/>
    <w:rsid w:val="00F84479"/>
    <w:rsid w:val="00F847EC"/>
    <w:rsid w:val="00F84D22"/>
    <w:rsid w:val="00F85369"/>
    <w:rsid w:val="00F856E1"/>
    <w:rsid w:val="00F861FC"/>
    <w:rsid w:val="00F868C1"/>
    <w:rsid w:val="00F869AC"/>
    <w:rsid w:val="00F86F84"/>
    <w:rsid w:val="00F876D3"/>
    <w:rsid w:val="00F877D3"/>
    <w:rsid w:val="00F87858"/>
    <w:rsid w:val="00F879C6"/>
    <w:rsid w:val="00F87CD9"/>
    <w:rsid w:val="00F87D17"/>
    <w:rsid w:val="00F87F0C"/>
    <w:rsid w:val="00F902B5"/>
    <w:rsid w:val="00F905E6"/>
    <w:rsid w:val="00F906C4"/>
    <w:rsid w:val="00F90918"/>
    <w:rsid w:val="00F90B7F"/>
    <w:rsid w:val="00F90BFE"/>
    <w:rsid w:val="00F90C49"/>
    <w:rsid w:val="00F90F47"/>
    <w:rsid w:val="00F91415"/>
    <w:rsid w:val="00F91C61"/>
    <w:rsid w:val="00F91ECE"/>
    <w:rsid w:val="00F91F4E"/>
    <w:rsid w:val="00F91F70"/>
    <w:rsid w:val="00F92030"/>
    <w:rsid w:val="00F92050"/>
    <w:rsid w:val="00F9220C"/>
    <w:rsid w:val="00F92286"/>
    <w:rsid w:val="00F922B7"/>
    <w:rsid w:val="00F925E5"/>
    <w:rsid w:val="00F928E6"/>
    <w:rsid w:val="00F9298B"/>
    <w:rsid w:val="00F92BCD"/>
    <w:rsid w:val="00F92D2B"/>
    <w:rsid w:val="00F92F10"/>
    <w:rsid w:val="00F9367E"/>
    <w:rsid w:val="00F93895"/>
    <w:rsid w:val="00F93C95"/>
    <w:rsid w:val="00F944C3"/>
    <w:rsid w:val="00F94BC3"/>
    <w:rsid w:val="00F94BE5"/>
    <w:rsid w:val="00F94D2C"/>
    <w:rsid w:val="00F94D46"/>
    <w:rsid w:val="00F94DF1"/>
    <w:rsid w:val="00F952FB"/>
    <w:rsid w:val="00F9559E"/>
    <w:rsid w:val="00F959CD"/>
    <w:rsid w:val="00F959EF"/>
    <w:rsid w:val="00F95D99"/>
    <w:rsid w:val="00F95F61"/>
    <w:rsid w:val="00F9692D"/>
    <w:rsid w:val="00F97018"/>
    <w:rsid w:val="00F9734D"/>
    <w:rsid w:val="00F973A6"/>
    <w:rsid w:val="00F97D7F"/>
    <w:rsid w:val="00F97E90"/>
    <w:rsid w:val="00FA00F8"/>
    <w:rsid w:val="00FA0386"/>
    <w:rsid w:val="00FA050C"/>
    <w:rsid w:val="00FA09D5"/>
    <w:rsid w:val="00FA0A47"/>
    <w:rsid w:val="00FA0A4C"/>
    <w:rsid w:val="00FA0BB2"/>
    <w:rsid w:val="00FA0C7A"/>
    <w:rsid w:val="00FA0D43"/>
    <w:rsid w:val="00FA114B"/>
    <w:rsid w:val="00FA129C"/>
    <w:rsid w:val="00FA1F68"/>
    <w:rsid w:val="00FA22D5"/>
    <w:rsid w:val="00FA26B4"/>
    <w:rsid w:val="00FA2828"/>
    <w:rsid w:val="00FA2E74"/>
    <w:rsid w:val="00FA2F11"/>
    <w:rsid w:val="00FA31F8"/>
    <w:rsid w:val="00FA3CF9"/>
    <w:rsid w:val="00FA3D0F"/>
    <w:rsid w:val="00FA480D"/>
    <w:rsid w:val="00FA4AEF"/>
    <w:rsid w:val="00FA4CE1"/>
    <w:rsid w:val="00FA4EDC"/>
    <w:rsid w:val="00FA5058"/>
    <w:rsid w:val="00FA547C"/>
    <w:rsid w:val="00FA565D"/>
    <w:rsid w:val="00FA5844"/>
    <w:rsid w:val="00FA60B7"/>
    <w:rsid w:val="00FA620A"/>
    <w:rsid w:val="00FA6299"/>
    <w:rsid w:val="00FA67CF"/>
    <w:rsid w:val="00FA68CA"/>
    <w:rsid w:val="00FA68E9"/>
    <w:rsid w:val="00FA712B"/>
    <w:rsid w:val="00FA7192"/>
    <w:rsid w:val="00FA74B3"/>
    <w:rsid w:val="00FA76A7"/>
    <w:rsid w:val="00FA7B6A"/>
    <w:rsid w:val="00FA7D0A"/>
    <w:rsid w:val="00FB03BC"/>
    <w:rsid w:val="00FB04A9"/>
    <w:rsid w:val="00FB05D7"/>
    <w:rsid w:val="00FB0BA6"/>
    <w:rsid w:val="00FB0CE2"/>
    <w:rsid w:val="00FB1263"/>
    <w:rsid w:val="00FB1265"/>
    <w:rsid w:val="00FB129E"/>
    <w:rsid w:val="00FB1607"/>
    <w:rsid w:val="00FB17B3"/>
    <w:rsid w:val="00FB1860"/>
    <w:rsid w:val="00FB18B2"/>
    <w:rsid w:val="00FB19AD"/>
    <w:rsid w:val="00FB1D61"/>
    <w:rsid w:val="00FB20C4"/>
    <w:rsid w:val="00FB2444"/>
    <w:rsid w:val="00FB2678"/>
    <w:rsid w:val="00FB2D4B"/>
    <w:rsid w:val="00FB2E86"/>
    <w:rsid w:val="00FB300E"/>
    <w:rsid w:val="00FB3B47"/>
    <w:rsid w:val="00FB3B7C"/>
    <w:rsid w:val="00FB3C7F"/>
    <w:rsid w:val="00FB3CAA"/>
    <w:rsid w:val="00FB3EF2"/>
    <w:rsid w:val="00FB427B"/>
    <w:rsid w:val="00FB4556"/>
    <w:rsid w:val="00FB4730"/>
    <w:rsid w:val="00FB5759"/>
    <w:rsid w:val="00FB5FDD"/>
    <w:rsid w:val="00FB62DF"/>
    <w:rsid w:val="00FB6552"/>
    <w:rsid w:val="00FB69D9"/>
    <w:rsid w:val="00FB6BE2"/>
    <w:rsid w:val="00FB6CA2"/>
    <w:rsid w:val="00FB6CE9"/>
    <w:rsid w:val="00FB6E02"/>
    <w:rsid w:val="00FB6EC8"/>
    <w:rsid w:val="00FB703D"/>
    <w:rsid w:val="00FB760F"/>
    <w:rsid w:val="00FB7704"/>
    <w:rsid w:val="00FB7756"/>
    <w:rsid w:val="00FB7B28"/>
    <w:rsid w:val="00FB7C99"/>
    <w:rsid w:val="00FC004F"/>
    <w:rsid w:val="00FC011F"/>
    <w:rsid w:val="00FC019C"/>
    <w:rsid w:val="00FC0ED1"/>
    <w:rsid w:val="00FC0F3C"/>
    <w:rsid w:val="00FC1319"/>
    <w:rsid w:val="00FC1391"/>
    <w:rsid w:val="00FC180E"/>
    <w:rsid w:val="00FC1B53"/>
    <w:rsid w:val="00FC1D21"/>
    <w:rsid w:val="00FC2125"/>
    <w:rsid w:val="00FC2429"/>
    <w:rsid w:val="00FC2582"/>
    <w:rsid w:val="00FC2775"/>
    <w:rsid w:val="00FC2AF0"/>
    <w:rsid w:val="00FC3300"/>
    <w:rsid w:val="00FC3306"/>
    <w:rsid w:val="00FC3D2E"/>
    <w:rsid w:val="00FC3E56"/>
    <w:rsid w:val="00FC44C6"/>
    <w:rsid w:val="00FC496C"/>
    <w:rsid w:val="00FC51EF"/>
    <w:rsid w:val="00FC524A"/>
    <w:rsid w:val="00FC56A8"/>
    <w:rsid w:val="00FC57E0"/>
    <w:rsid w:val="00FC5CC9"/>
    <w:rsid w:val="00FC5EA2"/>
    <w:rsid w:val="00FC5EDF"/>
    <w:rsid w:val="00FC6349"/>
    <w:rsid w:val="00FC65FB"/>
    <w:rsid w:val="00FC66DB"/>
    <w:rsid w:val="00FC6A9B"/>
    <w:rsid w:val="00FC6F1E"/>
    <w:rsid w:val="00FC7C1E"/>
    <w:rsid w:val="00FC7D22"/>
    <w:rsid w:val="00FD015C"/>
    <w:rsid w:val="00FD076E"/>
    <w:rsid w:val="00FD12EE"/>
    <w:rsid w:val="00FD14E3"/>
    <w:rsid w:val="00FD1E89"/>
    <w:rsid w:val="00FD2440"/>
    <w:rsid w:val="00FD2736"/>
    <w:rsid w:val="00FD2960"/>
    <w:rsid w:val="00FD2A1C"/>
    <w:rsid w:val="00FD2A3C"/>
    <w:rsid w:val="00FD2CDA"/>
    <w:rsid w:val="00FD2D90"/>
    <w:rsid w:val="00FD323B"/>
    <w:rsid w:val="00FD386A"/>
    <w:rsid w:val="00FD38B3"/>
    <w:rsid w:val="00FD38F9"/>
    <w:rsid w:val="00FD3BD2"/>
    <w:rsid w:val="00FD4025"/>
    <w:rsid w:val="00FD43EF"/>
    <w:rsid w:val="00FD47E3"/>
    <w:rsid w:val="00FD4F60"/>
    <w:rsid w:val="00FD5225"/>
    <w:rsid w:val="00FD5358"/>
    <w:rsid w:val="00FD5A38"/>
    <w:rsid w:val="00FD6280"/>
    <w:rsid w:val="00FD62D4"/>
    <w:rsid w:val="00FD63F6"/>
    <w:rsid w:val="00FD6F4C"/>
    <w:rsid w:val="00FD6F76"/>
    <w:rsid w:val="00FD7564"/>
    <w:rsid w:val="00FD773A"/>
    <w:rsid w:val="00FD7829"/>
    <w:rsid w:val="00FD78F0"/>
    <w:rsid w:val="00FD79D4"/>
    <w:rsid w:val="00FD7AF5"/>
    <w:rsid w:val="00FD7E2E"/>
    <w:rsid w:val="00FE00AB"/>
    <w:rsid w:val="00FE012F"/>
    <w:rsid w:val="00FE020C"/>
    <w:rsid w:val="00FE0401"/>
    <w:rsid w:val="00FE05E8"/>
    <w:rsid w:val="00FE0901"/>
    <w:rsid w:val="00FE0AE0"/>
    <w:rsid w:val="00FE0EA0"/>
    <w:rsid w:val="00FE1257"/>
    <w:rsid w:val="00FE12DE"/>
    <w:rsid w:val="00FE1471"/>
    <w:rsid w:val="00FE147A"/>
    <w:rsid w:val="00FE1679"/>
    <w:rsid w:val="00FE1801"/>
    <w:rsid w:val="00FE18F7"/>
    <w:rsid w:val="00FE19B9"/>
    <w:rsid w:val="00FE1F24"/>
    <w:rsid w:val="00FE22AA"/>
    <w:rsid w:val="00FE2A63"/>
    <w:rsid w:val="00FE300B"/>
    <w:rsid w:val="00FE3029"/>
    <w:rsid w:val="00FE31D4"/>
    <w:rsid w:val="00FE3401"/>
    <w:rsid w:val="00FE345A"/>
    <w:rsid w:val="00FE3488"/>
    <w:rsid w:val="00FE37BE"/>
    <w:rsid w:val="00FE3DDF"/>
    <w:rsid w:val="00FE42CC"/>
    <w:rsid w:val="00FE47D2"/>
    <w:rsid w:val="00FE4886"/>
    <w:rsid w:val="00FE48B9"/>
    <w:rsid w:val="00FE4AF9"/>
    <w:rsid w:val="00FE4E0D"/>
    <w:rsid w:val="00FE4EC6"/>
    <w:rsid w:val="00FE61C3"/>
    <w:rsid w:val="00FE633E"/>
    <w:rsid w:val="00FE6887"/>
    <w:rsid w:val="00FE69F9"/>
    <w:rsid w:val="00FE6BA9"/>
    <w:rsid w:val="00FE6FEE"/>
    <w:rsid w:val="00FE724B"/>
    <w:rsid w:val="00FE7B42"/>
    <w:rsid w:val="00FE7BF9"/>
    <w:rsid w:val="00FE7CA6"/>
    <w:rsid w:val="00FE7CCF"/>
    <w:rsid w:val="00FF06AE"/>
    <w:rsid w:val="00FF08C7"/>
    <w:rsid w:val="00FF0C6B"/>
    <w:rsid w:val="00FF0DC9"/>
    <w:rsid w:val="00FF0FA9"/>
    <w:rsid w:val="00FF1272"/>
    <w:rsid w:val="00FF1CB4"/>
    <w:rsid w:val="00FF1F7F"/>
    <w:rsid w:val="00FF2257"/>
    <w:rsid w:val="00FF234F"/>
    <w:rsid w:val="00FF257E"/>
    <w:rsid w:val="00FF2987"/>
    <w:rsid w:val="00FF3023"/>
    <w:rsid w:val="00FF310E"/>
    <w:rsid w:val="00FF39A7"/>
    <w:rsid w:val="00FF4180"/>
    <w:rsid w:val="00FF4648"/>
    <w:rsid w:val="00FF4735"/>
    <w:rsid w:val="00FF4F34"/>
    <w:rsid w:val="00FF559F"/>
    <w:rsid w:val="00FF58CA"/>
    <w:rsid w:val="00FF59BC"/>
    <w:rsid w:val="00FF6095"/>
    <w:rsid w:val="00FF6212"/>
    <w:rsid w:val="00FF643C"/>
    <w:rsid w:val="00FF6B8B"/>
    <w:rsid w:val="00FF704E"/>
    <w:rsid w:val="00FF7588"/>
    <w:rsid w:val="00FF76B3"/>
    <w:rsid w:val="00FF76C0"/>
    <w:rsid w:val="00FF7A21"/>
    <w:rsid w:val="00FF7DAA"/>
    <w:rsid w:val="00FF7E96"/>
    <w:rsid w:val="01662232"/>
    <w:rsid w:val="021219A8"/>
    <w:rsid w:val="03A24311"/>
    <w:rsid w:val="03AB5609"/>
    <w:rsid w:val="03F60243"/>
    <w:rsid w:val="05653001"/>
    <w:rsid w:val="05BF5A3F"/>
    <w:rsid w:val="05D61F2D"/>
    <w:rsid w:val="06A10E0B"/>
    <w:rsid w:val="06CC1532"/>
    <w:rsid w:val="072E49B4"/>
    <w:rsid w:val="074C0AD6"/>
    <w:rsid w:val="077A4715"/>
    <w:rsid w:val="077F68DB"/>
    <w:rsid w:val="081573E1"/>
    <w:rsid w:val="084D2541"/>
    <w:rsid w:val="08726A33"/>
    <w:rsid w:val="08743119"/>
    <w:rsid w:val="09090770"/>
    <w:rsid w:val="09405952"/>
    <w:rsid w:val="09F961E4"/>
    <w:rsid w:val="0A7B6328"/>
    <w:rsid w:val="0A7FED3C"/>
    <w:rsid w:val="0A911D5D"/>
    <w:rsid w:val="0A940F43"/>
    <w:rsid w:val="0AC47D39"/>
    <w:rsid w:val="0B7F8188"/>
    <w:rsid w:val="0BC862AD"/>
    <w:rsid w:val="0BCF15CD"/>
    <w:rsid w:val="0C173769"/>
    <w:rsid w:val="0C281D19"/>
    <w:rsid w:val="0D570BFC"/>
    <w:rsid w:val="0D7FF8C4"/>
    <w:rsid w:val="0DA97478"/>
    <w:rsid w:val="0DD783F0"/>
    <w:rsid w:val="0DDB7394"/>
    <w:rsid w:val="0F266560"/>
    <w:rsid w:val="0F50271E"/>
    <w:rsid w:val="0F9D5F57"/>
    <w:rsid w:val="0FAE5C9E"/>
    <w:rsid w:val="0FBF572C"/>
    <w:rsid w:val="0FED00DA"/>
    <w:rsid w:val="0FEF098D"/>
    <w:rsid w:val="0FF3DC9A"/>
    <w:rsid w:val="1182036D"/>
    <w:rsid w:val="11F824D2"/>
    <w:rsid w:val="12BE7B01"/>
    <w:rsid w:val="12EB3430"/>
    <w:rsid w:val="12EF4707"/>
    <w:rsid w:val="13386A96"/>
    <w:rsid w:val="139802C7"/>
    <w:rsid w:val="13CE5AEB"/>
    <w:rsid w:val="144F01BA"/>
    <w:rsid w:val="168E4E73"/>
    <w:rsid w:val="172413A6"/>
    <w:rsid w:val="1763BD8F"/>
    <w:rsid w:val="177DD703"/>
    <w:rsid w:val="179E6671"/>
    <w:rsid w:val="17B9260F"/>
    <w:rsid w:val="17FB23B0"/>
    <w:rsid w:val="18046876"/>
    <w:rsid w:val="184D2643"/>
    <w:rsid w:val="1885477A"/>
    <w:rsid w:val="18E03E8E"/>
    <w:rsid w:val="18E71F41"/>
    <w:rsid w:val="1A73D929"/>
    <w:rsid w:val="1AFBCEFC"/>
    <w:rsid w:val="1B7A29BC"/>
    <w:rsid w:val="1C631762"/>
    <w:rsid w:val="1CAF1706"/>
    <w:rsid w:val="1CC655B2"/>
    <w:rsid w:val="1D4000FF"/>
    <w:rsid w:val="1DB778B8"/>
    <w:rsid w:val="1E5DE7D8"/>
    <w:rsid w:val="1ED96703"/>
    <w:rsid w:val="1EE651C0"/>
    <w:rsid w:val="1EED7062"/>
    <w:rsid w:val="1F7F1B38"/>
    <w:rsid w:val="1FBBAE50"/>
    <w:rsid w:val="1FDE0574"/>
    <w:rsid w:val="1FF24FE4"/>
    <w:rsid w:val="1FFF6FF8"/>
    <w:rsid w:val="20150AF9"/>
    <w:rsid w:val="20695444"/>
    <w:rsid w:val="209B15FA"/>
    <w:rsid w:val="2210712F"/>
    <w:rsid w:val="222B4FFD"/>
    <w:rsid w:val="22DB3950"/>
    <w:rsid w:val="23B4723E"/>
    <w:rsid w:val="23B91687"/>
    <w:rsid w:val="250A3952"/>
    <w:rsid w:val="251EACAB"/>
    <w:rsid w:val="2565021E"/>
    <w:rsid w:val="27676D52"/>
    <w:rsid w:val="27812B9C"/>
    <w:rsid w:val="2A715AA1"/>
    <w:rsid w:val="2AFF53A1"/>
    <w:rsid w:val="2B22ACAB"/>
    <w:rsid w:val="2BE11973"/>
    <w:rsid w:val="2BE73352"/>
    <w:rsid w:val="2BEDFB19"/>
    <w:rsid w:val="2CB16E01"/>
    <w:rsid w:val="2D111EF2"/>
    <w:rsid w:val="2DB60746"/>
    <w:rsid w:val="2DED4566"/>
    <w:rsid w:val="2DFF4213"/>
    <w:rsid w:val="2E273918"/>
    <w:rsid w:val="2E3FA806"/>
    <w:rsid w:val="2E617D80"/>
    <w:rsid w:val="2E662F3B"/>
    <w:rsid w:val="2E694BA4"/>
    <w:rsid w:val="2E9149F3"/>
    <w:rsid w:val="2EAD0171"/>
    <w:rsid w:val="2ECD66E7"/>
    <w:rsid w:val="2F2C2F6F"/>
    <w:rsid w:val="2F471C45"/>
    <w:rsid w:val="2F96123C"/>
    <w:rsid w:val="2FBBBB5E"/>
    <w:rsid w:val="2FD7E3E6"/>
    <w:rsid w:val="2FFECB74"/>
    <w:rsid w:val="2FFF0AD5"/>
    <w:rsid w:val="30645C42"/>
    <w:rsid w:val="30C4046E"/>
    <w:rsid w:val="31085479"/>
    <w:rsid w:val="311F12DD"/>
    <w:rsid w:val="318C077D"/>
    <w:rsid w:val="31B27441"/>
    <w:rsid w:val="32941DBA"/>
    <w:rsid w:val="32FFD5FE"/>
    <w:rsid w:val="33294694"/>
    <w:rsid w:val="33A07A40"/>
    <w:rsid w:val="33F3A250"/>
    <w:rsid w:val="342714BD"/>
    <w:rsid w:val="343EDA13"/>
    <w:rsid w:val="34CD8ED0"/>
    <w:rsid w:val="35016ED2"/>
    <w:rsid w:val="353A995E"/>
    <w:rsid w:val="357069B7"/>
    <w:rsid w:val="35CD1B1A"/>
    <w:rsid w:val="35D24B20"/>
    <w:rsid w:val="35F531F5"/>
    <w:rsid w:val="35F72197"/>
    <w:rsid w:val="35FB1ADF"/>
    <w:rsid w:val="362C1733"/>
    <w:rsid w:val="36BEC0B6"/>
    <w:rsid w:val="37474E64"/>
    <w:rsid w:val="37D7E042"/>
    <w:rsid w:val="37D8FAE2"/>
    <w:rsid w:val="37E3C4DF"/>
    <w:rsid w:val="37E6F2D7"/>
    <w:rsid w:val="37F17C4E"/>
    <w:rsid w:val="37FF53CB"/>
    <w:rsid w:val="3817153D"/>
    <w:rsid w:val="38FE245C"/>
    <w:rsid w:val="39B426C8"/>
    <w:rsid w:val="39C6B9F3"/>
    <w:rsid w:val="39D9043B"/>
    <w:rsid w:val="39FFFA04"/>
    <w:rsid w:val="3A076FF0"/>
    <w:rsid w:val="3AA36ADA"/>
    <w:rsid w:val="3AAB049A"/>
    <w:rsid w:val="3ABF91C5"/>
    <w:rsid w:val="3AFF70FE"/>
    <w:rsid w:val="3B150331"/>
    <w:rsid w:val="3BB67F5C"/>
    <w:rsid w:val="3BCDE671"/>
    <w:rsid w:val="3BDE83EC"/>
    <w:rsid w:val="3BFF687A"/>
    <w:rsid w:val="3C507F13"/>
    <w:rsid w:val="3C786C5D"/>
    <w:rsid w:val="3CCA0D32"/>
    <w:rsid w:val="3D05997E"/>
    <w:rsid w:val="3D8ECD8E"/>
    <w:rsid w:val="3DEFCF52"/>
    <w:rsid w:val="3E3E7ED2"/>
    <w:rsid w:val="3E7D5B3A"/>
    <w:rsid w:val="3E7F93A1"/>
    <w:rsid w:val="3ECB6717"/>
    <w:rsid w:val="3EE71542"/>
    <w:rsid w:val="3F1C7545"/>
    <w:rsid w:val="3F56DA4A"/>
    <w:rsid w:val="3F5AA026"/>
    <w:rsid w:val="3F5E9920"/>
    <w:rsid w:val="3F774D03"/>
    <w:rsid w:val="3F9D44C6"/>
    <w:rsid w:val="3FA37EEA"/>
    <w:rsid w:val="3FA736FD"/>
    <w:rsid w:val="3FAE0C91"/>
    <w:rsid w:val="3FB92546"/>
    <w:rsid w:val="3FBD1B77"/>
    <w:rsid w:val="3FBFB66F"/>
    <w:rsid w:val="3FC756B7"/>
    <w:rsid w:val="3FE5B537"/>
    <w:rsid w:val="3FFD053A"/>
    <w:rsid w:val="3FFE31E7"/>
    <w:rsid w:val="401D4C7D"/>
    <w:rsid w:val="41070CA9"/>
    <w:rsid w:val="41FAE6BC"/>
    <w:rsid w:val="42402008"/>
    <w:rsid w:val="425E3AA0"/>
    <w:rsid w:val="42F964BA"/>
    <w:rsid w:val="42FB6D6D"/>
    <w:rsid w:val="43B85592"/>
    <w:rsid w:val="44132BA9"/>
    <w:rsid w:val="4555397D"/>
    <w:rsid w:val="4561305F"/>
    <w:rsid w:val="45843D80"/>
    <w:rsid w:val="45B002FD"/>
    <w:rsid w:val="45EA0052"/>
    <w:rsid w:val="45EF95DD"/>
    <w:rsid w:val="469D0869"/>
    <w:rsid w:val="46CE5E93"/>
    <w:rsid w:val="46D59F54"/>
    <w:rsid w:val="477B55A1"/>
    <w:rsid w:val="47B608DE"/>
    <w:rsid w:val="47EF7E1B"/>
    <w:rsid w:val="487F6C11"/>
    <w:rsid w:val="48FB6291"/>
    <w:rsid w:val="493FAB0E"/>
    <w:rsid w:val="49747FF0"/>
    <w:rsid w:val="49A1161C"/>
    <w:rsid w:val="49BA3066"/>
    <w:rsid w:val="49DB6639"/>
    <w:rsid w:val="4A5FC25C"/>
    <w:rsid w:val="4A6375BA"/>
    <w:rsid w:val="4B080F11"/>
    <w:rsid w:val="4B142B73"/>
    <w:rsid w:val="4B4E8F4A"/>
    <w:rsid w:val="4B977F95"/>
    <w:rsid w:val="4BD5204D"/>
    <w:rsid w:val="4BFA8100"/>
    <w:rsid w:val="4C0D64FC"/>
    <w:rsid w:val="4CDA03FA"/>
    <w:rsid w:val="4CDC17D6"/>
    <w:rsid w:val="4CFC6633"/>
    <w:rsid w:val="4D077C83"/>
    <w:rsid w:val="4D3FB1BA"/>
    <w:rsid w:val="4D57B80B"/>
    <w:rsid w:val="4D7D0A3D"/>
    <w:rsid w:val="4D9330C2"/>
    <w:rsid w:val="4D9529A2"/>
    <w:rsid w:val="4DC96F73"/>
    <w:rsid w:val="4DFDEFD8"/>
    <w:rsid w:val="4E5A3362"/>
    <w:rsid w:val="4E5F3878"/>
    <w:rsid w:val="4EF0052B"/>
    <w:rsid w:val="4EF72053"/>
    <w:rsid w:val="4F653250"/>
    <w:rsid w:val="4F7F019D"/>
    <w:rsid w:val="4FEE5109"/>
    <w:rsid w:val="506230F3"/>
    <w:rsid w:val="50C72A0B"/>
    <w:rsid w:val="50FEEDF0"/>
    <w:rsid w:val="5153031B"/>
    <w:rsid w:val="51B46A1B"/>
    <w:rsid w:val="525C788D"/>
    <w:rsid w:val="52AF7DD4"/>
    <w:rsid w:val="52BF934E"/>
    <w:rsid w:val="52D42483"/>
    <w:rsid w:val="52DB3100"/>
    <w:rsid w:val="54140454"/>
    <w:rsid w:val="54267C58"/>
    <w:rsid w:val="54350D9B"/>
    <w:rsid w:val="54AB24BA"/>
    <w:rsid w:val="55186629"/>
    <w:rsid w:val="5572674B"/>
    <w:rsid w:val="559F9F3B"/>
    <w:rsid w:val="55A2658D"/>
    <w:rsid w:val="56E949DF"/>
    <w:rsid w:val="56F000BF"/>
    <w:rsid w:val="56FA3496"/>
    <w:rsid w:val="56FFB68E"/>
    <w:rsid w:val="57770D0F"/>
    <w:rsid w:val="577E94E5"/>
    <w:rsid w:val="5798320D"/>
    <w:rsid w:val="57DBC8AE"/>
    <w:rsid w:val="57DFB561"/>
    <w:rsid w:val="57E95549"/>
    <w:rsid w:val="57F6BD75"/>
    <w:rsid w:val="57FFF684"/>
    <w:rsid w:val="580D4819"/>
    <w:rsid w:val="582A3724"/>
    <w:rsid w:val="584A0EBC"/>
    <w:rsid w:val="588D175A"/>
    <w:rsid w:val="59586767"/>
    <w:rsid w:val="595F362F"/>
    <w:rsid w:val="597F2CA6"/>
    <w:rsid w:val="597FEAB2"/>
    <w:rsid w:val="59CA6901"/>
    <w:rsid w:val="59D87698"/>
    <w:rsid w:val="59E5303B"/>
    <w:rsid w:val="59FEE969"/>
    <w:rsid w:val="59FFC66A"/>
    <w:rsid w:val="5A7C16EB"/>
    <w:rsid w:val="5AFD30B5"/>
    <w:rsid w:val="5B2FE8DE"/>
    <w:rsid w:val="5B8D5353"/>
    <w:rsid w:val="5B9B9B32"/>
    <w:rsid w:val="5B9C5C71"/>
    <w:rsid w:val="5BBB4B6D"/>
    <w:rsid w:val="5BBE7537"/>
    <w:rsid w:val="5BF83AA2"/>
    <w:rsid w:val="5C3C5A4C"/>
    <w:rsid w:val="5CE544A4"/>
    <w:rsid w:val="5CFB2B66"/>
    <w:rsid w:val="5D357E9F"/>
    <w:rsid w:val="5D7C3061"/>
    <w:rsid w:val="5DBE75DB"/>
    <w:rsid w:val="5DFBD575"/>
    <w:rsid w:val="5DFBD71B"/>
    <w:rsid w:val="5E3F1B45"/>
    <w:rsid w:val="5E59E590"/>
    <w:rsid w:val="5E789CD4"/>
    <w:rsid w:val="5E9C6558"/>
    <w:rsid w:val="5EB78583"/>
    <w:rsid w:val="5ECB488C"/>
    <w:rsid w:val="5F015D0B"/>
    <w:rsid w:val="5F6C5680"/>
    <w:rsid w:val="5F7EBF01"/>
    <w:rsid w:val="5F9C5F70"/>
    <w:rsid w:val="5FBB8F64"/>
    <w:rsid w:val="5FBF52E5"/>
    <w:rsid w:val="5FF70C9E"/>
    <w:rsid w:val="60006A8C"/>
    <w:rsid w:val="60A82F95"/>
    <w:rsid w:val="61EFD7B7"/>
    <w:rsid w:val="62CC2CA7"/>
    <w:rsid w:val="62F6EFD0"/>
    <w:rsid w:val="62FB814B"/>
    <w:rsid w:val="62FF96B1"/>
    <w:rsid w:val="63F7D354"/>
    <w:rsid w:val="63FFCC69"/>
    <w:rsid w:val="647F7D1F"/>
    <w:rsid w:val="64FF1B0A"/>
    <w:rsid w:val="657153E6"/>
    <w:rsid w:val="6577E322"/>
    <w:rsid w:val="65FD11E3"/>
    <w:rsid w:val="663535CE"/>
    <w:rsid w:val="663C5021"/>
    <w:rsid w:val="66FF4BB9"/>
    <w:rsid w:val="67CE6CE9"/>
    <w:rsid w:val="67D4BD17"/>
    <w:rsid w:val="67DE36CB"/>
    <w:rsid w:val="67FA3B43"/>
    <w:rsid w:val="67FF9E9C"/>
    <w:rsid w:val="682460B7"/>
    <w:rsid w:val="684A6627"/>
    <w:rsid w:val="687F5A81"/>
    <w:rsid w:val="689C3FBA"/>
    <w:rsid w:val="69FDF2E2"/>
    <w:rsid w:val="6A786090"/>
    <w:rsid w:val="6A7E1E04"/>
    <w:rsid w:val="6A916C45"/>
    <w:rsid w:val="6AC975E8"/>
    <w:rsid w:val="6AD85969"/>
    <w:rsid w:val="6B6EC41C"/>
    <w:rsid w:val="6B774DCB"/>
    <w:rsid w:val="6B8A4604"/>
    <w:rsid w:val="6BDD43D8"/>
    <w:rsid w:val="6C0E7C52"/>
    <w:rsid w:val="6CF22C51"/>
    <w:rsid w:val="6CFF7808"/>
    <w:rsid w:val="6D390259"/>
    <w:rsid w:val="6DC75C60"/>
    <w:rsid w:val="6DC86221"/>
    <w:rsid w:val="6DCF2549"/>
    <w:rsid w:val="6DDD5A47"/>
    <w:rsid w:val="6DFDC80B"/>
    <w:rsid w:val="6DFE8AED"/>
    <w:rsid w:val="6E7837FF"/>
    <w:rsid w:val="6EB9A6EE"/>
    <w:rsid w:val="6EFE38E0"/>
    <w:rsid w:val="6EFF810C"/>
    <w:rsid w:val="6F0D0569"/>
    <w:rsid w:val="6F3C5807"/>
    <w:rsid w:val="6F6F4BC2"/>
    <w:rsid w:val="6F767565"/>
    <w:rsid w:val="6F9FF99F"/>
    <w:rsid w:val="6FBF6723"/>
    <w:rsid w:val="6FD7DFD0"/>
    <w:rsid w:val="6FF94631"/>
    <w:rsid w:val="6FFEBF78"/>
    <w:rsid w:val="6FFF7578"/>
    <w:rsid w:val="702638AF"/>
    <w:rsid w:val="702C4423"/>
    <w:rsid w:val="706FC795"/>
    <w:rsid w:val="71EC54C9"/>
    <w:rsid w:val="71FE71D0"/>
    <w:rsid w:val="720528A7"/>
    <w:rsid w:val="72870D6F"/>
    <w:rsid w:val="72BEBF9B"/>
    <w:rsid w:val="72DA6B3E"/>
    <w:rsid w:val="7307767B"/>
    <w:rsid w:val="73261817"/>
    <w:rsid w:val="7373052B"/>
    <w:rsid w:val="73AF8945"/>
    <w:rsid w:val="73BE47DA"/>
    <w:rsid w:val="73FDD7EE"/>
    <w:rsid w:val="73FFEB5D"/>
    <w:rsid w:val="742A28A5"/>
    <w:rsid w:val="745901F7"/>
    <w:rsid w:val="7510653F"/>
    <w:rsid w:val="756B5B4A"/>
    <w:rsid w:val="75A274D9"/>
    <w:rsid w:val="75BF3C99"/>
    <w:rsid w:val="75BF7F92"/>
    <w:rsid w:val="75BFF26A"/>
    <w:rsid w:val="75DD80D0"/>
    <w:rsid w:val="75FFA490"/>
    <w:rsid w:val="763F3B36"/>
    <w:rsid w:val="769515F9"/>
    <w:rsid w:val="769D73A1"/>
    <w:rsid w:val="76C7647B"/>
    <w:rsid w:val="76FEF195"/>
    <w:rsid w:val="76FF640C"/>
    <w:rsid w:val="7705504B"/>
    <w:rsid w:val="7717096F"/>
    <w:rsid w:val="7718459C"/>
    <w:rsid w:val="773F790C"/>
    <w:rsid w:val="775DA952"/>
    <w:rsid w:val="775E018D"/>
    <w:rsid w:val="775F5144"/>
    <w:rsid w:val="779A6CDE"/>
    <w:rsid w:val="77BE2A25"/>
    <w:rsid w:val="77DBD2EB"/>
    <w:rsid w:val="77DF4A78"/>
    <w:rsid w:val="77DFFAA4"/>
    <w:rsid w:val="77E69A82"/>
    <w:rsid w:val="77EF0493"/>
    <w:rsid w:val="77FF1C0B"/>
    <w:rsid w:val="78161698"/>
    <w:rsid w:val="782C7B34"/>
    <w:rsid w:val="784B5E2B"/>
    <w:rsid w:val="786E1B92"/>
    <w:rsid w:val="7883013F"/>
    <w:rsid w:val="78DF1FF1"/>
    <w:rsid w:val="79343DED"/>
    <w:rsid w:val="795A15AC"/>
    <w:rsid w:val="79B0E523"/>
    <w:rsid w:val="79B81CC6"/>
    <w:rsid w:val="79DE1B26"/>
    <w:rsid w:val="79F7FBD9"/>
    <w:rsid w:val="79FF6C6C"/>
    <w:rsid w:val="7A4417DA"/>
    <w:rsid w:val="7ACF7623"/>
    <w:rsid w:val="7ADA4A9B"/>
    <w:rsid w:val="7ADF4179"/>
    <w:rsid w:val="7ADFF5F4"/>
    <w:rsid w:val="7B0A6CF0"/>
    <w:rsid w:val="7B321C4B"/>
    <w:rsid w:val="7B532C73"/>
    <w:rsid w:val="7B7D4A8F"/>
    <w:rsid w:val="7B7FE23D"/>
    <w:rsid w:val="7B8B78FD"/>
    <w:rsid w:val="7BAE15CD"/>
    <w:rsid w:val="7BB69663"/>
    <w:rsid w:val="7BDD2999"/>
    <w:rsid w:val="7BDD3A48"/>
    <w:rsid w:val="7BEFEFD3"/>
    <w:rsid w:val="7BF7639E"/>
    <w:rsid w:val="7BFB79A8"/>
    <w:rsid w:val="7BFD79A5"/>
    <w:rsid w:val="7C0B50A2"/>
    <w:rsid w:val="7CAB395D"/>
    <w:rsid w:val="7CAF48A5"/>
    <w:rsid w:val="7CC64E53"/>
    <w:rsid w:val="7CCA4425"/>
    <w:rsid w:val="7D3229F8"/>
    <w:rsid w:val="7D3E12D9"/>
    <w:rsid w:val="7D5EED3C"/>
    <w:rsid w:val="7D7F6D59"/>
    <w:rsid w:val="7D7FA8E8"/>
    <w:rsid w:val="7DA1F89E"/>
    <w:rsid w:val="7DA66D3E"/>
    <w:rsid w:val="7DA99251"/>
    <w:rsid w:val="7DADB52F"/>
    <w:rsid w:val="7DB155FF"/>
    <w:rsid w:val="7DB3E95A"/>
    <w:rsid w:val="7DBF502C"/>
    <w:rsid w:val="7DBF8291"/>
    <w:rsid w:val="7DBF9542"/>
    <w:rsid w:val="7DBFE6BF"/>
    <w:rsid w:val="7DDA520A"/>
    <w:rsid w:val="7DE3B8BB"/>
    <w:rsid w:val="7DF44C7F"/>
    <w:rsid w:val="7DF7823B"/>
    <w:rsid w:val="7DFE7213"/>
    <w:rsid w:val="7DFF7F85"/>
    <w:rsid w:val="7DFF83D6"/>
    <w:rsid w:val="7E3348FA"/>
    <w:rsid w:val="7E630D55"/>
    <w:rsid w:val="7E676012"/>
    <w:rsid w:val="7E968587"/>
    <w:rsid w:val="7EA78028"/>
    <w:rsid w:val="7EB5ED6F"/>
    <w:rsid w:val="7ED14F91"/>
    <w:rsid w:val="7ED6BC0A"/>
    <w:rsid w:val="7EDFF34F"/>
    <w:rsid w:val="7EF94977"/>
    <w:rsid w:val="7EFF15D0"/>
    <w:rsid w:val="7F174CB5"/>
    <w:rsid w:val="7F3B076F"/>
    <w:rsid w:val="7F3EC928"/>
    <w:rsid w:val="7F3F6693"/>
    <w:rsid w:val="7F4DB2EF"/>
    <w:rsid w:val="7F4F76EB"/>
    <w:rsid w:val="7F557731"/>
    <w:rsid w:val="7F6736D3"/>
    <w:rsid w:val="7F676EC1"/>
    <w:rsid w:val="7F7303B1"/>
    <w:rsid w:val="7F774818"/>
    <w:rsid w:val="7F7A464D"/>
    <w:rsid w:val="7F7D03A5"/>
    <w:rsid w:val="7F7E9116"/>
    <w:rsid w:val="7F7F0578"/>
    <w:rsid w:val="7FAB6983"/>
    <w:rsid w:val="7FB37FB9"/>
    <w:rsid w:val="7FB8EE65"/>
    <w:rsid w:val="7FBD6F73"/>
    <w:rsid w:val="7FBF3964"/>
    <w:rsid w:val="7FBF4F50"/>
    <w:rsid w:val="7FCDD699"/>
    <w:rsid w:val="7FDD7043"/>
    <w:rsid w:val="7FDF6EE7"/>
    <w:rsid w:val="7FE2AF74"/>
    <w:rsid w:val="7FE625B7"/>
    <w:rsid w:val="7FE6A48A"/>
    <w:rsid w:val="7FE7F460"/>
    <w:rsid w:val="7FEB3572"/>
    <w:rsid w:val="7FEC6A0D"/>
    <w:rsid w:val="7FECFD7E"/>
    <w:rsid w:val="7FF1B1AA"/>
    <w:rsid w:val="7FF2B7C2"/>
    <w:rsid w:val="7FF312BC"/>
    <w:rsid w:val="7FF3CF0C"/>
    <w:rsid w:val="7FF51849"/>
    <w:rsid w:val="7FF7242A"/>
    <w:rsid w:val="7FF792C5"/>
    <w:rsid w:val="7FF7E66E"/>
    <w:rsid w:val="7FFD41AB"/>
    <w:rsid w:val="7FFE34C8"/>
    <w:rsid w:val="7FFEC8B9"/>
    <w:rsid w:val="7FFF0167"/>
    <w:rsid w:val="7FFFE5DE"/>
    <w:rsid w:val="7FFFF257"/>
    <w:rsid w:val="89970FC2"/>
    <w:rsid w:val="8BBB7459"/>
    <w:rsid w:val="8BF918CE"/>
    <w:rsid w:val="8BFF0771"/>
    <w:rsid w:val="97833B71"/>
    <w:rsid w:val="989FE149"/>
    <w:rsid w:val="9BFB4A6E"/>
    <w:rsid w:val="9BFFE08A"/>
    <w:rsid w:val="9DF67805"/>
    <w:rsid w:val="9DFB2BEC"/>
    <w:rsid w:val="9F951014"/>
    <w:rsid w:val="9FBE5FEC"/>
    <w:rsid w:val="9FFE0C9F"/>
    <w:rsid w:val="A4FE682E"/>
    <w:rsid w:val="A5FF5436"/>
    <w:rsid w:val="A7BFF4C8"/>
    <w:rsid w:val="A91D0B1D"/>
    <w:rsid w:val="A95EA37E"/>
    <w:rsid w:val="A9CB50DC"/>
    <w:rsid w:val="ABDDCFA6"/>
    <w:rsid w:val="ABFDC9D0"/>
    <w:rsid w:val="ADF38568"/>
    <w:rsid w:val="AEDC5C83"/>
    <w:rsid w:val="AFB7E377"/>
    <w:rsid w:val="AFDF1A21"/>
    <w:rsid w:val="AFDF26D6"/>
    <w:rsid w:val="AFEEEC77"/>
    <w:rsid w:val="AFF1AF9A"/>
    <w:rsid w:val="B25FBB3D"/>
    <w:rsid w:val="B37BDEC6"/>
    <w:rsid w:val="B37F6C46"/>
    <w:rsid w:val="B3DE78B0"/>
    <w:rsid w:val="B5EBEAD2"/>
    <w:rsid w:val="B63DB6E6"/>
    <w:rsid w:val="B6B6E9F8"/>
    <w:rsid w:val="B6D6401A"/>
    <w:rsid w:val="B6EEFA96"/>
    <w:rsid w:val="B6FCF920"/>
    <w:rsid w:val="B7213CF0"/>
    <w:rsid w:val="B7EB1CE0"/>
    <w:rsid w:val="B7F7CC29"/>
    <w:rsid w:val="B7F7CCE4"/>
    <w:rsid w:val="BA8B7D79"/>
    <w:rsid w:val="BADBA64B"/>
    <w:rsid w:val="BAF63934"/>
    <w:rsid w:val="BAFEFDF7"/>
    <w:rsid w:val="BB0B481A"/>
    <w:rsid w:val="BBFD70C1"/>
    <w:rsid w:val="BBFFEB20"/>
    <w:rsid w:val="BC7B023B"/>
    <w:rsid w:val="BCFC9303"/>
    <w:rsid w:val="BD734AF7"/>
    <w:rsid w:val="BDAF6C89"/>
    <w:rsid w:val="BDCDB5B5"/>
    <w:rsid w:val="BDF7F1A1"/>
    <w:rsid w:val="BDFB722C"/>
    <w:rsid w:val="BDFD884A"/>
    <w:rsid w:val="BE75C325"/>
    <w:rsid w:val="BE9FC36F"/>
    <w:rsid w:val="BEDF94BB"/>
    <w:rsid w:val="BF3FAE81"/>
    <w:rsid w:val="BFAA9D24"/>
    <w:rsid w:val="BFBED3ED"/>
    <w:rsid w:val="BFE6FF01"/>
    <w:rsid w:val="BFE95D36"/>
    <w:rsid w:val="BFEBB34D"/>
    <w:rsid w:val="BFF4A5C3"/>
    <w:rsid w:val="BFF560DE"/>
    <w:rsid w:val="BFFD2003"/>
    <w:rsid w:val="BFFFA54E"/>
    <w:rsid w:val="C0DFCA5D"/>
    <w:rsid w:val="C17F4B1E"/>
    <w:rsid w:val="C1F73E57"/>
    <w:rsid w:val="C3FF32E9"/>
    <w:rsid w:val="C4CFE926"/>
    <w:rsid w:val="C6ED5D71"/>
    <w:rsid w:val="C7FB58E3"/>
    <w:rsid w:val="CDD3D655"/>
    <w:rsid w:val="CDDEF7D5"/>
    <w:rsid w:val="CDFFB75F"/>
    <w:rsid w:val="CEC7D4A5"/>
    <w:rsid w:val="CF3E9607"/>
    <w:rsid w:val="CFAE0E9A"/>
    <w:rsid w:val="CFBE5C3C"/>
    <w:rsid w:val="CFD4804B"/>
    <w:rsid w:val="CFFF60EE"/>
    <w:rsid w:val="D3FAE530"/>
    <w:rsid w:val="D5EC7ED7"/>
    <w:rsid w:val="D6977D65"/>
    <w:rsid w:val="D76F9F46"/>
    <w:rsid w:val="D79D49A7"/>
    <w:rsid w:val="D7BFA57C"/>
    <w:rsid w:val="D7EBCB7A"/>
    <w:rsid w:val="D9FF2042"/>
    <w:rsid w:val="DAFEFEE6"/>
    <w:rsid w:val="DB9759E9"/>
    <w:rsid w:val="DBBF0384"/>
    <w:rsid w:val="DBEEEA1C"/>
    <w:rsid w:val="DBEFD2D5"/>
    <w:rsid w:val="DBF1D492"/>
    <w:rsid w:val="DBFF5563"/>
    <w:rsid w:val="DC5BDF00"/>
    <w:rsid w:val="DCBF71FD"/>
    <w:rsid w:val="DCE3E54B"/>
    <w:rsid w:val="DCFE4EB7"/>
    <w:rsid w:val="DCFF0B2D"/>
    <w:rsid w:val="DD79E90B"/>
    <w:rsid w:val="DDBF5B92"/>
    <w:rsid w:val="DDDF57D9"/>
    <w:rsid w:val="DE6F2DE7"/>
    <w:rsid w:val="DEEE4CEB"/>
    <w:rsid w:val="DEFE6E75"/>
    <w:rsid w:val="DF1B6909"/>
    <w:rsid w:val="DF77DF00"/>
    <w:rsid w:val="DF971242"/>
    <w:rsid w:val="DF9B24FB"/>
    <w:rsid w:val="DFEDC0DF"/>
    <w:rsid w:val="DFEF064D"/>
    <w:rsid w:val="DFFBCF15"/>
    <w:rsid w:val="DFFD9F9C"/>
    <w:rsid w:val="DFFF718C"/>
    <w:rsid w:val="DFFFFB71"/>
    <w:rsid w:val="E1EE2B76"/>
    <w:rsid w:val="E3598569"/>
    <w:rsid w:val="E3EFD495"/>
    <w:rsid w:val="E6FC2F37"/>
    <w:rsid w:val="E757B369"/>
    <w:rsid w:val="E77EA5DB"/>
    <w:rsid w:val="E77F2E61"/>
    <w:rsid w:val="E795838E"/>
    <w:rsid w:val="E7BF9AEE"/>
    <w:rsid w:val="E7DF10C4"/>
    <w:rsid w:val="E7DFFCD4"/>
    <w:rsid w:val="E7E3409F"/>
    <w:rsid w:val="E7E9D93A"/>
    <w:rsid w:val="E7FF353B"/>
    <w:rsid w:val="E9CF56E5"/>
    <w:rsid w:val="EAE71967"/>
    <w:rsid w:val="EB4E5A9F"/>
    <w:rsid w:val="EB75A2F9"/>
    <w:rsid w:val="EB7B752D"/>
    <w:rsid w:val="EBC53AA4"/>
    <w:rsid w:val="EBCB29B7"/>
    <w:rsid w:val="EBEFFF25"/>
    <w:rsid w:val="EDBF60E2"/>
    <w:rsid w:val="EE355699"/>
    <w:rsid w:val="EE57460B"/>
    <w:rsid w:val="EE9ECEE8"/>
    <w:rsid w:val="EEFD6919"/>
    <w:rsid w:val="EEFDF3D0"/>
    <w:rsid w:val="EF7BC510"/>
    <w:rsid w:val="EF7FA9C1"/>
    <w:rsid w:val="EF8B23B3"/>
    <w:rsid w:val="EF8D7575"/>
    <w:rsid w:val="EFAD5638"/>
    <w:rsid w:val="EFBF6979"/>
    <w:rsid w:val="EFE684A9"/>
    <w:rsid w:val="EFE7CB48"/>
    <w:rsid w:val="EFF7EED5"/>
    <w:rsid w:val="EFF9E273"/>
    <w:rsid w:val="EFFB0D0B"/>
    <w:rsid w:val="EFFBC8F7"/>
    <w:rsid w:val="EFFDBF4B"/>
    <w:rsid w:val="EFFE1D35"/>
    <w:rsid w:val="EFFE9247"/>
    <w:rsid w:val="EFFFB31F"/>
    <w:rsid w:val="F0DA31FC"/>
    <w:rsid w:val="F0FE4590"/>
    <w:rsid w:val="F1971477"/>
    <w:rsid w:val="F1FD42E0"/>
    <w:rsid w:val="F2F42045"/>
    <w:rsid w:val="F2FC531E"/>
    <w:rsid w:val="F3ED9A10"/>
    <w:rsid w:val="F55319C4"/>
    <w:rsid w:val="F57F411D"/>
    <w:rsid w:val="F57F621D"/>
    <w:rsid w:val="F5EABEED"/>
    <w:rsid w:val="F66B255F"/>
    <w:rsid w:val="F67D1DAA"/>
    <w:rsid w:val="F6BA7C4A"/>
    <w:rsid w:val="F6C6C4F9"/>
    <w:rsid w:val="F6EFEE83"/>
    <w:rsid w:val="F6FE6F2D"/>
    <w:rsid w:val="F71DFA8A"/>
    <w:rsid w:val="F73B61AC"/>
    <w:rsid w:val="F7A97ECD"/>
    <w:rsid w:val="F7AB1082"/>
    <w:rsid w:val="F7BF3BA0"/>
    <w:rsid w:val="F7EF5CAF"/>
    <w:rsid w:val="F7F5D084"/>
    <w:rsid w:val="F7F71020"/>
    <w:rsid w:val="F7FC299C"/>
    <w:rsid w:val="F7FE07E2"/>
    <w:rsid w:val="F7FF4C90"/>
    <w:rsid w:val="F8ADB7E0"/>
    <w:rsid w:val="F8FB473B"/>
    <w:rsid w:val="F96E9983"/>
    <w:rsid w:val="F9F716B5"/>
    <w:rsid w:val="F9FD696D"/>
    <w:rsid w:val="F9FF5339"/>
    <w:rsid w:val="FADF7D0F"/>
    <w:rsid w:val="FAE37B3F"/>
    <w:rsid w:val="FAEA5A76"/>
    <w:rsid w:val="FAEFB479"/>
    <w:rsid w:val="FAF24CB4"/>
    <w:rsid w:val="FB39135B"/>
    <w:rsid w:val="FB7F168D"/>
    <w:rsid w:val="FB7F359D"/>
    <w:rsid w:val="FB7FAF3F"/>
    <w:rsid w:val="FBBDF3D0"/>
    <w:rsid w:val="FBBF08E4"/>
    <w:rsid w:val="FBCB67D9"/>
    <w:rsid w:val="FBEE98FE"/>
    <w:rsid w:val="FBEF2A3F"/>
    <w:rsid w:val="FBEFB6FC"/>
    <w:rsid w:val="FBF11178"/>
    <w:rsid w:val="FBF596C9"/>
    <w:rsid w:val="FBFDB08F"/>
    <w:rsid w:val="FBFF688B"/>
    <w:rsid w:val="FC5B3B24"/>
    <w:rsid w:val="FC7FD274"/>
    <w:rsid w:val="FCA714E0"/>
    <w:rsid w:val="FCDD3A48"/>
    <w:rsid w:val="FCFF35DB"/>
    <w:rsid w:val="FCFFBF00"/>
    <w:rsid w:val="FD1D8DEC"/>
    <w:rsid w:val="FD263BDE"/>
    <w:rsid w:val="FD3DA76C"/>
    <w:rsid w:val="FD759AB3"/>
    <w:rsid w:val="FD7F3F5C"/>
    <w:rsid w:val="FD9F8EB7"/>
    <w:rsid w:val="FDB97B30"/>
    <w:rsid w:val="FDE7A41E"/>
    <w:rsid w:val="FDEB5451"/>
    <w:rsid w:val="FDF70327"/>
    <w:rsid w:val="FDFB398D"/>
    <w:rsid w:val="FDFC030B"/>
    <w:rsid w:val="FDFC4B9F"/>
    <w:rsid w:val="FDFF4A16"/>
    <w:rsid w:val="FDFFD458"/>
    <w:rsid w:val="FE5FED4B"/>
    <w:rsid w:val="FEADA941"/>
    <w:rsid w:val="FECF3EDF"/>
    <w:rsid w:val="FEF77357"/>
    <w:rsid w:val="FEF7B1A9"/>
    <w:rsid w:val="FEFC5B50"/>
    <w:rsid w:val="FF2F8C62"/>
    <w:rsid w:val="FF2FF942"/>
    <w:rsid w:val="FF3F2AF3"/>
    <w:rsid w:val="FF473E17"/>
    <w:rsid w:val="FF57D280"/>
    <w:rsid w:val="FF58538B"/>
    <w:rsid w:val="FF5CFD7F"/>
    <w:rsid w:val="FF5D2D0C"/>
    <w:rsid w:val="FF737247"/>
    <w:rsid w:val="FF79540B"/>
    <w:rsid w:val="FF7E757A"/>
    <w:rsid w:val="FF7F20C3"/>
    <w:rsid w:val="FF99613F"/>
    <w:rsid w:val="FFA2A856"/>
    <w:rsid w:val="FFA7DCF9"/>
    <w:rsid w:val="FFB29707"/>
    <w:rsid w:val="FFCABA3F"/>
    <w:rsid w:val="FFD77B01"/>
    <w:rsid w:val="FFDEF8F6"/>
    <w:rsid w:val="FFE59E82"/>
    <w:rsid w:val="FFEEA533"/>
    <w:rsid w:val="FFEF0757"/>
    <w:rsid w:val="FFEF733A"/>
    <w:rsid w:val="FFEFB489"/>
    <w:rsid w:val="FFEFC9AE"/>
    <w:rsid w:val="FFF775CC"/>
    <w:rsid w:val="FFF78C79"/>
    <w:rsid w:val="FFF79839"/>
    <w:rsid w:val="FFF7B166"/>
    <w:rsid w:val="FFF89D6B"/>
    <w:rsid w:val="FFF95B67"/>
    <w:rsid w:val="FFF97CC3"/>
    <w:rsid w:val="FFFD2F17"/>
    <w:rsid w:val="FFFF0946"/>
    <w:rsid w:val="FFFF1CD9"/>
    <w:rsid w:val="FFFFA7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3"/>
    <w:link w:val="48"/>
    <w:qFormat/>
    <w:uiPriority w:val="0"/>
    <w:pPr>
      <w:pageBreakBefore/>
      <w:numPr>
        <w:ilvl w:val="0"/>
        <w:numId w:val="1"/>
      </w:numPr>
      <w:tabs>
        <w:tab w:val="left" w:pos="720"/>
        <w:tab w:val="left" w:pos="1050"/>
      </w:tabs>
      <w:adjustRightInd w:val="0"/>
      <w:spacing w:before="340" w:after="120" w:line="578" w:lineRule="atLeast"/>
      <w:ind w:left="432" w:hanging="432"/>
      <w:jc w:val="center"/>
      <w:textAlignment w:val="baseline"/>
      <w:outlineLvl w:val="0"/>
    </w:pPr>
    <w:rPr>
      <w:rFonts w:ascii="黑体" w:hAnsi="黑体" w:eastAsia="黑体"/>
      <w:kern w:val="44"/>
      <w:sz w:val="36"/>
      <w:szCs w:val="32"/>
    </w:rPr>
  </w:style>
  <w:style w:type="paragraph" w:styleId="4">
    <w:name w:val="heading 2"/>
    <w:basedOn w:val="1"/>
    <w:next w:val="3"/>
    <w:link w:val="49"/>
    <w:qFormat/>
    <w:uiPriority w:val="0"/>
    <w:pPr>
      <w:numPr>
        <w:ilvl w:val="1"/>
        <w:numId w:val="1"/>
      </w:numPr>
      <w:adjustRightInd w:val="0"/>
      <w:snapToGrid w:val="0"/>
      <w:spacing w:before="360" w:after="120" w:line="360" w:lineRule="auto"/>
      <w:ind w:left="575" w:hanging="575"/>
      <w:jc w:val="center"/>
      <w:textAlignment w:val="baseline"/>
      <w:outlineLvl w:val="1"/>
    </w:pPr>
    <w:rPr>
      <w:rFonts w:ascii="黑体" w:hAnsi="黑体" w:eastAsia="黑体"/>
      <w:sz w:val="32"/>
      <w:szCs w:val="28"/>
    </w:rPr>
  </w:style>
  <w:style w:type="paragraph" w:styleId="5">
    <w:name w:val="heading 3"/>
    <w:basedOn w:val="1"/>
    <w:next w:val="3"/>
    <w:link w:val="50"/>
    <w:qFormat/>
    <w:uiPriority w:val="0"/>
    <w:pPr>
      <w:numPr>
        <w:ilvl w:val="2"/>
        <w:numId w:val="1"/>
      </w:numPr>
      <w:tabs>
        <w:tab w:val="left" w:pos="720"/>
        <w:tab w:val="left" w:pos="1440"/>
      </w:tabs>
      <w:spacing w:line="360" w:lineRule="auto"/>
      <w:ind w:left="0" w:firstLine="0"/>
      <w:outlineLvl w:val="2"/>
    </w:pPr>
    <w:rPr>
      <w:rFonts w:ascii="Times New Roman" w:hAnsi="Times New Roman" w:eastAsia="宋体" w:cs="Arial"/>
      <w:szCs w:val="21"/>
    </w:rPr>
  </w:style>
  <w:style w:type="paragraph" w:styleId="6">
    <w:name w:val="heading 4"/>
    <w:basedOn w:val="1"/>
    <w:next w:val="1"/>
    <w:link w:val="51"/>
    <w:qFormat/>
    <w:uiPriority w:val="0"/>
    <w:pPr>
      <w:numPr>
        <w:ilvl w:val="3"/>
        <w:numId w:val="1"/>
      </w:numPr>
      <w:tabs>
        <w:tab w:val="left" w:pos="2745"/>
      </w:tabs>
      <w:adjustRightInd w:val="0"/>
      <w:snapToGrid w:val="0"/>
      <w:ind w:left="864"/>
      <w:textAlignment w:val="baseline"/>
      <w:outlineLvl w:val="3"/>
    </w:pPr>
    <w:rPr>
      <w:rFonts w:ascii="Times New Roman" w:hAnsi="Times New Roman" w:cs="Arial"/>
      <w:szCs w:val="21"/>
    </w:rPr>
  </w:style>
  <w:style w:type="paragraph" w:styleId="7">
    <w:name w:val="heading 5"/>
    <w:basedOn w:val="1"/>
    <w:next w:val="3"/>
    <w:link w:val="52"/>
    <w:qFormat/>
    <w:uiPriority w:val="0"/>
    <w:pPr>
      <w:keepNext/>
      <w:keepLines/>
      <w:numPr>
        <w:ilvl w:val="4"/>
        <w:numId w:val="1"/>
      </w:numPr>
      <w:tabs>
        <w:tab w:val="left" w:pos="720"/>
        <w:tab w:val="left" w:pos="1008"/>
        <w:tab w:val="left" w:pos="1260"/>
      </w:tabs>
      <w:adjustRightInd w:val="0"/>
      <w:spacing w:before="240"/>
      <w:textAlignment w:val="baseline"/>
      <w:outlineLvl w:val="4"/>
    </w:pPr>
    <w:rPr>
      <w:rFonts w:ascii="Arial" w:hAnsi="Arial" w:eastAsia="黑体"/>
      <w:szCs w:val="20"/>
    </w:rPr>
  </w:style>
  <w:style w:type="paragraph" w:styleId="8">
    <w:name w:val="heading 6"/>
    <w:basedOn w:val="1"/>
    <w:next w:val="9"/>
    <w:link w:val="53"/>
    <w:qFormat/>
    <w:uiPriority w:val="0"/>
    <w:pPr>
      <w:keepNext/>
      <w:keepLines/>
      <w:numPr>
        <w:ilvl w:val="5"/>
        <w:numId w:val="1"/>
      </w:numPr>
      <w:tabs>
        <w:tab w:val="left" w:pos="720"/>
        <w:tab w:val="left" w:pos="1152"/>
      </w:tabs>
      <w:adjustRightInd w:val="0"/>
      <w:spacing w:before="120"/>
      <w:ind w:left="1151" w:hanging="1151"/>
      <w:textAlignment w:val="baseline"/>
      <w:outlineLvl w:val="5"/>
    </w:pPr>
    <w:rPr>
      <w:rFonts w:ascii="Arial" w:hAnsi="Arial" w:eastAsia="黑体" w:cs="Arial"/>
      <w:szCs w:val="20"/>
    </w:rPr>
  </w:style>
  <w:style w:type="paragraph" w:styleId="10">
    <w:name w:val="heading 7"/>
    <w:basedOn w:val="1"/>
    <w:next w:val="9"/>
    <w:link w:val="54"/>
    <w:qFormat/>
    <w:uiPriority w:val="0"/>
    <w:pPr>
      <w:keepNext/>
      <w:keepLines/>
      <w:numPr>
        <w:ilvl w:val="6"/>
        <w:numId w:val="1"/>
      </w:numPr>
      <w:tabs>
        <w:tab w:val="left" w:pos="720"/>
        <w:tab w:val="left" w:pos="1296"/>
      </w:tabs>
      <w:adjustRightInd w:val="0"/>
      <w:spacing w:before="240" w:after="64" w:line="320" w:lineRule="atLeast"/>
      <w:textAlignment w:val="baseline"/>
      <w:outlineLvl w:val="6"/>
    </w:pPr>
    <w:rPr>
      <w:rFonts w:ascii="Times New Roman" w:hAnsi="Times New Roman"/>
      <w:b/>
      <w:szCs w:val="20"/>
    </w:rPr>
  </w:style>
  <w:style w:type="paragraph" w:styleId="11">
    <w:name w:val="heading 8"/>
    <w:basedOn w:val="1"/>
    <w:next w:val="9"/>
    <w:link w:val="55"/>
    <w:qFormat/>
    <w:uiPriority w:val="0"/>
    <w:pPr>
      <w:keepNext/>
      <w:keepLines/>
      <w:numPr>
        <w:ilvl w:val="7"/>
        <w:numId w:val="1"/>
      </w:numPr>
      <w:tabs>
        <w:tab w:val="left" w:pos="720"/>
        <w:tab w:val="left" w:pos="1440"/>
      </w:tabs>
      <w:adjustRightInd w:val="0"/>
      <w:spacing w:before="240" w:after="64" w:line="320" w:lineRule="atLeast"/>
      <w:textAlignment w:val="baseline"/>
      <w:outlineLvl w:val="7"/>
    </w:pPr>
    <w:rPr>
      <w:rFonts w:ascii="Arial" w:hAnsi="Arial" w:eastAsia="黑体"/>
      <w:szCs w:val="20"/>
    </w:rPr>
  </w:style>
  <w:style w:type="paragraph" w:styleId="12">
    <w:name w:val="heading 9"/>
    <w:basedOn w:val="1"/>
    <w:next w:val="9"/>
    <w:link w:val="56"/>
    <w:qFormat/>
    <w:uiPriority w:val="0"/>
    <w:pPr>
      <w:keepNext/>
      <w:keepLines/>
      <w:numPr>
        <w:ilvl w:val="8"/>
        <w:numId w:val="1"/>
      </w:numPr>
      <w:tabs>
        <w:tab w:val="left" w:pos="720"/>
        <w:tab w:val="left" w:pos="1584"/>
      </w:tabs>
      <w:adjustRightInd w:val="0"/>
      <w:spacing w:before="240" w:after="64" w:line="320" w:lineRule="atLeast"/>
      <w:ind w:left="1583" w:hanging="1583"/>
      <w:textAlignment w:val="baseline"/>
      <w:outlineLvl w:val="8"/>
    </w:pPr>
    <w:rPr>
      <w:rFonts w:ascii="Arial" w:hAnsi="Arial" w:eastAsia="黑体"/>
      <w:szCs w:val="20"/>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customStyle="1" w:styleId="3">
    <w:name w:val="标准段落 Char"/>
    <w:basedOn w:val="1"/>
    <w:qFormat/>
    <w:uiPriority w:val="0"/>
    <w:pPr>
      <w:adjustRightInd w:val="0"/>
      <w:snapToGrid w:val="0"/>
      <w:spacing w:line="300" w:lineRule="auto"/>
      <w:ind w:firstLine="527"/>
      <w:textAlignment w:val="baseline"/>
    </w:pPr>
    <w:rPr>
      <w:rFonts w:ascii="Times New Roman" w:hAnsi="Times New Roman"/>
      <w:szCs w:val="21"/>
    </w:rPr>
  </w:style>
  <w:style w:type="paragraph" w:styleId="9">
    <w:name w:val="Normal Indent"/>
    <w:basedOn w:val="1"/>
    <w:qFormat/>
    <w:uiPriority w:val="0"/>
    <w:pPr>
      <w:adjustRightInd w:val="0"/>
      <w:snapToGrid w:val="0"/>
      <w:spacing w:line="300" w:lineRule="auto"/>
      <w:ind w:firstLine="425"/>
      <w:textAlignment w:val="baseline"/>
    </w:pPr>
    <w:rPr>
      <w:rFonts w:ascii="Arial" w:hAnsi="Arial"/>
      <w:szCs w:val="20"/>
    </w:rPr>
  </w:style>
  <w:style w:type="paragraph" w:styleId="13">
    <w:name w:val="toc 7"/>
    <w:basedOn w:val="1"/>
    <w:next w:val="1"/>
    <w:unhideWhenUsed/>
    <w:qFormat/>
    <w:uiPriority w:val="39"/>
    <w:pPr>
      <w:ind w:left="1260"/>
    </w:pPr>
    <w:rPr>
      <w:sz w:val="18"/>
      <w:szCs w:val="18"/>
    </w:rPr>
  </w:style>
  <w:style w:type="paragraph" w:styleId="14">
    <w:name w:val="caption"/>
    <w:basedOn w:val="1"/>
    <w:next w:val="1"/>
    <w:unhideWhenUsed/>
    <w:qFormat/>
    <w:uiPriority w:val="35"/>
    <w:rPr>
      <w:rFonts w:eastAsia="黑体" w:asciiTheme="majorHAnsi" w:hAnsiTheme="majorHAnsi" w:cstheme="majorBidi"/>
      <w:sz w:val="20"/>
      <w:szCs w:val="20"/>
    </w:rPr>
  </w:style>
  <w:style w:type="paragraph" w:styleId="15">
    <w:name w:val="List Bullet"/>
    <w:basedOn w:val="16"/>
    <w:qFormat/>
    <w:uiPriority w:val="0"/>
    <w:pPr>
      <w:spacing w:after="120" w:line="440" w:lineRule="exact"/>
      <w:ind w:left="900" w:leftChars="200" w:hanging="300"/>
      <w:jc w:val="both"/>
    </w:pPr>
    <w:rPr>
      <w:rFonts w:ascii="仿宋_GB2312" w:eastAsia="仿宋_GB2312"/>
      <w:spacing w:val="20"/>
      <w:sz w:val="28"/>
      <w:szCs w:val="20"/>
    </w:rPr>
  </w:style>
  <w:style w:type="paragraph" w:styleId="16">
    <w:name w:val="List Bullet 2"/>
    <w:basedOn w:val="1"/>
    <w:qFormat/>
    <w:uiPriority w:val="0"/>
    <w:pPr>
      <w:jc w:val="center"/>
    </w:pPr>
    <w:rPr>
      <w:rFonts w:ascii="Times New Roman" w:hAnsi="Times New Roman"/>
    </w:rPr>
  </w:style>
  <w:style w:type="paragraph" w:styleId="17">
    <w:name w:val="Document Map"/>
    <w:basedOn w:val="1"/>
    <w:link w:val="69"/>
    <w:semiHidden/>
    <w:qFormat/>
    <w:uiPriority w:val="0"/>
    <w:pPr>
      <w:shd w:val="clear" w:color="auto" w:fill="000080"/>
    </w:pPr>
    <w:rPr>
      <w:rFonts w:ascii="Times New Roman" w:hAnsi="Times New Roman"/>
    </w:rPr>
  </w:style>
  <w:style w:type="paragraph" w:styleId="18">
    <w:name w:val="annotation text"/>
    <w:basedOn w:val="1"/>
    <w:link w:val="62"/>
    <w:semiHidden/>
    <w:qFormat/>
    <w:uiPriority w:val="0"/>
    <w:rPr>
      <w:rFonts w:ascii="Times New Roman" w:hAnsi="Times New Roman"/>
    </w:rPr>
  </w:style>
  <w:style w:type="paragraph" w:styleId="19">
    <w:name w:val="Body Text"/>
    <w:basedOn w:val="1"/>
    <w:link w:val="67"/>
    <w:qFormat/>
    <w:uiPriority w:val="0"/>
    <w:pPr>
      <w:spacing w:line="360" w:lineRule="auto"/>
    </w:pPr>
  </w:style>
  <w:style w:type="paragraph" w:styleId="20">
    <w:name w:val="toc 5"/>
    <w:basedOn w:val="1"/>
    <w:next w:val="1"/>
    <w:unhideWhenUsed/>
    <w:qFormat/>
    <w:uiPriority w:val="39"/>
    <w:pPr>
      <w:ind w:left="840"/>
    </w:pPr>
    <w:rPr>
      <w:sz w:val="18"/>
      <w:szCs w:val="18"/>
    </w:rPr>
  </w:style>
  <w:style w:type="paragraph" w:styleId="21">
    <w:name w:val="toc 3"/>
    <w:basedOn w:val="1"/>
    <w:next w:val="1"/>
    <w:qFormat/>
    <w:uiPriority w:val="39"/>
    <w:pPr>
      <w:ind w:left="420"/>
    </w:pPr>
    <w:rPr>
      <w:i/>
      <w:iCs/>
      <w:sz w:val="20"/>
      <w:szCs w:val="20"/>
    </w:rPr>
  </w:style>
  <w:style w:type="paragraph" w:styleId="22">
    <w:name w:val="toc 8"/>
    <w:basedOn w:val="1"/>
    <w:next w:val="1"/>
    <w:unhideWhenUsed/>
    <w:qFormat/>
    <w:uiPriority w:val="39"/>
    <w:pPr>
      <w:ind w:left="1470"/>
    </w:pPr>
    <w:rPr>
      <w:sz w:val="18"/>
      <w:szCs w:val="18"/>
    </w:rPr>
  </w:style>
  <w:style w:type="paragraph" w:styleId="23">
    <w:name w:val="Date"/>
    <w:basedOn w:val="1"/>
    <w:next w:val="1"/>
    <w:link w:val="57"/>
    <w:qFormat/>
    <w:uiPriority w:val="0"/>
    <w:pPr>
      <w:ind w:left="100" w:leftChars="2500"/>
    </w:pPr>
    <w:rPr>
      <w:rFonts w:ascii="Times New Roman" w:hAnsi="Times New Roman"/>
    </w:rPr>
  </w:style>
  <w:style w:type="paragraph" w:styleId="24">
    <w:name w:val="Balloon Text"/>
    <w:basedOn w:val="1"/>
    <w:link w:val="61"/>
    <w:semiHidden/>
    <w:qFormat/>
    <w:uiPriority w:val="0"/>
    <w:rPr>
      <w:rFonts w:ascii="Times New Roman" w:hAnsi="Times New Roman"/>
      <w:sz w:val="18"/>
      <w:szCs w:val="18"/>
    </w:rPr>
  </w:style>
  <w:style w:type="paragraph" w:styleId="25">
    <w:name w:val="footer"/>
    <w:basedOn w:val="1"/>
    <w:link w:val="47"/>
    <w:unhideWhenUsed/>
    <w:qFormat/>
    <w:uiPriority w:val="99"/>
    <w:pPr>
      <w:tabs>
        <w:tab w:val="center" w:pos="4153"/>
        <w:tab w:val="right" w:pos="8306"/>
      </w:tabs>
      <w:snapToGrid w:val="0"/>
    </w:pPr>
    <w:rPr>
      <w:sz w:val="18"/>
      <w:szCs w:val="18"/>
    </w:rPr>
  </w:style>
  <w:style w:type="paragraph" w:styleId="26">
    <w:name w:val="header"/>
    <w:basedOn w:val="1"/>
    <w:link w:val="46"/>
    <w:unhideWhenUsed/>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pPr>
      <w:tabs>
        <w:tab w:val="right" w:leader="dot" w:pos="9061"/>
      </w:tabs>
      <w:spacing w:line="360" w:lineRule="auto"/>
    </w:pPr>
    <w:rPr>
      <w:b/>
      <w:bCs/>
      <w:sz w:val="28"/>
      <w:szCs w:val="28"/>
    </w:rPr>
  </w:style>
  <w:style w:type="paragraph" w:styleId="28">
    <w:name w:val="toc 4"/>
    <w:basedOn w:val="1"/>
    <w:next w:val="1"/>
    <w:unhideWhenUsed/>
    <w:qFormat/>
    <w:uiPriority w:val="39"/>
    <w:pPr>
      <w:ind w:left="630"/>
    </w:pPr>
    <w:rPr>
      <w:sz w:val="18"/>
      <w:szCs w:val="18"/>
    </w:rPr>
  </w:style>
  <w:style w:type="paragraph" w:styleId="29">
    <w:name w:val="Subtitle"/>
    <w:basedOn w:val="1"/>
    <w:next w:val="1"/>
    <w:link w:val="82"/>
    <w:qFormat/>
    <w:uiPriority w:val="0"/>
    <w:pPr>
      <w:spacing w:before="240" w:after="60" w:line="312" w:lineRule="auto"/>
      <w:jc w:val="center"/>
      <w:outlineLvl w:val="1"/>
    </w:pPr>
    <w:rPr>
      <w:rFonts w:ascii="Cambria" w:hAnsi="Cambria"/>
      <w:b/>
      <w:bCs/>
      <w:kern w:val="28"/>
      <w:sz w:val="32"/>
      <w:szCs w:val="32"/>
    </w:rPr>
  </w:style>
  <w:style w:type="paragraph" w:styleId="30">
    <w:name w:val="toc 6"/>
    <w:basedOn w:val="1"/>
    <w:next w:val="1"/>
    <w:unhideWhenUsed/>
    <w:qFormat/>
    <w:uiPriority w:val="39"/>
    <w:pPr>
      <w:ind w:left="1050"/>
    </w:pPr>
    <w:rPr>
      <w:sz w:val="18"/>
      <w:szCs w:val="18"/>
    </w:rPr>
  </w:style>
  <w:style w:type="paragraph" w:styleId="31">
    <w:name w:val="toc 2"/>
    <w:basedOn w:val="1"/>
    <w:next w:val="1"/>
    <w:qFormat/>
    <w:uiPriority w:val="39"/>
    <w:pPr>
      <w:tabs>
        <w:tab w:val="right" w:leader="dot" w:pos="9061"/>
      </w:tabs>
      <w:spacing w:line="360" w:lineRule="auto"/>
      <w:ind w:left="210"/>
    </w:pPr>
    <w:rPr>
      <w:szCs w:val="21"/>
    </w:rPr>
  </w:style>
  <w:style w:type="paragraph" w:styleId="32">
    <w:name w:val="toc 9"/>
    <w:basedOn w:val="1"/>
    <w:next w:val="1"/>
    <w:unhideWhenUsed/>
    <w:qFormat/>
    <w:uiPriority w:val="39"/>
    <w:pPr>
      <w:ind w:left="1680"/>
    </w:pPr>
    <w:rPr>
      <w:sz w:val="18"/>
      <w:szCs w:val="18"/>
    </w:rPr>
  </w:style>
  <w:style w:type="paragraph" w:styleId="33">
    <w:name w:val="Body Text 2"/>
    <w:basedOn w:val="1"/>
    <w:link w:val="68"/>
    <w:qFormat/>
    <w:uiPriority w:val="0"/>
    <w:pPr>
      <w:spacing w:line="520" w:lineRule="exact"/>
    </w:pPr>
    <w:rPr>
      <w:rFonts w:ascii="Times New Roman" w:hAnsi="Times New Roman"/>
      <w:sz w:val="28"/>
    </w:rPr>
  </w:style>
  <w:style w:type="paragraph" w:styleId="34">
    <w:name w:val="Normal (Web)"/>
    <w:basedOn w:val="1"/>
    <w:qFormat/>
    <w:uiPriority w:val="0"/>
    <w:pPr>
      <w:spacing w:before="100" w:beforeAutospacing="1" w:after="100" w:afterAutospacing="1"/>
    </w:pPr>
  </w:style>
  <w:style w:type="paragraph" w:styleId="35">
    <w:name w:val="Title"/>
    <w:basedOn w:val="1"/>
    <w:next w:val="1"/>
    <w:link w:val="91"/>
    <w:qFormat/>
    <w:uiPriority w:val="0"/>
    <w:pPr>
      <w:spacing w:before="100" w:beforeLines="100" w:after="100" w:afterLines="100"/>
      <w:jc w:val="center"/>
      <w:outlineLvl w:val="0"/>
    </w:pPr>
    <w:rPr>
      <w:rFonts w:ascii="黑体" w:hAnsi="黑体" w:eastAsia="黑体"/>
      <w:bCs/>
      <w:sz w:val="44"/>
      <w:szCs w:val="32"/>
    </w:rPr>
  </w:style>
  <w:style w:type="paragraph" w:styleId="36">
    <w:name w:val="annotation subject"/>
    <w:basedOn w:val="18"/>
    <w:next w:val="18"/>
    <w:link w:val="63"/>
    <w:semiHidden/>
    <w:qFormat/>
    <w:uiPriority w:val="0"/>
    <w:rPr>
      <w:b/>
      <w:bCs/>
    </w:r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22"/>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unhideWhenUsed/>
    <w:qFormat/>
    <w:uiPriority w:val="99"/>
    <w:rPr>
      <w:color w:val="0000FF"/>
      <w:u w:val="single"/>
    </w:rPr>
  </w:style>
  <w:style w:type="character" w:styleId="44">
    <w:name w:val="annotation reference"/>
    <w:qFormat/>
    <w:uiPriority w:val="99"/>
    <w:rPr>
      <w:sz w:val="21"/>
      <w:szCs w:val="21"/>
    </w:rPr>
  </w:style>
  <w:style w:type="paragraph" w:customStyle="1" w:styleId="45">
    <w:name w:val="标4"/>
    <w:basedOn w:val="1"/>
    <w:qFormat/>
    <w:uiPriority w:val="0"/>
    <w:pPr>
      <w:adjustRightInd w:val="0"/>
      <w:spacing w:before="240" w:after="360" w:line="240" w:lineRule="exact"/>
      <w:outlineLvl w:val="3"/>
    </w:pPr>
    <w:rPr>
      <w:rFonts w:ascii="Arial" w:hAnsi="Arial" w:cs="Arial"/>
      <w:b/>
      <w:bCs/>
      <w:kern w:val="24"/>
    </w:rPr>
  </w:style>
  <w:style w:type="character" w:customStyle="1" w:styleId="46">
    <w:name w:val="页眉 字符"/>
    <w:basedOn w:val="39"/>
    <w:link w:val="26"/>
    <w:qFormat/>
    <w:uiPriority w:val="0"/>
    <w:rPr>
      <w:sz w:val="18"/>
      <w:szCs w:val="18"/>
    </w:rPr>
  </w:style>
  <w:style w:type="character" w:customStyle="1" w:styleId="47">
    <w:name w:val="页脚 字符"/>
    <w:basedOn w:val="39"/>
    <w:link w:val="25"/>
    <w:qFormat/>
    <w:uiPriority w:val="99"/>
    <w:rPr>
      <w:sz w:val="18"/>
      <w:szCs w:val="18"/>
    </w:rPr>
  </w:style>
  <w:style w:type="character" w:customStyle="1" w:styleId="48">
    <w:name w:val="标题 1 字符"/>
    <w:basedOn w:val="39"/>
    <w:link w:val="2"/>
    <w:qFormat/>
    <w:uiPriority w:val="0"/>
    <w:rPr>
      <w:rFonts w:ascii="黑体" w:hAnsi="黑体" w:eastAsia="黑体"/>
      <w:kern w:val="44"/>
      <w:sz w:val="36"/>
      <w:szCs w:val="32"/>
    </w:rPr>
  </w:style>
  <w:style w:type="character" w:customStyle="1" w:styleId="49">
    <w:name w:val="标题 2 字符"/>
    <w:basedOn w:val="39"/>
    <w:link w:val="4"/>
    <w:qFormat/>
    <w:uiPriority w:val="0"/>
    <w:rPr>
      <w:rFonts w:ascii="黑体" w:hAnsi="黑体" w:eastAsia="黑体"/>
      <w:sz w:val="32"/>
      <w:szCs w:val="28"/>
    </w:rPr>
  </w:style>
  <w:style w:type="character" w:customStyle="1" w:styleId="50">
    <w:name w:val="标题 3 字符"/>
    <w:basedOn w:val="39"/>
    <w:link w:val="5"/>
    <w:qFormat/>
    <w:uiPriority w:val="0"/>
    <w:rPr>
      <w:rFonts w:eastAsia="宋体" w:cs="Arial"/>
      <w:kern w:val="2"/>
      <w:sz w:val="21"/>
      <w:szCs w:val="21"/>
    </w:rPr>
  </w:style>
  <w:style w:type="character" w:customStyle="1" w:styleId="51">
    <w:name w:val="标题 4 字符"/>
    <w:basedOn w:val="39"/>
    <w:link w:val="6"/>
    <w:qFormat/>
    <w:uiPriority w:val="0"/>
    <w:rPr>
      <w:rFonts w:cs="Arial"/>
      <w:sz w:val="21"/>
      <w:szCs w:val="21"/>
    </w:rPr>
  </w:style>
  <w:style w:type="character" w:customStyle="1" w:styleId="52">
    <w:name w:val="标题 5 字符"/>
    <w:basedOn w:val="39"/>
    <w:link w:val="7"/>
    <w:qFormat/>
    <w:uiPriority w:val="0"/>
    <w:rPr>
      <w:rFonts w:ascii="Arial" w:hAnsi="Arial" w:eastAsia="黑体"/>
      <w:sz w:val="24"/>
    </w:rPr>
  </w:style>
  <w:style w:type="character" w:customStyle="1" w:styleId="53">
    <w:name w:val="标题 6 字符"/>
    <w:basedOn w:val="39"/>
    <w:link w:val="8"/>
    <w:qFormat/>
    <w:uiPriority w:val="0"/>
    <w:rPr>
      <w:rFonts w:ascii="Arial" w:hAnsi="Arial" w:eastAsia="黑体" w:cs="Arial"/>
      <w:sz w:val="24"/>
    </w:rPr>
  </w:style>
  <w:style w:type="character" w:customStyle="1" w:styleId="54">
    <w:name w:val="标题 7 字符"/>
    <w:basedOn w:val="39"/>
    <w:link w:val="10"/>
    <w:qFormat/>
    <w:uiPriority w:val="0"/>
    <w:rPr>
      <w:b/>
      <w:sz w:val="24"/>
    </w:rPr>
  </w:style>
  <w:style w:type="character" w:customStyle="1" w:styleId="55">
    <w:name w:val="标题 8 字符"/>
    <w:basedOn w:val="39"/>
    <w:link w:val="11"/>
    <w:qFormat/>
    <w:uiPriority w:val="0"/>
    <w:rPr>
      <w:rFonts w:ascii="Arial" w:hAnsi="Arial" w:eastAsia="黑体"/>
      <w:sz w:val="24"/>
    </w:rPr>
  </w:style>
  <w:style w:type="character" w:customStyle="1" w:styleId="56">
    <w:name w:val="标题 9 字符"/>
    <w:basedOn w:val="39"/>
    <w:link w:val="12"/>
    <w:qFormat/>
    <w:uiPriority w:val="0"/>
    <w:rPr>
      <w:rFonts w:ascii="Arial" w:hAnsi="Arial" w:eastAsia="黑体"/>
      <w:sz w:val="21"/>
    </w:rPr>
  </w:style>
  <w:style w:type="character" w:customStyle="1" w:styleId="57">
    <w:name w:val="日期 字符"/>
    <w:basedOn w:val="39"/>
    <w:link w:val="23"/>
    <w:qFormat/>
    <w:uiPriority w:val="0"/>
    <w:rPr>
      <w:rFonts w:ascii="Times New Roman" w:hAnsi="Times New Roman" w:eastAsia="宋体" w:cs="Times New Roman"/>
      <w:szCs w:val="24"/>
    </w:rPr>
  </w:style>
  <w:style w:type="paragraph" w:customStyle="1" w:styleId="58">
    <w:name w:val="符号标题"/>
    <w:basedOn w:val="59"/>
    <w:next w:val="9"/>
    <w:qFormat/>
    <w:uiPriority w:val="0"/>
    <w:pPr>
      <w:tabs>
        <w:tab w:val="left" w:pos="425"/>
      </w:tabs>
    </w:pPr>
  </w:style>
  <w:style w:type="paragraph" w:customStyle="1" w:styleId="59">
    <w:name w:val="符号条文"/>
    <w:basedOn w:val="9"/>
    <w:next w:val="9"/>
    <w:qFormat/>
    <w:uiPriority w:val="0"/>
    <w:pPr>
      <w:keepNext/>
      <w:tabs>
        <w:tab w:val="left" w:pos="425"/>
      </w:tabs>
      <w:adjustRightInd/>
      <w:spacing w:line="240" w:lineRule="auto"/>
      <w:ind w:left="425" w:hanging="425"/>
      <w:textAlignment w:val="auto"/>
    </w:pPr>
    <w:rPr>
      <w:kern w:val="2"/>
    </w:rPr>
  </w:style>
  <w:style w:type="character" w:customStyle="1" w:styleId="60">
    <w:name w:val="标准段落 Char Char"/>
    <w:qFormat/>
    <w:uiPriority w:val="0"/>
    <w:rPr>
      <w:rFonts w:eastAsia="宋体"/>
      <w:sz w:val="24"/>
      <w:szCs w:val="21"/>
      <w:lang w:val="en-US" w:eastAsia="zh-CN" w:bidi="ar-SA"/>
    </w:rPr>
  </w:style>
  <w:style w:type="character" w:customStyle="1" w:styleId="61">
    <w:name w:val="批注框文本 字符"/>
    <w:basedOn w:val="39"/>
    <w:link w:val="24"/>
    <w:semiHidden/>
    <w:qFormat/>
    <w:uiPriority w:val="0"/>
    <w:rPr>
      <w:rFonts w:ascii="Times New Roman" w:hAnsi="Times New Roman" w:eastAsia="宋体" w:cs="Times New Roman"/>
      <w:sz w:val="18"/>
      <w:szCs w:val="18"/>
    </w:rPr>
  </w:style>
  <w:style w:type="character" w:customStyle="1" w:styleId="62">
    <w:name w:val="批注文字 字符"/>
    <w:basedOn w:val="39"/>
    <w:link w:val="18"/>
    <w:semiHidden/>
    <w:qFormat/>
    <w:uiPriority w:val="0"/>
    <w:rPr>
      <w:rFonts w:ascii="Times New Roman" w:hAnsi="Times New Roman" w:eastAsia="宋体" w:cs="Times New Roman"/>
      <w:szCs w:val="24"/>
    </w:rPr>
  </w:style>
  <w:style w:type="character" w:customStyle="1" w:styleId="63">
    <w:name w:val="批注主题 字符"/>
    <w:basedOn w:val="62"/>
    <w:link w:val="36"/>
    <w:semiHidden/>
    <w:qFormat/>
    <w:uiPriority w:val="0"/>
    <w:rPr>
      <w:rFonts w:ascii="Times New Roman" w:hAnsi="Times New Roman" w:eastAsia="宋体" w:cs="Times New Roman"/>
      <w:b/>
      <w:bCs/>
      <w:szCs w:val="24"/>
    </w:rPr>
  </w:style>
  <w:style w:type="paragraph" w:customStyle="1" w:styleId="64">
    <w:name w:val="方案正文"/>
    <w:basedOn w:val="1"/>
    <w:qFormat/>
    <w:uiPriority w:val="0"/>
    <w:pPr>
      <w:ind w:firstLine="200" w:firstLineChars="200"/>
    </w:pPr>
    <w:rPr>
      <w:rFonts w:ascii="Times New Roman" w:hAnsi="Times New Roman"/>
      <w:sz w:val="28"/>
      <w:szCs w:val="20"/>
    </w:rPr>
  </w:style>
  <w:style w:type="paragraph" w:customStyle="1" w:styleId="65">
    <w:name w:val="土城正文"/>
    <w:basedOn w:val="9"/>
    <w:qFormat/>
    <w:uiPriority w:val="0"/>
    <w:pPr>
      <w:adjustRightInd/>
      <w:snapToGrid/>
      <w:spacing w:line="360" w:lineRule="auto"/>
      <w:ind w:firstLine="480" w:firstLineChars="200"/>
      <w:textAlignment w:val="auto"/>
    </w:pPr>
    <w:rPr>
      <w:rFonts w:hint="eastAsia" w:ascii="宋体" w:hAnsi="宋体"/>
      <w:kern w:val="2"/>
    </w:rPr>
  </w:style>
  <w:style w:type="paragraph" w:customStyle="1" w:styleId="66">
    <w:name w:val="样式1"/>
    <w:qFormat/>
    <w:uiPriority w:val="0"/>
    <w:pPr>
      <w:jc w:val="center"/>
    </w:pPr>
    <w:rPr>
      <w:rFonts w:ascii="Times New Roman" w:hAnsi="Times New Roman" w:eastAsia="宋体" w:cs="Times New Roman"/>
      <w:sz w:val="21"/>
      <w:lang w:val="en-US" w:eastAsia="zh-CN" w:bidi="ar-SA"/>
    </w:rPr>
  </w:style>
  <w:style w:type="character" w:customStyle="1" w:styleId="67">
    <w:name w:val="正文文本 字符"/>
    <w:basedOn w:val="39"/>
    <w:link w:val="19"/>
    <w:qFormat/>
    <w:uiPriority w:val="0"/>
    <w:rPr>
      <w:rFonts w:ascii="宋体" w:hAnsi="宋体" w:eastAsia="宋体" w:cs="Times New Roman"/>
      <w:sz w:val="24"/>
      <w:szCs w:val="24"/>
    </w:rPr>
  </w:style>
  <w:style w:type="character" w:customStyle="1" w:styleId="68">
    <w:name w:val="正文文本 2 字符"/>
    <w:basedOn w:val="39"/>
    <w:link w:val="33"/>
    <w:qFormat/>
    <w:uiPriority w:val="0"/>
    <w:rPr>
      <w:rFonts w:ascii="Times New Roman" w:hAnsi="Times New Roman" w:eastAsia="宋体" w:cs="Times New Roman"/>
      <w:sz w:val="28"/>
      <w:szCs w:val="24"/>
    </w:rPr>
  </w:style>
  <w:style w:type="character" w:customStyle="1" w:styleId="69">
    <w:name w:val="文档结构图 字符"/>
    <w:basedOn w:val="39"/>
    <w:link w:val="17"/>
    <w:semiHidden/>
    <w:qFormat/>
    <w:uiPriority w:val="0"/>
    <w:rPr>
      <w:rFonts w:ascii="Times New Roman" w:hAnsi="Times New Roman" w:eastAsia="宋体" w:cs="Times New Roman"/>
      <w:szCs w:val="24"/>
      <w:shd w:val="clear" w:color="auto" w:fill="000080"/>
    </w:rPr>
  </w:style>
  <w:style w:type="paragraph" w:customStyle="1" w:styleId="70">
    <w:name w:val="中标正文"/>
    <w:basedOn w:val="1"/>
    <w:qFormat/>
    <w:uiPriority w:val="0"/>
    <w:pPr>
      <w:wordWrap w:val="0"/>
      <w:spacing w:line="360" w:lineRule="auto"/>
    </w:pPr>
    <w:rPr>
      <w:bCs/>
    </w:rPr>
  </w:style>
  <w:style w:type="paragraph" w:customStyle="1" w:styleId="71">
    <w:name w:val="第三级"/>
    <w:basedOn w:val="1"/>
    <w:qFormat/>
    <w:uiPriority w:val="0"/>
    <w:pPr>
      <w:numPr>
        <w:ilvl w:val="2"/>
        <w:numId w:val="2"/>
      </w:numPr>
      <w:jc w:val="center"/>
      <w:outlineLvl w:val="2"/>
    </w:pPr>
    <w:rPr>
      <w:rFonts w:ascii="Times New Roman" w:hAnsi="Times New Roman"/>
      <w:szCs w:val="20"/>
    </w:rPr>
  </w:style>
  <w:style w:type="paragraph" w:customStyle="1" w:styleId="72">
    <w:name w:val="第五级"/>
    <w:basedOn w:val="1"/>
    <w:qFormat/>
    <w:uiPriority w:val="0"/>
    <w:pPr>
      <w:tabs>
        <w:tab w:val="left" w:pos="0"/>
      </w:tabs>
      <w:ind w:firstLine="200" w:firstLineChars="200"/>
    </w:pPr>
    <w:rPr>
      <w:rFonts w:ascii="Times New Roman" w:hAnsi="Times New Roman"/>
    </w:rPr>
  </w:style>
  <w:style w:type="paragraph" w:customStyle="1" w:styleId="73">
    <w:name w:val="第二级，"/>
    <w:basedOn w:val="1"/>
    <w:qFormat/>
    <w:uiPriority w:val="0"/>
    <w:pPr>
      <w:tabs>
        <w:tab w:val="left" w:pos="425"/>
      </w:tabs>
      <w:ind w:left="425" w:hanging="425"/>
    </w:pPr>
    <w:rPr>
      <w:rFonts w:ascii="Times New Roman" w:hAnsi="Times New Roman"/>
    </w:rPr>
  </w:style>
  <w:style w:type="paragraph" w:customStyle="1" w:styleId="74">
    <w:name w:val="第四级"/>
    <w:basedOn w:val="1"/>
    <w:qFormat/>
    <w:uiPriority w:val="0"/>
    <w:pPr>
      <w:tabs>
        <w:tab w:val="left" w:pos="2340"/>
      </w:tabs>
      <w:ind w:firstLine="200" w:firstLineChars="200"/>
    </w:pPr>
    <w:rPr>
      <w:rFonts w:ascii="Times New Roman" w:hAnsi="Times New Roman"/>
    </w:rPr>
  </w:style>
  <w:style w:type="paragraph" w:styleId="75">
    <w:name w:val="List Paragraph"/>
    <w:basedOn w:val="1"/>
    <w:qFormat/>
    <w:uiPriority w:val="34"/>
    <w:pPr>
      <w:ind w:firstLine="420" w:firstLineChars="200"/>
    </w:pPr>
  </w:style>
  <w:style w:type="character" w:customStyle="1" w:styleId="76">
    <w:name w:val="apple-converted-space"/>
    <w:basedOn w:val="39"/>
    <w:qFormat/>
    <w:uiPriority w:val="0"/>
  </w:style>
  <w:style w:type="character" w:styleId="77">
    <w:name w:val="Placeholder Text"/>
    <w:semiHidden/>
    <w:qFormat/>
    <w:uiPriority w:val="99"/>
    <w:rPr>
      <w:color w:val="808080"/>
    </w:rPr>
  </w:style>
  <w:style w:type="paragraph" w:customStyle="1" w:styleId="78">
    <w:name w:val="表格左对齐"/>
    <w:link w:val="79"/>
    <w:qFormat/>
    <w:uiPriority w:val="0"/>
    <w:rPr>
      <w:rFonts w:ascii="宋体" w:hAnsi="MingLiU_HKSCS" w:eastAsia="宋体" w:cs="MingLiU_HKSCS"/>
      <w:kern w:val="2"/>
      <w:sz w:val="21"/>
      <w:szCs w:val="21"/>
      <w:lang w:val="en-US" w:eastAsia="zh-CN" w:bidi="ar-SA"/>
    </w:rPr>
  </w:style>
  <w:style w:type="character" w:customStyle="1" w:styleId="79">
    <w:name w:val="表格左对齐 Char"/>
    <w:link w:val="78"/>
    <w:qFormat/>
    <w:uiPriority w:val="0"/>
    <w:rPr>
      <w:rFonts w:ascii="宋体" w:hAnsi="MingLiU_HKSCS" w:eastAsia="宋体" w:cs="MingLiU_HKSCS"/>
      <w:szCs w:val="21"/>
    </w:rPr>
  </w:style>
  <w:style w:type="character" w:customStyle="1" w:styleId="80">
    <w:name w:val="标题 Char"/>
    <w:basedOn w:val="39"/>
    <w:qFormat/>
    <w:uiPriority w:val="0"/>
    <w:rPr>
      <w:rFonts w:ascii="宋体" w:hAnsi="宋体" w:eastAsia="宋体" w:cs="Times New Roman"/>
      <w:b/>
      <w:bCs/>
      <w:sz w:val="32"/>
      <w:szCs w:val="28"/>
    </w:rPr>
  </w:style>
  <w:style w:type="paragraph" w:customStyle="1" w:styleId="81">
    <w:name w:val="TOC 标题1"/>
    <w:basedOn w:val="2"/>
    <w:next w:val="1"/>
    <w:unhideWhenUsed/>
    <w:qFormat/>
    <w:uiPriority w:val="39"/>
    <w:pPr>
      <w:keepNext/>
      <w:keepLines/>
      <w:pageBreakBefore w:val="0"/>
      <w:tabs>
        <w:tab w:val="clear" w:pos="1050"/>
      </w:tabs>
      <w:adjustRightInd/>
      <w:spacing w:before="480" w:after="0" w:line="276" w:lineRule="auto"/>
      <w:jc w:val="left"/>
      <w:textAlignment w:val="auto"/>
      <w:outlineLvl w:val="9"/>
    </w:pPr>
    <w:rPr>
      <w:rFonts w:ascii="Cambria" w:hAnsi="Cambria"/>
      <w:b/>
      <w:bCs/>
      <w:color w:val="365F91"/>
      <w:kern w:val="0"/>
      <w:sz w:val="28"/>
      <w:szCs w:val="28"/>
    </w:rPr>
  </w:style>
  <w:style w:type="character" w:customStyle="1" w:styleId="82">
    <w:name w:val="副标题 字符"/>
    <w:basedOn w:val="39"/>
    <w:link w:val="29"/>
    <w:qFormat/>
    <w:uiPriority w:val="0"/>
    <w:rPr>
      <w:rFonts w:ascii="Cambria" w:hAnsi="Cambria" w:eastAsia="宋体" w:cs="Times New Roman"/>
      <w:b/>
      <w:bCs/>
      <w:kern w:val="28"/>
      <w:sz w:val="32"/>
      <w:szCs w:val="32"/>
    </w:rPr>
  </w:style>
  <w:style w:type="paragraph" w:customStyle="1" w:styleId="83">
    <w:name w:val="tgt"/>
    <w:basedOn w:val="1"/>
    <w:qFormat/>
    <w:uiPriority w:val="0"/>
    <w:pPr>
      <w:spacing w:before="100" w:beforeAutospacing="1" w:after="100" w:afterAutospacing="1"/>
    </w:pPr>
  </w:style>
  <w:style w:type="paragraph" w:customStyle="1" w:styleId="84">
    <w:name w:val="图片"/>
    <w:basedOn w:val="1"/>
    <w:qFormat/>
    <w:uiPriority w:val="0"/>
    <w:pPr>
      <w:spacing w:line="360" w:lineRule="auto"/>
      <w:jc w:val="center"/>
    </w:pPr>
    <w:rPr>
      <w:rFonts w:ascii="仿宋_GB2312" w:hAnsi="Times New Roman" w:eastAsia="仿宋_GB2312"/>
      <w:szCs w:val="20"/>
    </w:rPr>
  </w:style>
  <w:style w:type="paragraph" w:customStyle="1" w:styleId="85">
    <w:name w:val="样式 插表AP + 行距: 单倍行距"/>
    <w:basedOn w:val="1"/>
    <w:qFormat/>
    <w:uiPriority w:val="0"/>
    <w:pPr>
      <w:tabs>
        <w:tab w:val="left" w:pos="0"/>
        <w:tab w:val="left" w:pos="6840"/>
      </w:tabs>
      <w:jc w:val="center"/>
    </w:pPr>
    <w:rPr>
      <w:szCs w:val="20"/>
    </w:rPr>
  </w:style>
  <w:style w:type="paragraph" w:customStyle="1" w:styleId="8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7">
    <w:name w:val="No Spacing"/>
    <w:qFormat/>
    <w:uiPriority w:val="1"/>
    <w:pPr>
      <w:widowControl w:val="0"/>
      <w:jc w:val="center"/>
    </w:pPr>
    <w:rPr>
      <w:rFonts w:ascii="Calibri" w:hAnsi="Calibri" w:eastAsia="宋体" w:cs="Times New Roman"/>
      <w:kern w:val="2"/>
      <w:sz w:val="21"/>
      <w:szCs w:val="22"/>
      <w:lang w:val="en-US" w:eastAsia="zh-CN" w:bidi="ar-SA"/>
    </w:rPr>
  </w:style>
  <w:style w:type="paragraph" w:customStyle="1" w:styleId="88">
    <w:name w:val="Normal_3"/>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customStyle="1" w:styleId="89">
    <w:name w:val="未处理的提及1"/>
    <w:basedOn w:val="39"/>
    <w:semiHidden/>
    <w:unhideWhenUsed/>
    <w:qFormat/>
    <w:uiPriority w:val="99"/>
    <w:rPr>
      <w:color w:val="605E5C"/>
      <w:shd w:val="clear" w:color="auto" w:fill="E1DFDD"/>
    </w:rPr>
  </w:style>
  <w:style w:type="paragraph" w:customStyle="1" w:styleId="90">
    <w:name w:val="修订1"/>
    <w:hidden/>
    <w:semiHidden/>
    <w:qFormat/>
    <w:uiPriority w:val="99"/>
    <w:rPr>
      <w:rFonts w:ascii="Calibri" w:hAnsi="Calibri" w:eastAsia="宋体" w:cs="Times New Roman"/>
      <w:kern w:val="2"/>
      <w:sz w:val="21"/>
      <w:szCs w:val="22"/>
      <w:lang w:val="en-US" w:eastAsia="zh-CN" w:bidi="ar-SA"/>
    </w:rPr>
  </w:style>
  <w:style w:type="character" w:customStyle="1" w:styleId="91">
    <w:name w:val="标题 字符"/>
    <w:basedOn w:val="39"/>
    <w:link w:val="35"/>
    <w:qFormat/>
    <w:uiPriority w:val="0"/>
    <w:rPr>
      <w:rFonts w:ascii="黑体" w:hAnsi="黑体" w:eastAsia="黑体"/>
      <w:bCs/>
      <w:kern w:val="2"/>
      <w:sz w:val="44"/>
      <w:szCs w:val="32"/>
    </w:rPr>
  </w:style>
  <w:style w:type="paragraph" w:customStyle="1" w:styleId="92">
    <w:name w:val="修订2"/>
    <w:hidden/>
    <w:semiHidden/>
    <w:qFormat/>
    <w:uiPriority w:val="99"/>
    <w:rPr>
      <w:rFonts w:ascii="Calibri" w:hAnsi="Calibri" w:eastAsia="宋体" w:cs="Times New Roman"/>
      <w:kern w:val="2"/>
      <w:sz w:val="21"/>
      <w:szCs w:val="22"/>
      <w:lang w:val="en-US" w:eastAsia="zh-CN" w:bidi="ar-SA"/>
    </w:rPr>
  </w:style>
  <w:style w:type="paragraph" w:customStyle="1" w:styleId="93">
    <w:name w:val="章"/>
    <w:basedOn w:val="1"/>
    <w:qFormat/>
    <w:uiPriority w:val="0"/>
    <w:pPr>
      <w:spacing w:before="312" w:beforeLines="100" w:after="312" w:afterLines="100" w:line="300" w:lineRule="auto"/>
      <w:jc w:val="center"/>
      <w:outlineLvl w:val="0"/>
    </w:pPr>
    <w:rPr>
      <w:rFonts w:ascii="Times New Roman" w:hAnsi="Times New Roman"/>
      <w:b/>
      <w:bCs/>
      <w:sz w:val="28"/>
      <w:szCs w:val="28"/>
    </w:rPr>
  </w:style>
  <w:style w:type="paragraph" w:customStyle="1" w:styleId="94">
    <w:name w:val="zz正文"/>
    <w:basedOn w:val="1"/>
    <w:qFormat/>
    <w:uiPriority w:val="0"/>
    <w:pPr>
      <w:adjustRightInd w:val="0"/>
      <w:snapToGrid w:val="0"/>
      <w:spacing w:line="300" w:lineRule="auto"/>
      <w:ind w:firstLine="200" w:firstLineChars="200"/>
      <w:textAlignment w:val="center"/>
    </w:pPr>
    <w:rPr>
      <w:rFonts w:ascii="仿宋_GB2312" w:hAnsi="仿宋_GB2312" w:eastAsia="仿宋_GB2312"/>
      <w:sz w:val="30"/>
      <w:szCs w:val="20"/>
    </w:rPr>
  </w:style>
  <w:style w:type="table" w:customStyle="1" w:styleId="95">
    <w:name w:val="网格型2"/>
    <w:basedOn w:val="3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6">
    <w:name w:val="二级无"/>
    <w:basedOn w:val="1"/>
    <w:qFormat/>
    <w:uiPriority w:val="0"/>
    <w:pPr>
      <w:numPr>
        <w:ilvl w:val="0"/>
        <w:numId w:val="3"/>
      </w:numPr>
      <w:outlineLvl w:val="3"/>
    </w:pPr>
    <w:rPr>
      <w:rFonts w:hAnsi="Times New Roman"/>
      <w:szCs w:val="21"/>
    </w:rPr>
  </w:style>
  <w:style w:type="paragraph" w:customStyle="1" w:styleId="97">
    <w:name w:val="一级条标题"/>
    <w:next w:val="1"/>
    <w:qFormat/>
    <w:uiPriority w:val="0"/>
    <w:pPr>
      <w:spacing w:before="156" w:beforeLines="50" w:after="156" w:afterLines="50"/>
      <w:ind w:left="993"/>
      <w:outlineLvl w:val="2"/>
    </w:pPr>
    <w:rPr>
      <w:rFonts w:ascii="黑体" w:hAnsi="Times New Roman" w:eastAsia="黑体" w:cs="Times New Roman"/>
      <w:sz w:val="21"/>
      <w:szCs w:val="21"/>
      <w:lang w:val="en-US" w:eastAsia="zh-CN" w:bidi="ar-SA"/>
    </w:rPr>
  </w:style>
  <w:style w:type="paragraph" w:customStyle="1" w:styleId="98">
    <w:name w:val="章标题"/>
    <w:next w:val="1"/>
    <w:qFormat/>
    <w:uiPriority w:val="0"/>
    <w:p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99">
    <w:name w:val="段"/>
    <w:link w:val="10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0">
    <w:name w:val="段 Char"/>
    <w:link w:val="99"/>
    <w:qFormat/>
    <w:uiPriority w:val="0"/>
    <w:rPr>
      <w:rFonts w:ascii="宋体"/>
      <w:sz w:val="21"/>
    </w:rPr>
  </w:style>
  <w:style w:type="paragraph" w:customStyle="1" w:styleId="101">
    <w:name w:val="参考文献"/>
    <w:basedOn w:val="1"/>
    <w:next w:val="99"/>
    <w:qFormat/>
    <w:uiPriority w:val="0"/>
    <w:pPr>
      <w:keepNext/>
      <w:pageBreakBefore/>
      <w:shd w:val="clear" w:color="FFFFFF" w:fill="FFFFFF"/>
      <w:spacing w:before="640" w:after="200"/>
      <w:jc w:val="center"/>
      <w:outlineLvl w:val="0"/>
    </w:pPr>
    <w:rPr>
      <w:rFonts w:ascii="黑体" w:hAnsi="Times New Roman" w:eastAsia="黑体"/>
      <w:szCs w:val="20"/>
    </w:rPr>
  </w:style>
  <w:style w:type="paragraph" w:customStyle="1" w:styleId="102">
    <w:name w:val="行标标题1"/>
    <w:basedOn w:val="1"/>
    <w:link w:val="103"/>
    <w:qFormat/>
    <w:uiPriority w:val="0"/>
    <w:pPr>
      <w:spacing w:before="312" w:beforeLines="100" w:after="312" w:afterLines="100"/>
      <w:jc w:val="center"/>
    </w:pPr>
    <w:rPr>
      <w:rFonts w:ascii="黑体" w:eastAsia="黑体"/>
      <w:sz w:val="44"/>
    </w:rPr>
  </w:style>
  <w:style w:type="character" w:customStyle="1" w:styleId="103">
    <w:name w:val="行标标题1 字符"/>
    <w:basedOn w:val="39"/>
    <w:link w:val="102"/>
    <w:qFormat/>
    <w:uiPriority w:val="0"/>
    <w:rPr>
      <w:rFonts w:ascii="黑体" w:hAnsi="Calibri" w:eastAsia="黑体"/>
      <w:kern w:val="2"/>
      <w:sz w:val="44"/>
      <w:szCs w:val="22"/>
    </w:rPr>
  </w:style>
  <w:style w:type="paragraph" w:customStyle="1" w:styleId="104">
    <w:name w:val="标题1"/>
    <w:basedOn w:val="2"/>
    <w:link w:val="105"/>
    <w:qFormat/>
    <w:uiPriority w:val="0"/>
    <w:pPr>
      <w:numPr>
        <w:ilvl w:val="0"/>
        <w:numId w:val="4"/>
      </w:numPr>
    </w:pPr>
  </w:style>
  <w:style w:type="character" w:customStyle="1" w:styleId="105">
    <w:name w:val="标题1 字符"/>
    <w:basedOn w:val="48"/>
    <w:link w:val="104"/>
    <w:qFormat/>
    <w:uiPriority w:val="0"/>
    <w:rPr>
      <w:rFonts w:ascii="黑体" w:hAnsi="黑体" w:eastAsia="黑体"/>
      <w:kern w:val="44"/>
      <w:sz w:val="36"/>
      <w:szCs w:val="32"/>
    </w:rPr>
  </w:style>
  <w:style w:type="paragraph" w:customStyle="1" w:styleId="106">
    <w:name w:val="TOC 标题2"/>
    <w:basedOn w:val="2"/>
    <w:next w:val="1"/>
    <w:unhideWhenUsed/>
    <w:qFormat/>
    <w:uiPriority w:val="39"/>
    <w:pPr>
      <w:keepNext/>
      <w:keepLines/>
      <w:pageBreakBefore w:val="0"/>
      <w:tabs>
        <w:tab w:val="clear" w:pos="720"/>
        <w:tab w:val="clear" w:pos="1050"/>
      </w:tabs>
      <w:adjustRightInd/>
      <w:spacing w:before="240" w:after="0" w:line="259" w:lineRule="auto"/>
      <w:jc w:val="left"/>
      <w:textAlignment w:val="auto"/>
      <w:outlineLvl w:val="9"/>
    </w:pPr>
    <w:rPr>
      <w:rFonts w:asciiTheme="majorHAnsi" w:hAnsiTheme="majorHAnsi" w:eastAsiaTheme="majorEastAsia" w:cstheme="majorBidi"/>
      <w:color w:val="376092" w:themeColor="accent1" w:themeShade="BF"/>
      <w:kern w:val="0"/>
      <w:sz w:val="32"/>
    </w:rPr>
  </w:style>
  <w:style w:type="paragraph" w:customStyle="1" w:styleId="107">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08">
    <w:name w:val="正文(缩进1)"/>
    <w:basedOn w:val="1"/>
    <w:qFormat/>
    <w:uiPriority w:val="0"/>
    <w:pPr>
      <w:ind w:firstLine="280" w:firstLineChars="100"/>
    </w:pPr>
    <w:rPr>
      <w:rFonts w:hint="eastAsia"/>
    </w:rPr>
  </w:style>
  <w:style w:type="paragraph" w:customStyle="1" w:styleId="109">
    <w:name w:val="列出段落2"/>
    <w:basedOn w:val="1"/>
    <w:qFormat/>
    <w:uiPriority w:val="99"/>
    <w:pPr>
      <w:ind w:firstLine="420" w:firstLineChars="200"/>
    </w:pPr>
    <w:rPr>
      <w:rFonts w:ascii="Times New Roman" w:hAnsi="Times New Roman"/>
    </w:rPr>
  </w:style>
  <w:style w:type="paragraph" w:customStyle="1" w:styleId="110">
    <w:name w:val="TOC 标题3"/>
    <w:basedOn w:val="2"/>
    <w:next w:val="1"/>
    <w:unhideWhenUsed/>
    <w:qFormat/>
    <w:uiPriority w:val="39"/>
    <w:pPr>
      <w:keepNext/>
      <w:keepLines/>
      <w:pageBreakBefore w:val="0"/>
      <w:tabs>
        <w:tab w:val="clear" w:pos="720"/>
        <w:tab w:val="clear" w:pos="1050"/>
      </w:tabs>
      <w:adjustRightInd/>
      <w:spacing w:before="240" w:after="0" w:line="259" w:lineRule="auto"/>
      <w:jc w:val="left"/>
      <w:textAlignment w:val="auto"/>
      <w:outlineLvl w:val="9"/>
    </w:pPr>
    <w:rPr>
      <w:rFonts w:asciiTheme="majorHAnsi" w:hAnsiTheme="majorHAnsi" w:eastAsiaTheme="majorEastAsia" w:cstheme="majorBidi"/>
      <w:color w:val="376092" w:themeColor="accent1" w:themeShade="BF"/>
      <w:kern w:val="0"/>
      <w:sz w:val="32"/>
    </w:rPr>
  </w:style>
  <w:style w:type="paragraph" w:customStyle="1" w:styleId="111">
    <w:name w:val="修订3"/>
    <w:hidden/>
    <w:semiHidden/>
    <w:qFormat/>
    <w:uiPriority w:val="99"/>
    <w:rPr>
      <w:rFonts w:ascii="Calibri" w:hAnsi="Calibri" w:eastAsia="宋体" w:cs="Times New Roman"/>
      <w:kern w:val="2"/>
      <w:sz w:val="21"/>
      <w:szCs w:val="22"/>
      <w:lang w:val="en-US" w:eastAsia="zh-CN" w:bidi="ar-SA"/>
    </w:rPr>
  </w:style>
  <w:style w:type="character" w:customStyle="1" w:styleId="112">
    <w:name w:val="lb"/>
    <w:basedOn w:val="39"/>
    <w:qFormat/>
    <w:uiPriority w:val="0"/>
  </w:style>
  <w:style w:type="paragraph" w:customStyle="1" w:styleId="113">
    <w:name w:val="ds-markdown-paragraph"/>
    <w:basedOn w:val="1"/>
    <w:qFormat/>
    <w:uiPriority w:val="0"/>
    <w:pPr>
      <w:spacing w:before="100" w:beforeAutospacing="1" w:after="100" w:afterAutospacing="1"/>
    </w:pPr>
  </w:style>
  <w:style w:type="paragraph" w:customStyle="1" w:styleId="114">
    <w:name w:val="修订4"/>
    <w:hidden/>
    <w:unhideWhenUsed/>
    <w:qFormat/>
    <w:uiPriority w:val="99"/>
    <w:rPr>
      <w:rFonts w:ascii="宋体" w:hAnsi="宋体" w:eastAsia="宋体" w:cs="宋体"/>
      <w:sz w:val="24"/>
      <w:szCs w:val="24"/>
      <w:lang w:val="en-US" w:eastAsia="zh-CN" w:bidi="ar-SA"/>
    </w:rPr>
  </w:style>
  <w:style w:type="paragraph" w:customStyle="1" w:styleId="115">
    <w:name w:val="p0"/>
    <w:basedOn w:val="1"/>
    <w:qFormat/>
    <w:uiPriority w:val="0"/>
    <w:pPr>
      <w:jc w:val="both"/>
    </w:pPr>
    <w:rPr>
      <w:rFonts w:ascii="Times New Roman" w:hAnsi="Times New Roman" w:cs="Times New Roman"/>
      <w:sz w:val="21"/>
      <w:szCs w:val="21"/>
    </w:rPr>
  </w:style>
  <w:style w:type="paragraph" w:customStyle="1" w:styleId="116">
    <w:name w:val="Revision"/>
    <w:hidden/>
    <w:unhideWhenUsed/>
    <w:qFormat/>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cf8e9d59-37f9-4bbd-83f1-ae73393b1ed4</errorID>
      <errorWord>－</errorWord>
      <group>L1_Format</group>
      <groupName>格式问题</groupName>
      <ability>L2_HalfPunc_CN</ability>
      <abilityName>全半角问题</abilityName>
      <candidateList>
        <item>-</item>
      </candidateList>
      <explain>文本全半角错误。</explain>
      <paraID>5CB886B8</paraID>
      <start>53</start>
      <end>54</end>
      <status>unmodified</status>
      <modifiedWord/>
      <trackRevisions>false</trackRevisions>
    </reviewItem>
    <reviewItem>
      <errorID>7189aa51-e207-41fa-8a9c-7087fcf457e7</errorID>
      <errorWord>[2024]41号</errorWord>
      <group>L1_Knowledge</group>
      <groupName>知识性问题</groupName>
      <ability>L2_Knowledge</ability>
      <abilityName>其他知识</abilityName>
      <candidateList>
        <item>〔2024〕41号</item>
      </candidateList>
      <explain>发文字号格式错误。</explain>
      <paraID>1AFE0F1C</paraID>
      <start>45</start>
      <end>54</end>
      <status>modified</status>
      <modifiedWord>〔2024〕41号</modifiedWord>
      <trackRevisions>false</trackRevisions>
    </reviewItem>
    <reviewItem>
      <errorID>17fff767-b0e7-46f1-aefc-9abae64b5388</errorID>
      <errorWord>(</errorWord>
      <group>L1_Format</group>
      <groupName>格式问题</groupName>
      <ability>L2_HalfPunc_CN</ability>
      <abilityName>全半角问题</abilityName>
      <candidateList>
        <item>（</item>
      </candidateList>
      <explain>文本全半角错误。</explain>
      <paraID>47290FDA</paraID>
      <start>2</start>
      <end>3</end>
      <status>modified</status>
      <modifiedWord>（</modifiedWord>
      <trackRevisions>false</trackRevisions>
    </reviewItem>
    <reviewItem>
      <errorID>5faa0eff-8842-4b5e-94d3-1fc42feed5d0</errorID>
      <errorWord>)</errorWord>
      <group>L1_Format</group>
      <groupName>格式问题</groupName>
      <ability>L2_HalfPunc_CN</ability>
      <abilityName>全半角问题</abilityName>
      <candidateList>
        <item>）</item>
      </candidateList>
      <explain>文本全半角错误。</explain>
      <paraID>47290FDA</paraID>
      <start>6</start>
      <end>7</end>
      <status>modified</status>
      <modifiedWord>）</modifiedWord>
      <trackRevisions>false</trackRevisions>
    </reviewItem>
    <reviewItem>
      <errorID>ec7eb8d8-77ce-4c57-aefa-40cf2e148725</errorID>
      <errorWord>噪音</errorWord>
      <group>L1_Word</group>
      <groupName>字词问题</groupName>
      <ability>L2_Alias</ability>
      <abilityName>也作/曾用词</abilityName>
      <candidateList>
        <item>噪声</item>
      </candidateList>
      <explain>词汇[噪音]为不规范表述或旧称，其规范书面表述为[噪声]。</explain>
      <paraID>282D457D</paraID>
      <start>7</start>
      <end>9</end>
      <status>ignored</status>
      <modifiedWord/>
      <trackRevisions>false</trackRevisions>
    </reviewItem>
    <reviewItem>
      <errorID>62e25414-f0c0-4add-bb5d-d93750b79ebe</errorID>
      <errorWord>噪音</errorWord>
      <group>L1_Word</group>
      <groupName>字词问题</groupName>
      <ability>L2_Alias</ability>
      <abilityName>也作/曾用词</abilityName>
      <candidateList>
        <item>噪声</item>
      </candidateList>
      <explain>词汇[噪音]为不规范表述或旧称，其规范书面表述为[噪声]。</explain>
      <paraID>6E6547EE</paraID>
      <start>5</start>
      <end>7</end>
      <status>ignored</status>
      <modifiedWord/>
      <trackRevisions>false</trackRevisions>
    </reviewItem>
    <reviewItem>
      <errorID>5469579a-7ede-44f6-8afd-b3e5cfa30aa2</errorID>
      <errorWord>噪音</errorWord>
      <group>L1_Word</group>
      <groupName>字词问题</groupName>
      <ability>L2_Alias</ability>
      <abilityName>也作/曾用词</abilityName>
      <candidateList>
        <item>噪声</item>
      </candidateList>
      <explain>词汇[噪音]为不规范表述或旧称，其规范书面表述为[噪声]。</explain>
      <paraID>171DBC75</paraID>
      <start>22</start>
      <end>24</end>
      <status>ignored</status>
      <modifiedWord/>
      <trackRevisions>false</trackRevisions>
    </reviewItem>
    <reviewItem>
      <errorID>b17be38a-3038-472d-9d67-c499efb0282c</errorID>
      <errorWord>噪音</errorWord>
      <group>L1_Word</group>
      <groupName>字词问题</groupName>
      <ability>L2_Alias</ability>
      <abilityName>也作/曾用词</abilityName>
      <candidateList>
        <item>噪声</item>
      </candidateList>
      <explain>词汇[噪音]为不规范表述或旧称，其规范书面表述为[噪声]。</explain>
      <paraID>67377306</paraID>
      <start>10</start>
      <end>12</end>
      <status>ignored</status>
      <modifiedWord/>
      <trackRevisions>false</trackRevisions>
    </reviewItem>
    <reviewItem>
      <errorID>c2dd42f1-786f-42d7-b6d8-496f66f93618</errorID>
      <errorWord>其它</errorWord>
      <group>L1_Word</group>
      <groupName>字词问题</groupName>
      <ability>L2_Alias</ability>
      <abilityName>也作/曾用词</abilityName>
      <candidateList>
        <item>其他</item>
      </candidateList>
      <explain>词汇[其它]为不规范表述或旧称，其规范书面表述为[其他]。</explain>
      <paraID>7FD3FD72</paraID>
      <start>2</start>
      <end>4</end>
      <status>ignored</status>
      <modifiedWord/>
      <trackRevisions>false</trackRevisions>
    </reviewItem>
    <reviewItem>
      <errorID>b6930047-4e3b-45c1-a4b0-069329ec71c3</errorID>
      <errorWord>噪音</errorWord>
      <group>L1_Word</group>
      <groupName>字词问题</groupName>
      <ability>L2_Alias</ability>
      <abilityName>也作/曾用词</abilityName>
      <candidateList>
        <item>噪声</item>
      </candidateList>
      <explain>词汇[噪音]为不规范表述或旧称，其规范书面表述为[噪声]。</explain>
      <paraID>60D4122F</paraID>
      <start>18</start>
      <end>20</end>
      <status>ignored</status>
      <modifiedWord/>
      <trackRevisions>false</trackRevisions>
    </reviewItem>
    <reviewItem>
      <errorID>19b2e0ff-86ba-4de1-b59f-8332bd5ddd61</errorID>
      <errorWord>等的</errorWord>
      <group>L1_Word</group>
      <groupName>字词问题</groupName>
      <ability>L2_Typo</ability>
      <abilityName>字词错误</abilityName>
      <candidateList>
        <item>等</item>
      </candidateList>
      <explain/>
      <paraID>5F1AA504</paraID>
      <start>20</start>
      <end>22</end>
      <status>ignored</status>
      <modifiedWord/>
      <trackRevisions>false</trackRevisions>
    </reviewItem>
    <reviewItem>
      <errorID>cab1f99b-f5bc-4ffe-a7f0-cb715138014e</errorID>
      <errorWord>等的</errorWord>
      <group>L1_Word</group>
      <groupName>字词问题</groupName>
      <ability>L2_Typo</ability>
      <abilityName>字词错误</abilityName>
      <candidateList>
        <item>等</item>
      </candidateList>
      <explain/>
      <paraID>1371C02B</paraID>
      <start>21</start>
      <end>23</end>
      <status>ignored</status>
      <modifiedWord/>
      <trackRevisions>false</trackRevisions>
    </reviewItem>
    <reviewItem>
      <errorID>4b1546b3-1758-476f-8dc4-5843bcb567bd</errorID>
      <errorWord>等的</errorWord>
      <group>L1_Word</group>
      <groupName>字词问题</groupName>
      <ability>L2_Typo</ability>
      <abilityName>字词错误</abilityName>
      <candidateList>
        <item>等</item>
      </candidateList>
      <explain/>
      <paraID>779C4FAF</paraID>
      <start>23</start>
      <end>25</end>
      <status>ignored</status>
      <modifiedWord/>
      <trackRevisions>false</trackRevisions>
    </reviewItem>
    <reviewItem>
      <errorID>69f495c6-0d8a-4358-bcbb-a6773d04a4a2</errorID>
      <errorWord>等的</errorWord>
      <group>L1_Word</group>
      <groupName>字词问题</groupName>
      <ability>L2_Typo</ability>
      <abilityName>字词错误</abilityName>
      <candidateList>
        <item>等</item>
      </candidateList>
      <explain/>
      <paraID>7C7CD94B</paraID>
      <start>28</start>
      <end>30</end>
      <status>ignored</status>
      <modifiedWord/>
      <trackRevisions>false</trackRevisions>
    </reviewItem>
    <reviewItem>
      <errorID>a4061ec1-aaef-46f0-9863-788cbd60f902</errorID>
      <errorWord>噪音</errorWord>
      <group>L1_Word</group>
      <groupName>字词问题</groupName>
      <ability>L2_Alias</ability>
      <abilityName>也作/曾用词</abilityName>
      <candidateList>
        <item>噪声</item>
      </candidateList>
      <explain>词汇[噪音]为不规范表述或旧称，其规范书面表述为[噪声]。</explain>
      <paraID>7532D9EF</paraID>
      <start>11</start>
      <end>13</end>
      <status>ignored</status>
      <modifiedWord/>
      <trackRevisions>false</trackRevisions>
    </reviewItem>
    <reviewItem>
      <errorID>711813cd-46f3-458b-b140-cad6e21ed2ca</errorID>
      <errorWord>低于2000万</errorWord>
      <group>L1_Word</group>
      <groupName>字词问题</groupName>
      <ability>L2_Typo</ability>
      <abilityName>字词错误</abilityName>
      <candidateList>
        <item>低于2000万元</item>
      </candidateList>
      <explain/>
      <paraID>4B81B2FC</paraID>
      <start>10</start>
      <end>17</end>
      <status>ignored</status>
      <modifiedWord/>
      <trackRevisions>false</trackRevisions>
    </reviewItem>
    <reviewItem>
      <errorID>f6ea237c-0997-401d-be13-a2f8ef0796e8</errorID>
      <errorWord>据</errorWord>
      <group>L1_Word</group>
      <groupName>字词问题</groupName>
      <ability>L2_Typo</ability>
      <abilityName>字词错误</abilityName>
      <candidateList>
        <item>据和</item>
      </candidateList>
      <explain/>
      <paraID>67F0D2D9</paraID>
      <start>48</start>
      <end>49</end>
      <status>ignored</status>
      <modifiedWord/>
      <trackRevisions>false</trackRevisions>
    </reviewItem>
    <reviewItem>
      <errorID>2530181e-b53f-47f2-a528-c32a4a4eb704</errorID>
      <errorWord>》</errorWord>
      <group>L1_Word</group>
      <groupName>字词问题</groupName>
      <ability>L2_Typo</ability>
      <abilityName>字词错误</abilityName>
      <candidateList>
        <item>》和</item>
      </candidateList>
      <explain/>
      <paraID> EB21234</paraID>
      <start>45</start>
      <end>46</end>
      <status>ignored</status>
      <modifiedWord/>
      <trackRevisions>false</trackRevisions>
    </reviewItem>
    <reviewItem>
      <errorID>fb97cbc9-54cf-49af-8afa-10c7328bddf9</errorID>
      <errorWord>期间的</errorWord>
      <group>L1_Word</group>
      <groupName>字词问题</groupName>
      <ability>L2_Typo</ability>
      <abilityName>字词错误</abilityName>
      <candidateList>
        <item>期间</item>
      </candidateList>
      <explain/>
      <paraID>4685ECFF</paraID>
      <start>34</start>
      <end>37</end>
      <status>ignored</status>
      <modifiedWord/>
      <trackRevisions>false</trackRevisions>
    </reviewItem>
  </reviewItems>
  <config/>
</contractReview>
</file>

<file path=customXml/item3.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d84dc3-2317-4233-8d67-6bd3743cb8d1}">
  <ds:schemaRefs/>
</ds:datastoreItem>
</file>

<file path=customXml/itemProps3.xml><?xml version="1.0" encoding="utf-8"?>
<ds:datastoreItem xmlns:ds="http://schemas.openxmlformats.org/officeDocument/2006/customXml" ds:itemID="{53355556-7C8C-4362-9BFE-F58CAD33F5FA}">
  <ds:schemaRefs/>
</ds:datastoreItem>
</file>

<file path=docProps/app.xml><?xml version="1.0" encoding="utf-8"?>
<Properties xmlns="http://schemas.openxmlformats.org/officeDocument/2006/extended-properties" xmlns:vt="http://schemas.openxmlformats.org/officeDocument/2006/docPropsVTypes">
  <Template>Normal</Template>
  <Pages>63</Pages>
  <Words>118</Words>
  <Characters>204</Characters>
  <Lines>236</Lines>
  <Paragraphs>66</Paragraphs>
  <TotalTime>9</TotalTime>
  <ScaleCrop>false</ScaleCrop>
  <LinksUpToDate>false</LinksUpToDate>
  <CharactersWithSpaces>351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2025-12-06T02:25:00Z</dcterms:created>
  <dc:creator>刘威</dc:creator>
  <cp:lastModifiedBy>陈文昕</cp:lastModifiedBy>
  <cp:lastPrinted>2026-10-14T03:16:00Z</cp:lastPrinted>
  <dcterms:modified xsi:type="dcterms:W3CDTF">2026-10-26T00:54:13Z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D0654C7747AE4454A9A8F49AE86ED936_13</vt:lpwstr>
  </property>
  <property fmtid="{D5CDD505-2E9C-101B-9397-08002B2CF9AE}" pid="4" name="KSOTemplateDocerSaveRecord">
    <vt:lpwstr>eyJoZGlkIjoiYzNhYjJiMGQxNzUzODY0ZTNkNmI3MWZiNjJiYTljNjUiLCJ1c2VySWQiOiIzMjY1MjczMzIifQ==</vt:lpwstr>
  </property>
</Properties>
</file>