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5"/>
        <w:tblW w:w="93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45"/>
      </w:tblGrid>
      <w:tr w14:paraId="6BE05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0C0A4225">
            <w:pPr>
              <w:pStyle w:val="22"/>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45" w:type="dxa"/>
          </w:tcPr>
          <w:p w14:paraId="0098401D">
            <w:pPr>
              <w:pStyle w:val="22"/>
              <w:framePr w:wrap="notBeside" w:vAnchor="page" w:hAnchor="page" w:x="1372" w:y="568"/>
              <w:tabs>
                <w:tab w:val="clear" w:pos="4153"/>
                <w:tab w:val="clear" w:pos="8306"/>
              </w:tabs>
              <w:spacing w:line="240" w:lineRule="auto"/>
              <w:ind w:left="3"/>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45.060.20</w:t>
            </w:r>
            <w:r>
              <w:rPr>
                <w:rFonts w:ascii="黑体" w:hAnsi="黑体" w:eastAsia="黑体"/>
                <w:sz w:val="21"/>
                <w:szCs w:val="21"/>
              </w:rPr>
              <w:fldChar w:fldCharType="end"/>
            </w:r>
            <w:bookmarkEnd w:id="0"/>
          </w:p>
        </w:tc>
      </w:tr>
      <w:tr w14:paraId="746FA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81B71E5">
            <w:pPr>
              <w:pStyle w:val="22"/>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45" w:type="dxa"/>
          </w:tcPr>
          <w:p w14:paraId="6FED0F44">
            <w:pPr>
              <w:pStyle w:val="22"/>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S 30</w:t>
            </w:r>
            <w:r>
              <w:rPr>
                <w:rFonts w:ascii="黑体" w:hAnsi="黑体" w:eastAsia="黑体"/>
                <w:sz w:val="21"/>
                <w:szCs w:val="21"/>
              </w:rPr>
              <w:fldChar w:fldCharType="end"/>
            </w:r>
            <w:bookmarkEnd w:id="1"/>
          </w:p>
        </w:tc>
      </w:tr>
    </w:tbl>
    <w:p w14:paraId="79CA6EC8">
      <w:pPr>
        <w:pStyle w:val="59"/>
        <w:framePr w:w="9639" w:h="624" w:hRule="exact" w:hSpace="181" w:vSpace="181" w:wrap="around" w:hAnchor="page" w:x="1305" w:y="2269"/>
      </w:pPr>
      <w:bookmarkStart w:id="2" w:name="_Hlk26473981"/>
      <w:r>
        <w:rPr>
          <w:rFonts w:hint="eastAsia"/>
        </w:rPr>
        <w:t>中华人民共和国国家标准</w:t>
      </w:r>
    </w:p>
    <w:bookmarkEnd w:id="2"/>
    <w:p w14:paraId="6608E544">
      <w:pPr>
        <w:pStyle w:val="204"/>
        <w:framePr w:wrap="around"/>
        <w:rPr>
          <w:lang w:val="fr-FR"/>
        </w:rPr>
      </w:pPr>
      <w:r>
        <w:fldChar w:fldCharType="begin">
          <w:ffData>
            <w:name w:val="文字1"/>
            <w:enabled/>
            <w:calcOnExit w:val="0"/>
            <w:textInput>
              <w:default w:val="GB/T"/>
            </w:textInput>
          </w:ffData>
        </w:fldChar>
      </w:r>
      <w:bookmarkStart w:id="3" w:name="文字1"/>
      <w:r>
        <w:rPr>
          <w:lang w:val="fr-FR"/>
        </w:rPr>
        <w:instrText xml:space="preserve"> FORMTEXT </w:instrText>
      </w:r>
      <w:r>
        <w:fldChar w:fldCharType="separate"/>
      </w:r>
      <w:r>
        <w:rPr>
          <w:lang w:val="fr-FR"/>
        </w:rPr>
        <w:t>GB</w:t>
      </w:r>
      <w:r>
        <w:fldChar w:fldCharType="end"/>
      </w:r>
      <w:bookmarkEnd w:id="3"/>
      <w:r>
        <w:rPr>
          <w:lang w:val="fr-FR"/>
        </w:rPr>
        <w:t xml:space="preserve"> </w:t>
      </w:r>
      <w:r>
        <w:fldChar w:fldCharType="begin">
          <w:ffData>
            <w:name w:val="NSTD_CODE_F"/>
            <w:enabled/>
            <w:calcOnExit w:val="0"/>
            <w:textInput>
              <w:default w:val="XXXXX"/>
            </w:textInput>
          </w:ffData>
        </w:fldChar>
      </w:r>
      <w:bookmarkStart w:id="4" w:name="NSTD_CODE_F"/>
      <w:r>
        <w:rPr>
          <w:lang w:val="fr-FR"/>
        </w:rPr>
        <w:instrText xml:space="preserve"> FORMTEXT </w:instrText>
      </w:r>
      <w:r>
        <w:fldChar w:fldCharType="separate"/>
      </w:r>
      <w:r>
        <w:rPr>
          <w:lang w:val="fr-FR"/>
        </w:rPr>
        <w:t>XXXXX</w:t>
      </w:r>
      <w:r>
        <w:fldChar w:fldCharType="end"/>
      </w:r>
      <w:bookmarkEnd w:id="4"/>
      <w:r>
        <w:rPr>
          <w:rFonts w:hAnsi="黑体"/>
          <w:lang w:val="fr-FR"/>
        </w:rPr>
        <w:t>—</w:t>
      </w:r>
      <w:bookmarkStart w:id="5" w:name="NSTD_CODE_B"/>
      <w:r>
        <w:rPr>
          <w:rFonts w:ascii="黑体" w:hAnsi="Times New Roman" w:eastAsia="黑体" w:cs="Times New Roman"/>
          <w:bCs/>
          <w:sz w:val="28"/>
          <w:szCs w:val="28"/>
          <w:lang w:val="fr-FR" w:eastAsia="zh-CN" w:bidi="ar-SA"/>
        </w:rPr>
        <w:fldChar w:fldCharType="begin">
          <w:ffData>
            <w:name w:val="NSTD_CODE_B"/>
            <w:enabled/>
            <w:calcOnExit w:val="0"/>
            <w:textInput>
              <w:default w:val="202X"/>
            </w:textInput>
          </w:ffData>
        </w:fldChar>
      </w:r>
      <w:r>
        <w:rPr>
          <w:rFonts w:ascii="黑体" w:hAnsi="Times New Roman" w:eastAsia="黑体" w:cs="Times New Roman"/>
          <w:bCs/>
          <w:sz w:val="28"/>
          <w:szCs w:val="28"/>
          <w:lang w:val="fr-FR" w:eastAsia="zh-CN" w:bidi="ar-SA"/>
        </w:rPr>
        <w:instrText xml:space="preserve">FORMTEXT</w:instrText>
      </w:r>
      <w:r>
        <w:rPr>
          <w:rFonts w:ascii="黑体" w:hAnsi="Times New Roman" w:eastAsia="黑体" w:cs="Times New Roman"/>
          <w:bCs/>
          <w:sz w:val="28"/>
          <w:szCs w:val="28"/>
          <w:lang w:val="fr-FR" w:eastAsia="zh-CN" w:bidi="ar-SA"/>
        </w:rPr>
        <w:fldChar w:fldCharType="separate"/>
      </w:r>
      <w:r>
        <w:rPr>
          <w:rFonts w:ascii="黑体" w:hAnsi="Times New Roman" w:eastAsia="黑体" w:cs="Times New Roman"/>
          <w:bCs/>
          <w:sz w:val="28"/>
          <w:szCs w:val="28"/>
          <w:lang w:val="fr-FR" w:eastAsia="zh-CN" w:bidi="ar-SA"/>
        </w:rPr>
        <w:t>202X</w:t>
      </w:r>
      <w:r>
        <w:rPr>
          <w:rFonts w:ascii="黑体" w:hAnsi="Times New Roman" w:eastAsia="黑体" w:cs="Times New Roman"/>
          <w:bCs/>
          <w:sz w:val="28"/>
          <w:szCs w:val="28"/>
          <w:lang w:val="fr-FR" w:eastAsia="zh-CN" w:bidi="ar-SA"/>
        </w:rPr>
        <w:fldChar w:fldCharType="end"/>
      </w:r>
      <w:bookmarkEnd w:id="5"/>
    </w:p>
    <w:p w14:paraId="7E505038">
      <w:pPr>
        <w:pStyle w:val="205"/>
        <w:framePr w:wrap="around"/>
        <w:rPr>
          <w:rFonts w:hint="eastAsia" w:hAnsi="黑体"/>
        </w:rPr>
      </w:pPr>
    </w:p>
    <w:p w14:paraId="6A227179">
      <w:pPr>
        <w:spacing w:line="240" w:lineRule="auto"/>
        <w:ind w:left="8080"/>
        <w:rPr>
          <w:rFonts w:hint="eastAsia" w:ascii="黑体" w:hAnsi="黑体" w:eastAsia="黑体"/>
          <w:kern w:val="0"/>
          <w:sz w:val="52"/>
          <w:szCs w:val="20"/>
        </w:rPr>
      </w:pPr>
      <w:r>
        <w:rPr>
          <w:rFonts w:ascii="黑体" w:hAnsi="黑体" w:eastAsia="黑体"/>
          <w:kern w:val="0"/>
          <w:sz w:val="52"/>
          <w:szCs w:val="2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r>
        <w:rPr>
          <w:rFonts w:ascii="黑体" w:hAnsi="黑体" w:eastAsia="黑体"/>
          <w:kern w:val="0"/>
          <w:sz w:val="52"/>
          <w:szCs w:val="20"/>
        </w:rPr>
        <w:drawing>
          <wp:anchor distT="0" distB="0" distL="114300" distR="114300" simplePos="0" relativeHeight="251659264" behindDoc="0" locked="0" layoutInCell="1" allowOverlap="0">
            <wp:simplePos x="0" y="0"/>
            <wp:positionH relativeFrom="page">
              <wp:posOffset>5004435</wp:posOffset>
            </wp:positionH>
            <wp:positionV relativeFrom="page">
              <wp:posOffset>466725</wp:posOffset>
            </wp:positionV>
            <wp:extent cx="1447165" cy="732790"/>
            <wp:effectExtent l="0" t="0" r="63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447200" cy="732960"/>
                    </a:xfrm>
                    <a:prstGeom prst="rect">
                      <a:avLst/>
                    </a:prstGeom>
                    <a:noFill/>
                    <a:ln>
                      <a:noFill/>
                    </a:ln>
                  </pic:spPr>
                </pic:pic>
              </a:graphicData>
            </a:graphic>
          </wp:anchor>
        </w:drawing>
      </w:r>
    </w:p>
    <w:p w14:paraId="466815FC">
      <w:pPr>
        <w:pStyle w:val="59"/>
        <w:framePr w:w="9639" w:h="6976" w:hRule="exact" w:hSpace="0" w:vSpace="0" w:wrap="around" w:hAnchor="page" w:y="6408"/>
        <w:jc w:val="center"/>
        <w:rPr>
          <w:rFonts w:hint="eastAsia" w:ascii="黑体" w:hAnsi="黑体" w:eastAsia="黑体"/>
          <w:b w:val="0"/>
          <w:bCs w:val="0"/>
          <w:w w:val="100"/>
        </w:rPr>
      </w:pPr>
    </w:p>
    <w:p w14:paraId="22203506">
      <w:pPr>
        <w:pStyle w:val="206"/>
        <w:framePr w:w="9638" w:h="6973" w:hRule="exact" w:wrap="around" w:x="1483" w:y="6407" w:anchorLock="1"/>
        <w:rPr>
          <w:rFonts w:hint="eastAsia"/>
        </w:rPr>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rPr>
          <w:rFonts w:hint="eastAsia"/>
        </w:rPr>
        <w:t>城市轨道交通车辆安全基本技术要求</w:t>
      </w:r>
      <w:r>
        <w:fldChar w:fldCharType="end"/>
      </w:r>
      <w:bookmarkEnd w:id="6"/>
    </w:p>
    <w:p w14:paraId="489EDDCD">
      <w:pPr>
        <w:framePr w:w="9638" w:h="6973" w:hRule="exact" w:wrap="around" w:vAnchor="page" w:hAnchor="page" w:x="1483" w:y="6407" w:anchorLock="1"/>
        <w:ind w:left="-1418"/>
        <w:jc w:val="center"/>
      </w:pPr>
    </w:p>
    <w:p w14:paraId="11AFEB46">
      <w:pPr>
        <w:pStyle w:val="134"/>
        <w:framePr w:w="9638" w:h="6973" w:hRule="exact" w:wrap="around" w:vAnchor="page" w:hAnchor="page" w:x="1483" w:y="6407"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7" w:name="ESTD_NAME"/>
      <w:r>
        <w:rPr>
          <w:rFonts w:eastAsia="黑体"/>
          <w:szCs w:val="28"/>
        </w:rPr>
        <w:instrText xml:space="preserve"> FORMTEXT </w:instrText>
      </w:r>
      <w:r>
        <w:rPr>
          <w:rFonts w:eastAsia="黑体"/>
          <w:szCs w:val="28"/>
        </w:rPr>
        <w:fldChar w:fldCharType="separate"/>
      </w:r>
      <w:r>
        <w:rPr>
          <w:rFonts w:hint="eastAsia" w:eastAsia="黑体"/>
          <w:szCs w:val="28"/>
        </w:rPr>
        <w:t>Basic technical requirements for safety</w:t>
      </w:r>
      <w:r>
        <w:rPr>
          <w:rFonts w:eastAsia="黑体"/>
          <w:szCs w:val="28"/>
        </w:rPr>
        <w:t xml:space="preserve"> of urban rail transit vehicles </w:t>
      </w:r>
      <w:r>
        <w:rPr>
          <w:rFonts w:eastAsia="黑体"/>
          <w:szCs w:val="28"/>
        </w:rPr>
        <w:fldChar w:fldCharType="end"/>
      </w:r>
      <w:bookmarkEnd w:id="7"/>
    </w:p>
    <w:p w14:paraId="24E1A231">
      <w:pPr>
        <w:framePr w:w="9638" w:h="6973" w:hRule="exact" w:wrap="around" w:vAnchor="page" w:hAnchor="page" w:x="1483" w:y="6407" w:anchorLock="1"/>
        <w:spacing w:line="760" w:lineRule="exact"/>
        <w:ind w:left="-1418"/>
        <w:jc w:val="center"/>
      </w:pPr>
    </w:p>
    <w:p w14:paraId="7F17E965">
      <w:pPr>
        <w:pStyle w:val="134"/>
        <w:framePr w:w="9638" w:h="6973" w:hRule="exact" w:wrap="around" w:vAnchor="page" w:hAnchor="page" w:x="1483" w:y="6407" w:anchorLock="1"/>
        <w:spacing w:before="440"/>
        <w:textAlignment w:val="bottom"/>
        <w:rPr>
          <w:sz w:val="28"/>
          <w:szCs w:val="32"/>
        </w:rPr>
      </w:pPr>
      <w:bookmarkStart w:id="8" w:name="下拉1"/>
      <w:r>
        <w:rPr>
          <w:rFonts w:hint="eastAsia"/>
          <w:sz w:val="28"/>
          <w:szCs w:val="32"/>
        </w:rPr>
        <w:t>（征求意见稿）</w:t>
      </w:r>
      <w:bookmarkEnd w:id="8"/>
      <w:bookmarkStart w:id="316" w:name="_GoBack"/>
      <w:bookmarkEnd w:id="316"/>
    </w:p>
    <w:p w14:paraId="5361BF5A">
      <w:pPr>
        <w:pStyle w:val="134"/>
        <w:framePr w:w="9638" w:h="6973" w:hRule="exact" w:wrap="around" w:vAnchor="page" w:hAnchor="page" w:x="1483" w:y="6407" w:anchorLock="1"/>
        <w:tabs>
          <w:tab w:val="left" w:pos="1641"/>
          <w:tab w:val="center" w:pos="4878"/>
        </w:tabs>
        <w:spacing w:before="440"/>
        <w:jc w:val="left"/>
        <w:textAlignment w:val="bottom"/>
        <w:rPr>
          <w:rFonts w:hint="eastAsia" w:eastAsia="宋体"/>
          <w:sz w:val="21"/>
          <w:szCs w:val="21"/>
          <w:lang w:eastAsia="zh-CN"/>
        </w:rPr>
      </w:pPr>
      <w:r>
        <w:rPr>
          <w:rFonts w:hint="eastAsia"/>
          <w:b/>
          <w:bCs/>
          <w:sz w:val="21"/>
          <w:szCs w:val="21"/>
          <w:lang w:eastAsia="zh-CN"/>
        </w:rPr>
        <w:tab/>
      </w:r>
      <w:r>
        <w:rPr>
          <w:rFonts w:hint="eastAsia"/>
          <w:b/>
          <w:bCs/>
          <w:sz w:val="22"/>
          <w:szCs w:val="22"/>
        </w:rPr>
        <w:t>在提交反馈意见时，请将您知道的相关专利连同支持性文件一并附上</w:t>
      </w:r>
      <w:r>
        <w:rPr>
          <w:rFonts w:hint="eastAsia"/>
          <w:b/>
          <w:bCs/>
          <w:sz w:val="22"/>
          <w:szCs w:val="22"/>
          <w:lang w:eastAsia="zh-CN"/>
        </w:rPr>
        <w:t>。</w:t>
      </w:r>
    </w:p>
    <w:p w14:paraId="7FB14902">
      <w:pPr>
        <w:pStyle w:val="202"/>
        <w:framePr w:wrap="around" w:y="14176"/>
      </w:pPr>
      <w:r>
        <w:rPr>
          <w:rFonts w:ascii="黑体"/>
        </w:rPr>
        <w:fldChar w:fldCharType="begin">
          <w:ffData>
            <w:name w:val="PLSH_DATE_Y"/>
            <w:enabled/>
            <w:calcOnExit w:val="0"/>
            <w:textInput>
              <w:default w:val="XXXX"/>
              <w:maxLength w:val="4"/>
            </w:textInput>
          </w:ffData>
        </w:fldChar>
      </w:r>
      <w:bookmarkStart w:id="9" w:name="PLSH_DATE_Y"/>
      <w:r>
        <w:rPr>
          <w:rFonts w:ascii="黑体"/>
        </w:rPr>
        <w:instrText xml:space="preserve"> FORMTEXT </w:instrText>
      </w:r>
      <w:r>
        <w:rPr>
          <w:rFonts w:ascii="黑体"/>
        </w:rPr>
        <w:fldChar w:fldCharType="separate"/>
      </w:r>
      <w:r>
        <w:rPr>
          <w:rFonts w:hint="eastAsia" w:ascii="黑体"/>
          <w:lang w:val="en-US" w:eastAsia="zh-CN"/>
        </w:rPr>
        <w:t>202</w:t>
      </w:r>
      <w:r>
        <w:rPr>
          <w:rFonts w:ascii="黑体"/>
        </w:rPr>
        <w:t>X</w:t>
      </w:r>
      <w:r>
        <w:rPr>
          <w:rFonts w:ascii="黑体"/>
        </w:rPr>
        <w:fldChar w:fldCharType="end"/>
      </w:r>
      <w:bookmarkEnd w:id="9"/>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0"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0"/>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1"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rPr>
          <w:rFonts w:hint="eastAsia"/>
        </w:rPr>
        <w:t>发布</w:t>
      </w:r>
    </w:p>
    <w:p w14:paraId="4F4ABDD9">
      <w:pPr>
        <w:pStyle w:val="203"/>
        <w:framePr w:wrap="around" w:y="14176"/>
      </w:pPr>
      <w:r>
        <w:rPr>
          <w:rFonts w:ascii="黑体"/>
        </w:rPr>
        <w:fldChar w:fldCharType="begin">
          <w:ffData>
            <w:name w:val="CROT_DATE_Y"/>
            <w:enabled/>
            <w:calcOnExit w:val="0"/>
            <w:textInput>
              <w:default w:val="XXXX"/>
              <w:maxLength w:val="4"/>
            </w:textInput>
          </w:ffData>
        </w:fldChar>
      </w:r>
      <w:bookmarkStart w:id="12" w:name="CROT_DATE_Y"/>
      <w:r>
        <w:rPr>
          <w:rFonts w:ascii="黑体"/>
        </w:rPr>
        <w:instrText xml:space="preserve"> FORMTEXT </w:instrText>
      </w:r>
      <w:r>
        <w:rPr>
          <w:rFonts w:ascii="黑体"/>
        </w:rPr>
        <w:fldChar w:fldCharType="separate"/>
      </w:r>
      <w:r>
        <w:rPr>
          <w:rFonts w:hint="eastAsia" w:ascii="黑体"/>
          <w:lang w:val="en-US" w:eastAsia="zh-CN"/>
        </w:rPr>
        <w:t>202</w:t>
      </w:r>
      <w:r>
        <w:rPr>
          <w:rFonts w:ascii="黑体"/>
        </w:rPr>
        <w:t>X</w:t>
      </w:r>
      <w:r>
        <w:rPr>
          <w:rFonts w:ascii="黑体"/>
        </w:rPr>
        <w:fldChar w:fldCharType="end"/>
      </w:r>
      <w:bookmarkEnd w:id="12"/>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3"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4"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实施</w:t>
      </w:r>
    </w:p>
    <w:p w14:paraId="01620BDF">
      <w:pPr>
        <w:rPr>
          <w:rFonts w:hint="eastAsia" w:ascii="宋体" w:hAnsi="宋体"/>
          <w:sz w:val="28"/>
          <w:szCs w:val="28"/>
        </w:rPr>
        <w:sectPr>
          <w:headerReference r:id="rId6" w:type="first"/>
          <w:footerReference r:id="rId8" w:type="first"/>
          <w:headerReference r:id="rId5" w:type="default"/>
          <w:footerReference r:id="rId7" w:type="even"/>
          <w:type w:val="continuous"/>
          <w:pgSz w:w="11906" w:h="16838"/>
          <w:pgMar w:top="1417" w:right="1134" w:bottom="1077" w:left="1417" w:header="0" w:footer="0" w:gutter="284"/>
          <w:cols w:space="425" w:num="1"/>
          <w:titlePg/>
          <w:docGrid w:linePitch="312" w:charSpace="0"/>
        </w:sectPr>
      </w:pPr>
      <w:r>
        <w:rPr>
          <w:szCs w:val="28"/>
        </w:rPr>
        <w:drawing>
          <wp:anchor distT="0" distB="0" distL="114300" distR="114300" simplePos="0" relativeHeight="251663360" behindDoc="0" locked="0" layoutInCell="1" allowOverlap="1">
            <wp:simplePos x="0" y="0"/>
            <wp:positionH relativeFrom="column">
              <wp:posOffset>1396365</wp:posOffset>
            </wp:positionH>
            <wp:positionV relativeFrom="paragraph">
              <wp:posOffset>6318250</wp:posOffset>
            </wp:positionV>
            <wp:extent cx="2867660" cy="544195"/>
            <wp:effectExtent l="0" t="0" r="2540" b="1905"/>
            <wp:wrapNone/>
            <wp:docPr id="8" name="图片 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1"/>
                    <pic:cNvPicPr>
                      <a:picLocks noChangeAspect="1"/>
                    </pic:cNvPicPr>
                  </pic:nvPicPr>
                  <pic:blipFill>
                    <a:blip r:embed="rId14"/>
                    <a:stretch>
                      <a:fillRect/>
                    </a:stretch>
                  </pic:blipFill>
                  <pic:spPr>
                    <a:xfrm>
                      <a:off x="0" y="0"/>
                      <a:ext cx="2867660" cy="544195"/>
                    </a:xfrm>
                    <a:prstGeom prst="rect">
                      <a:avLst/>
                    </a:prstGeom>
                  </pic:spPr>
                </pic:pic>
              </a:graphicData>
            </a:graphic>
          </wp:anchor>
        </w:drawing>
      </w:r>
      <w:r>
        <w:rPr>
          <w:rFonts w:hint="eastAsia" w:ascii="宋体" w:hAnsi="宋体"/>
          <w:sz w:val="28"/>
          <w:szCs w:val="28"/>
        </w:rPr>
        <w:drawing>
          <wp:anchor distT="0" distB="0" distL="114300" distR="114300" simplePos="0" relativeHeight="251662336" behindDoc="0" locked="0" layoutInCell="1" allowOverlap="1">
            <wp:simplePos x="0" y="0"/>
            <wp:positionH relativeFrom="column">
              <wp:posOffset>1610360</wp:posOffset>
            </wp:positionH>
            <wp:positionV relativeFrom="paragraph">
              <wp:posOffset>8281035</wp:posOffset>
            </wp:positionV>
            <wp:extent cx="2868930" cy="545465"/>
            <wp:effectExtent l="0" t="0" r="0" b="762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68840" cy="545400"/>
                    </a:xfrm>
                    <a:prstGeom prst="rect">
                      <a:avLst/>
                    </a:prstGeom>
                  </pic:spPr>
                </pic:pic>
              </a:graphicData>
            </a:graphic>
          </wp:anchor>
        </w:drawing>
      </w:r>
      <w:r>
        <w:rPr>
          <w:rFonts w:hint="eastAsia" w:ascii="宋体" w:hAnsi="宋体"/>
          <w:sz w:val="28"/>
          <w:szCs w:val="28"/>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296E1BEA">
      <w:pPr>
        <w:pStyle w:val="100"/>
        <w:spacing w:after="468"/>
      </w:pPr>
      <w:bookmarkStart w:id="15" w:name="BookMark1"/>
      <w:r>
        <w:rPr>
          <w:spacing w:val="320"/>
        </w:rPr>
        <w:t>目</w:t>
      </w:r>
      <w:r>
        <w:t>次</w:t>
      </w:r>
    </w:p>
    <w:p w14:paraId="0031B8CE">
      <w:pPr>
        <w:pStyle w:val="23"/>
        <w:tabs>
          <w:tab w:val="right" w:leader="dot" w:pos="9354"/>
          <w:tab w:val="clear" w:pos="9344"/>
        </w:tabs>
        <w:spacing w:before="78" w:beforeLines="25" w:after="78" w:afterLines="25" w:line="240" w:lineRule="auto"/>
        <w:rPr>
          <w:rFonts w:hint="eastAsia" w:hAnsi="宋体" w:cs="宋体"/>
        </w:rPr>
      </w:pPr>
      <w:r>
        <w:rPr>
          <w:rFonts w:hint="eastAsia" w:hAnsi="宋体" w:cs="宋体"/>
        </w:rPr>
        <w:fldChar w:fldCharType="begin"/>
      </w:r>
      <w:r>
        <w:rPr>
          <w:rFonts w:hint="eastAsia" w:hAnsi="宋体" w:cs="宋体"/>
        </w:rPr>
        <w:instrText xml:space="preserve">TOC \o "1-2" \h \u </w:instrText>
      </w:r>
      <w:r>
        <w:rPr>
          <w:rFonts w:hint="eastAsia" w:hAnsi="宋体" w:cs="宋体"/>
        </w:rPr>
        <w:fldChar w:fldCharType="separate"/>
      </w:r>
      <w:r>
        <w:fldChar w:fldCharType="begin"/>
      </w:r>
      <w:r>
        <w:instrText xml:space="preserve"> HYPERLINK \l "_Toc6753" </w:instrText>
      </w:r>
      <w:r>
        <w:fldChar w:fldCharType="separate"/>
      </w:r>
      <w:r>
        <w:rPr>
          <w:rFonts w:hint="eastAsia" w:hAnsi="宋体" w:cs="宋体"/>
        </w:rPr>
        <w:t>前言</w:t>
      </w:r>
      <w:r>
        <w:rPr>
          <w:rFonts w:hint="eastAsia" w:hAnsi="宋体" w:cs="宋体"/>
        </w:rPr>
        <w:tab/>
      </w:r>
      <w:r>
        <w:rPr>
          <w:rFonts w:hint="eastAsia" w:hAnsi="宋体" w:cs="宋体"/>
        </w:rPr>
        <w:fldChar w:fldCharType="begin"/>
      </w:r>
      <w:r>
        <w:rPr>
          <w:rFonts w:hint="eastAsia" w:hAnsi="宋体" w:cs="宋体"/>
        </w:rPr>
        <w:instrText xml:space="preserve"> PAGEREF _Toc6753 \h </w:instrText>
      </w:r>
      <w:r>
        <w:rPr>
          <w:rFonts w:hint="eastAsia" w:hAnsi="宋体" w:cs="宋体"/>
        </w:rPr>
        <w:fldChar w:fldCharType="separate"/>
      </w:r>
      <w:r>
        <w:rPr>
          <w:rFonts w:hint="eastAsia" w:hAnsi="宋体" w:cs="宋体"/>
        </w:rPr>
        <w:t>II</w:t>
      </w:r>
      <w:r>
        <w:rPr>
          <w:rFonts w:hint="eastAsia" w:hAnsi="宋体" w:cs="宋体"/>
        </w:rPr>
        <w:fldChar w:fldCharType="end"/>
      </w:r>
      <w:r>
        <w:rPr>
          <w:rFonts w:hint="eastAsia" w:hAnsi="宋体" w:cs="宋体"/>
        </w:rPr>
        <w:fldChar w:fldCharType="end"/>
      </w:r>
    </w:p>
    <w:p w14:paraId="0E8B58D2">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"_Toc11500" </w:instrText>
      </w:r>
      <w:r>
        <w:fldChar w:fldCharType="separate"/>
      </w:r>
      <w:r>
        <w:rPr>
          <w:rFonts w:hint="eastAsia" w:hAnsi="宋体" w:cs="宋体"/>
        </w:rPr>
        <w:t>1  范围</w:t>
      </w:r>
      <w:r>
        <w:rPr>
          <w:rFonts w:hint="eastAsia" w:hAnsi="宋体" w:cs="宋体"/>
        </w:rPr>
        <w:tab/>
      </w:r>
      <w:r>
        <w:rPr>
          <w:rFonts w:hint="eastAsia" w:hAnsi="宋体" w:cs="宋体"/>
        </w:rPr>
        <w:fldChar w:fldCharType="begin"/>
      </w:r>
      <w:r>
        <w:rPr>
          <w:rFonts w:hint="eastAsia" w:hAnsi="宋体" w:cs="宋体"/>
        </w:rPr>
        <w:instrText xml:space="preserve"> PAGEREF _Toc11500 \h </w:instrText>
      </w:r>
      <w:r>
        <w:rPr>
          <w:rFonts w:hint="eastAsia" w:hAnsi="宋体" w:cs="宋体"/>
        </w:rPr>
        <w:fldChar w:fldCharType="separate"/>
      </w:r>
      <w:r>
        <w:rPr>
          <w:rFonts w:hint="eastAsia" w:hAnsi="宋体" w:cs="宋体"/>
        </w:rPr>
        <w:t>1</w:t>
      </w:r>
      <w:r>
        <w:rPr>
          <w:rFonts w:hint="eastAsia" w:hAnsi="宋体" w:cs="宋体"/>
        </w:rPr>
        <w:fldChar w:fldCharType="end"/>
      </w:r>
      <w:r>
        <w:rPr>
          <w:rFonts w:hint="eastAsia" w:hAnsi="宋体" w:cs="宋体"/>
        </w:rPr>
        <w:fldChar w:fldCharType="end"/>
      </w:r>
    </w:p>
    <w:p w14:paraId="12DB1EF0">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"_Toc2788" </w:instrText>
      </w:r>
      <w:r>
        <w:fldChar w:fldCharType="separate"/>
      </w:r>
      <w:r>
        <w:rPr>
          <w:rFonts w:hint="eastAsia" w:hAnsi="宋体" w:cs="宋体"/>
        </w:rPr>
        <w:t>2  规范性引用文件</w:t>
      </w:r>
      <w:r>
        <w:rPr>
          <w:rFonts w:hint="eastAsia" w:hAnsi="宋体" w:cs="宋体"/>
        </w:rPr>
        <w:tab/>
      </w:r>
      <w:r>
        <w:rPr>
          <w:rFonts w:hint="eastAsia" w:hAnsi="宋体" w:cs="宋体"/>
        </w:rPr>
        <w:fldChar w:fldCharType="begin"/>
      </w:r>
      <w:r>
        <w:rPr>
          <w:rFonts w:hint="eastAsia" w:hAnsi="宋体" w:cs="宋体"/>
        </w:rPr>
        <w:instrText xml:space="preserve"> PAGEREF _Toc2788 \h </w:instrText>
      </w:r>
      <w:r>
        <w:rPr>
          <w:rFonts w:hint="eastAsia" w:hAnsi="宋体" w:cs="宋体"/>
        </w:rPr>
        <w:fldChar w:fldCharType="separate"/>
      </w:r>
      <w:r>
        <w:rPr>
          <w:rFonts w:hint="eastAsia" w:hAnsi="宋体" w:cs="宋体"/>
        </w:rPr>
        <w:t>1</w:t>
      </w:r>
      <w:r>
        <w:rPr>
          <w:rFonts w:hint="eastAsia" w:hAnsi="宋体" w:cs="宋体"/>
        </w:rPr>
        <w:fldChar w:fldCharType="end"/>
      </w:r>
      <w:r>
        <w:rPr>
          <w:rFonts w:hint="eastAsia" w:hAnsi="宋体" w:cs="宋体"/>
        </w:rPr>
        <w:fldChar w:fldCharType="end"/>
      </w:r>
    </w:p>
    <w:p w14:paraId="7B3E8E95">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"_Toc16165" </w:instrText>
      </w:r>
      <w:r>
        <w:fldChar w:fldCharType="separate"/>
      </w:r>
      <w:r>
        <w:rPr>
          <w:rFonts w:hint="eastAsia" w:hAnsi="宋体" w:cs="宋体"/>
        </w:rPr>
        <w:t>3  术语和定义</w:t>
      </w:r>
      <w:r>
        <w:rPr>
          <w:rFonts w:hint="eastAsia" w:hAnsi="宋体" w:cs="宋体"/>
        </w:rPr>
        <w:tab/>
      </w:r>
      <w:r>
        <w:rPr>
          <w:rFonts w:hint="eastAsia" w:hAnsi="宋体" w:cs="宋体"/>
        </w:rPr>
        <w:fldChar w:fldCharType="begin"/>
      </w:r>
      <w:r>
        <w:rPr>
          <w:rFonts w:hint="eastAsia" w:hAnsi="宋体" w:cs="宋体"/>
        </w:rPr>
        <w:instrText xml:space="preserve"> PAGEREF _Toc16165 \h </w:instrText>
      </w:r>
      <w:r>
        <w:rPr>
          <w:rFonts w:hint="eastAsia" w:hAnsi="宋体" w:cs="宋体"/>
        </w:rPr>
        <w:fldChar w:fldCharType="separate"/>
      </w:r>
      <w:r>
        <w:rPr>
          <w:rFonts w:hint="eastAsia" w:hAnsi="宋体" w:cs="宋体"/>
        </w:rPr>
        <w:t>1</w:t>
      </w:r>
      <w:r>
        <w:rPr>
          <w:rFonts w:hint="eastAsia" w:hAnsi="宋体" w:cs="宋体"/>
        </w:rPr>
        <w:fldChar w:fldCharType="end"/>
      </w:r>
      <w:r>
        <w:rPr>
          <w:rFonts w:hint="eastAsia" w:hAnsi="宋体" w:cs="宋体"/>
        </w:rPr>
        <w:fldChar w:fldCharType="end"/>
      </w:r>
    </w:p>
    <w:p w14:paraId="29F0D705">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"_Toc19217" </w:instrText>
      </w:r>
      <w:r>
        <w:fldChar w:fldCharType="separate"/>
      </w:r>
      <w:r>
        <w:rPr>
          <w:rFonts w:hint="eastAsia" w:hAnsi="宋体" w:cs="宋体"/>
        </w:rPr>
        <w:t>4  总体要求</w:t>
      </w:r>
      <w:r>
        <w:rPr>
          <w:rFonts w:hint="eastAsia" w:hAnsi="宋体" w:cs="宋体"/>
        </w:rPr>
        <w:tab/>
      </w:r>
      <w:r>
        <w:rPr>
          <w:rFonts w:hint="eastAsia" w:hAnsi="宋体" w:cs="宋体"/>
        </w:rPr>
        <w:fldChar w:fldCharType="begin"/>
      </w:r>
      <w:r>
        <w:rPr>
          <w:rFonts w:hint="eastAsia" w:hAnsi="宋体" w:cs="宋体"/>
        </w:rPr>
        <w:instrText xml:space="preserve"> PAGEREF _Toc19217 \h </w:instrText>
      </w:r>
      <w:r>
        <w:rPr>
          <w:rFonts w:hint="eastAsia" w:hAnsi="宋体" w:cs="宋体"/>
        </w:rPr>
        <w:fldChar w:fldCharType="separate"/>
      </w:r>
      <w:r>
        <w:rPr>
          <w:rFonts w:hint="eastAsia" w:hAnsi="宋体" w:cs="宋体"/>
        </w:rPr>
        <w:t>1</w:t>
      </w:r>
      <w:r>
        <w:rPr>
          <w:rFonts w:hint="eastAsia" w:hAnsi="宋体" w:cs="宋体"/>
        </w:rPr>
        <w:fldChar w:fldCharType="end"/>
      </w:r>
      <w:r>
        <w:rPr>
          <w:rFonts w:hint="eastAsia" w:hAnsi="宋体" w:cs="宋体"/>
        </w:rPr>
        <w:fldChar w:fldCharType="end"/>
      </w:r>
    </w:p>
    <w:p w14:paraId="1775AA05">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"_Toc13235" </w:instrText>
      </w:r>
      <w:r>
        <w:fldChar w:fldCharType="separate"/>
      </w:r>
      <w:r>
        <w:rPr>
          <w:rFonts w:hint="eastAsia" w:hAnsi="宋体" w:cs="宋体"/>
        </w:rPr>
        <w:t>5  结构和机械部件</w:t>
      </w:r>
      <w:r>
        <w:rPr>
          <w:rFonts w:hint="eastAsia" w:hAnsi="宋体" w:cs="宋体"/>
        </w:rPr>
        <w:tab/>
      </w:r>
      <w:r>
        <w:rPr>
          <w:rFonts w:hint="eastAsia" w:hAnsi="宋体" w:cs="宋体"/>
        </w:rPr>
        <w:fldChar w:fldCharType="begin"/>
      </w:r>
      <w:r>
        <w:rPr>
          <w:rFonts w:hint="eastAsia" w:hAnsi="宋体" w:cs="宋体"/>
        </w:rPr>
        <w:instrText xml:space="preserve"> PAGEREF _Toc13235 \h </w:instrText>
      </w:r>
      <w:r>
        <w:rPr>
          <w:rFonts w:hint="eastAsia" w:hAnsi="宋体" w:cs="宋体"/>
        </w:rPr>
        <w:fldChar w:fldCharType="separate"/>
      </w:r>
      <w:r>
        <w:rPr>
          <w:rFonts w:hint="eastAsia" w:hAnsi="宋体" w:cs="宋体"/>
        </w:rPr>
        <w:t>4</w:t>
      </w:r>
      <w:r>
        <w:rPr>
          <w:rFonts w:hint="eastAsia" w:hAnsi="宋体" w:cs="宋体"/>
        </w:rPr>
        <w:fldChar w:fldCharType="end"/>
      </w:r>
      <w:r>
        <w:rPr>
          <w:rFonts w:hint="eastAsia" w:hAnsi="宋体" w:cs="宋体"/>
        </w:rPr>
        <w:fldChar w:fldCharType="end"/>
      </w:r>
    </w:p>
    <w:p w14:paraId="18083512">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"_Toc338" </w:instrText>
      </w:r>
      <w:r>
        <w:fldChar w:fldCharType="separate"/>
      </w:r>
      <w:r>
        <w:rPr>
          <w:rFonts w:hint="eastAsia" w:hAnsi="宋体" w:cs="宋体"/>
        </w:rPr>
        <w:t>6  牵引及辅助供电系统</w:t>
      </w:r>
      <w:r>
        <w:rPr>
          <w:rFonts w:hint="eastAsia" w:hAnsi="宋体" w:cs="宋体"/>
        </w:rPr>
        <w:tab/>
      </w:r>
      <w:r>
        <w:rPr>
          <w:rFonts w:hint="eastAsia" w:hAnsi="宋体" w:cs="宋体"/>
        </w:rPr>
        <w:fldChar w:fldCharType="begin"/>
      </w:r>
      <w:r>
        <w:rPr>
          <w:rFonts w:hint="eastAsia" w:hAnsi="宋体" w:cs="宋体"/>
        </w:rPr>
        <w:instrText xml:space="preserve"> PAGEREF _Toc338 \h </w:instrText>
      </w:r>
      <w:r>
        <w:rPr>
          <w:rFonts w:hint="eastAsia" w:hAnsi="宋体" w:cs="宋体"/>
        </w:rPr>
        <w:fldChar w:fldCharType="separate"/>
      </w:r>
      <w:r>
        <w:rPr>
          <w:rFonts w:hint="eastAsia" w:hAnsi="宋体" w:cs="宋体"/>
        </w:rPr>
        <w:t>5</w:t>
      </w:r>
      <w:r>
        <w:rPr>
          <w:rFonts w:hint="eastAsia" w:hAnsi="宋体" w:cs="宋体"/>
        </w:rPr>
        <w:fldChar w:fldCharType="end"/>
      </w:r>
      <w:r>
        <w:rPr>
          <w:rFonts w:hint="eastAsia" w:hAnsi="宋体" w:cs="宋体"/>
        </w:rPr>
        <w:fldChar w:fldCharType="end"/>
      </w:r>
    </w:p>
    <w:p w14:paraId="0DE8B04F">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"_Toc15316" </w:instrText>
      </w:r>
      <w:r>
        <w:fldChar w:fldCharType="separate"/>
      </w:r>
      <w:r>
        <w:rPr>
          <w:rFonts w:hint="eastAsia" w:hAnsi="宋体" w:cs="宋体"/>
        </w:rPr>
        <w:t>7  制动系统</w:t>
      </w:r>
      <w:r>
        <w:rPr>
          <w:rFonts w:hint="eastAsia" w:hAnsi="宋体" w:cs="宋体"/>
        </w:rPr>
        <w:tab/>
      </w:r>
      <w:r>
        <w:rPr>
          <w:rFonts w:hint="eastAsia" w:hAnsi="宋体" w:cs="宋体"/>
        </w:rPr>
        <w:fldChar w:fldCharType="begin"/>
      </w:r>
      <w:r>
        <w:rPr>
          <w:rFonts w:hint="eastAsia" w:hAnsi="宋体" w:cs="宋体"/>
        </w:rPr>
        <w:instrText xml:space="preserve"> PAGEREF _Toc15316 \h </w:instrText>
      </w:r>
      <w:r>
        <w:rPr>
          <w:rFonts w:hint="eastAsia" w:hAnsi="宋体" w:cs="宋体"/>
        </w:rPr>
        <w:fldChar w:fldCharType="separate"/>
      </w:r>
      <w:r>
        <w:rPr>
          <w:rFonts w:hint="eastAsia" w:hAnsi="宋体" w:cs="宋体"/>
        </w:rPr>
        <w:t>5</w:t>
      </w:r>
      <w:r>
        <w:rPr>
          <w:rFonts w:hint="eastAsia" w:hAnsi="宋体" w:cs="宋体"/>
        </w:rPr>
        <w:fldChar w:fldCharType="end"/>
      </w:r>
      <w:r>
        <w:rPr>
          <w:rFonts w:hint="eastAsia" w:hAnsi="宋体" w:cs="宋体"/>
        </w:rPr>
        <w:fldChar w:fldCharType="end"/>
      </w:r>
    </w:p>
    <w:p w14:paraId="32C08617">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"_Toc13409" </w:instrText>
      </w:r>
      <w:r>
        <w:fldChar w:fldCharType="separate"/>
      </w:r>
      <w:r>
        <w:rPr>
          <w:rFonts w:hint="eastAsia" w:hAnsi="宋体" w:cs="宋体"/>
        </w:rPr>
        <w:t>8  列车控制和管理系统</w:t>
      </w:r>
      <w:r>
        <w:rPr>
          <w:rFonts w:hint="eastAsia" w:hAnsi="宋体" w:cs="宋体"/>
        </w:rPr>
        <w:tab/>
      </w:r>
      <w:r>
        <w:rPr>
          <w:rFonts w:hint="eastAsia" w:hAnsi="宋体" w:cs="宋体"/>
        </w:rPr>
        <w:fldChar w:fldCharType="begin"/>
      </w:r>
      <w:r>
        <w:rPr>
          <w:rFonts w:hint="eastAsia" w:hAnsi="宋体" w:cs="宋体"/>
        </w:rPr>
        <w:instrText xml:space="preserve"> PAGEREF _Toc13409 \h </w:instrText>
      </w:r>
      <w:r>
        <w:rPr>
          <w:rFonts w:hint="eastAsia" w:hAnsi="宋体" w:cs="宋体"/>
        </w:rPr>
        <w:fldChar w:fldCharType="separate"/>
      </w:r>
      <w:r>
        <w:rPr>
          <w:rFonts w:hint="eastAsia" w:hAnsi="宋体" w:cs="宋体"/>
        </w:rPr>
        <w:t>6</w:t>
      </w:r>
      <w:r>
        <w:rPr>
          <w:rFonts w:hint="eastAsia" w:hAnsi="宋体" w:cs="宋体"/>
        </w:rPr>
        <w:fldChar w:fldCharType="end"/>
      </w:r>
      <w:r>
        <w:rPr>
          <w:rFonts w:hint="eastAsia" w:hAnsi="宋体" w:cs="宋体"/>
        </w:rPr>
        <w:fldChar w:fldCharType="end"/>
      </w:r>
    </w:p>
    <w:p w14:paraId="1EE4ED76">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"_Toc23536" </w:instrText>
      </w:r>
      <w:r>
        <w:fldChar w:fldCharType="separate"/>
      </w:r>
      <w:r>
        <w:rPr>
          <w:rFonts w:hint="eastAsia" w:hAnsi="宋体" w:cs="宋体"/>
        </w:rPr>
        <w:t>9  司机室</w:t>
      </w:r>
      <w:r>
        <w:rPr>
          <w:rFonts w:hint="eastAsia" w:hAnsi="宋体" w:cs="宋体"/>
        </w:rPr>
        <w:tab/>
      </w:r>
      <w:r>
        <w:rPr>
          <w:rFonts w:hint="eastAsia" w:hAnsi="宋体" w:cs="宋体"/>
        </w:rPr>
        <w:fldChar w:fldCharType="begin"/>
      </w:r>
      <w:r>
        <w:rPr>
          <w:rFonts w:hint="eastAsia" w:hAnsi="宋体" w:cs="宋体"/>
        </w:rPr>
        <w:instrText xml:space="preserve"> PAGEREF _Toc23536 \h </w:instrText>
      </w:r>
      <w:r>
        <w:rPr>
          <w:rFonts w:hint="eastAsia" w:hAnsi="宋体" w:cs="宋体"/>
        </w:rPr>
        <w:fldChar w:fldCharType="separate"/>
      </w:r>
      <w:r>
        <w:rPr>
          <w:rFonts w:hint="eastAsia" w:hAnsi="宋体" w:cs="宋体"/>
        </w:rPr>
        <w:t>6</w:t>
      </w:r>
      <w:r>
        <w:rPr>
          <w:rFonts w:hint="eastAsia" w:hAnsi="宋体" w:cs="宋体"/>
        </w:rPr>
        <w:fldChar w:fldCharType="end"/>
      </w:r>
      <w:r>
        <w:rPr>
          <w:rFonts w:hint="eastAsia" w:hAnsi="宋体" w:cs="宋体"/>
        </w:rPr>
        <w:fldChar w:fldCharType="end"/>
      </w:r>
    </w:p>
    <w:p w14:paraId="4F7677D2">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"_Toc21842" </w:instrText>
      </w:r>
      <w:r>
        <w:fldChar w:fldCharType="separate"/>
      </w:r>
      <w:r>
        <w:rPr>
          <w:rFonts w:hint="eastAsia" w:hAnsi="宋体" w:cs="宋体"/>
        </w:rPr>
        <w:t>10  乘客设施</w:t>
      </w:r>
      <w:r>
        <w:rPr>
          <w:rFonts w:hint="eastAsia" w:hAnsi="宋体" w:cs="宋体"/>
        </w:rPr>
        <w:tab/>
      </w:r>
      <w:r>
        <w:rPr>
          <w:rFonts w:hint="eastAsia" w:hAnsi="宋体" w:cs="宋体"/>
        </w:rPr>
        <w:fldChar w:fldCharType="begin"/>
      </w:r>
      <w:r>
        <w:rPr>
          <w:rFonts w:hint="eastAsia" w:hAnsi="宋体" w:cs="宋体"/>
        </w:rPr>
        <w:instrText xml:space="preserve"> PAGEREF _Toc21842 \h </w:instrText>
      </w:r>
      <w:r>
        <w:rPr>
          <w:rFonts w:hint="eastAsia" w:hAnsi="宋体" w:cs="宋体"/>
        </w:rPr>
        <w:fldChar w:fldCharType="separate"/>
      </w:r>
      <w:r>
        <w:rPr>
          <w:rFonts w:hint="eastAsia" w:hAnsi="宋体" w:cs="宋体"/>
        </w:rPr>
        <w:t>7</w:t>
      </w:r>
      <w:r>
        <w:rPr>
          <w:rFonts w:hint="eastAsia" w:hAnsi="宋体" w:cs="宋体"/>
        </w:rPr>
        <w:fldChar w:fldCharType="end"/>
      </w:r>
      <w:r>
        <w:rPr>
          <w:rFonts w:hint="eastAsia" w:hAnsi="宋体" w:cs="宋体"/>
        </w:rPr>
        <w:fldChar w:fldCharType="end"/>
      </w:r>
    </w:p>
    <w:p w14:paraId="0EDF96B9">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"_Toc28138" </w:instrText>
      </w:r>
      <w:r>
        <w:fldChar w:fldCharType="separate"/>
      </w:r>
      <w:r>
        <w:rPr>
          <w:rFonts w:hint="eastAsia" w:hAnsi="宋体" w:cs="宋体"/>
        </w:rPr>
        <w:t>11  外部照明和声光报警设备</w:t>
      </w:r>
      <w:r>
        <w:rPr>
          <w:rFonts w:hint="eastAsia" w:hAnsi="宋体" w:cs="宋体"/>
        </w:rPr>
        <w:tab/>
      </w:r>
      <w:r>
        <w:rPr>
          <w:rFonts w:hint="eastAsia" w:hAnsi="宋体" w:cs="宋体"/>
        </w:rPr>
        <w:fldChar w:fldCharType="begin"/>
      </w:r>
      <w:r>
        <w:rPr>
          <w:rFonts w:hint="eastAsia" w:hAnsi="宋体" w:cs="宋体"/>
        </w:rPr>
        <w:instrText xml:space="preserve"> PAGEREF _Toc28138 \h </w:instrText>
      </w:r>
      <w:r>
        <w:rPr>
          <w:rFonts w:hint="eastAsia" w:hAnsi="宋体" w:cs="宋体"/>
        </w:rPr>
        <w:fldChar w:fldCharType="separate"/>
      </w:r>
      <w:r>
        <w:rPr>
          <w:rFonts w:hint="eastAsia" w:hAnsi="宋体" w:cs="宋体"/>
        </w:rPr>
        <w:t>7</w:t>
      </w:r>
      <w:r>
        <w:rPr>
          <w:rFonts w:hint="eastAsia" w:hAnsi="宋体" w:cs="宋体"/>
        </w:rPr>
        <w:fldChar w:fldCharType="end"/>
      </w:r>
      <w:r>
        <w:rPr>
          <w:rFonts w:hint="eastAsia" w:hAnsi="宋体" w:cs="宋体"/>
        </w:rPr>
        <w:fldChar w:fldCharType="end"/>
      </w:r>
    </w:p>
    <w:p w14:paraId="32A5EC1C">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"_Toc22294" </w:instrText>
      </w:r>
      <w:r>
        <w:fldChar w:fldCharType="separate"/>
      </w:r>
      <w:r>
        <w:rPr>
          <w:rFonts w:hint="eastAsia" w:hAnsi="宋体" w:cs="宋体"/>
        </w:rPr>
        <w:t>12  防火和疏散</w:t>
      </w:r>
      <w:r>
        <w:rPr>
          <w:rFonts w:hint="eastAsia" w:hAnsi="宋体" w:cs="宋体"/>
        </w:rPr>
        <w:tab/>
      </w:r>
      <w:r>
        <w:rPr>
          <w:rFonts w:hint="eastAsia" w:hAnsi="宋体" w:cs="宋体"/>
        </w:rPr>
        <w:fldChar w:fldCharType="begin"/>
      </w:r>
      <w:r>
        <w:rPr>
          <w:rFonts w:hint="eastAsia" w:hAnsi="宋体" w:cs="宋体"/>
        </w:rPr>
        <w:instrText xml:space="preserve"> PAGEREF _Toc22294 \h </w:instrText>
      </w:r>
      <w:r>
        <w:rPr>
          <w:rFonts w:hint="eastAsia" w:hAnsi="宋体" w:cs="宋体"/>
        </w:rPr>
        <w:fldChar w:fldCharType="separate"/>
      </w:r>
      <w:r>
        <w:rPr>
          <w:rFonts w:hint="eastAsia" w:hAnsi="宋体" w:cs="宋体"/>
        </w:rPr>
        <w:t>8</w:t>
      </w:r>
      <w:r>
        <w:rPr>
          <w:rFonts w:hint="eastAsia" w:hAnsi="宋体" w:cs="宋体"/>
        </w:rPr>
        <w:fldChar w:fldCharType="end"/>
      </w:r>
      <w:r>
        <w:rPr>
          <w:rFonts w:hint="eastAsia" w:hAnsi="宋体" w:cs="宋体"/>
        </w:rPr>
        <w:fldChar w:fldCharType="end"/>
      </w:r>
    </w:p>
    <w:p w14:paraId="225FAACA">
      <w:pPr>
        <w:pStyle w:val="28"/>
        <w:tabs>
          <w:tab w:val="right" w:leader="dot" w:pos="9354"/>
          <w:tab w:val="clear" w:pos="9344"/>
        </w:tabs>
        <w:spacing w:before="78" w:beforeLines="25" w:after="78" w:afterLines="25" w:line="240" w:lineRule="auto"/>
        <w:ind w:left="0"/>
        <w:rPr>
          <w:rFonts w:hint="eastAsia" w:hAnsi="宋体" w:cs="宋体"/>
        </w:rPr>
      </w:pPr>
      <w:r>
        <w:fldChar w:fldCharType="begin"/>
      </w:r>
      <w:r>
        <w:instrText xml:space="preserve"> HYPERLINK \l "_Toc32549" </w:instrText>
      </w:r>
      <w:r>
        <w:fldChar w:fldCharType="separate"/>
      </w:r>
      <w:r>
        <w:rPr>
          <w:rFonts w:hint="eastAsia" w:hAnsi="宋体" w:cs="宋体"/>
        </w:rPr>
        <w:t>13  试验方法</w:t>
      </w:r>
      <w:r>
        <w:rPr>
          <w:rFonts w:hint="eastAsia" w:hAnsi="宋体" w:cs="宋体"/>
        </w:rPr>
        <w:tab/>
      </w:r>
      <w:r>
        <w:rPr>
          <w:rFonts w:hint="eastAsia" w:hAnsi="宋体" w:cs="宋体"/>
        </w:rPr>
        <w:fldChar w:fldCharType="begin"/>
      </w:r>
      <w:r>
        <w:rPr>
          <w:rFonts w:hint="eastAsia" w:hAnsi="宋体" w:cs="宋体"/>
        </w:rPr>
        <w:instrText xml:space="preserve"> PAGEREF _Toc32549 \h </w:instrText>
      </w:r>
      <w:r>
        <w:rPr>
          <w:rFonts w:hint="eastAsia" w:hAnsi="宋体" w:cs="宋体"/>
        </w:rPr>
        <w:fldChar w:fldCharType="separate"/>
      </w:r>
      <w:r>
        <w:rPr>
          <w:rFonts w:hint="eastAsia" w:hAnsi="宋体" w:cs="宋体"/>
        </w:rPr>
        <w:t>8</w:t>
      </w:r>
      <w:r>
        <w:rPr>
          <w:rFonts w:hint="eastAsia" w:hAnsi="宋体" w:cs="宋体"/>
        </w:rPr>
        <w:fldChar w:fldCharType="end"/>
      </w:r>
      <w:r>
        <w:rPr>
          <w:rFonts w:hint="eastAsia" w:hAnsi="宋体" w:cs="宋体"/>
        </w:rPr>
        <w:fldChar w:fldCharType="end"/>
      </w:r>
    </w:p>
    <w:p w14:paraId="4B27DF33">
      <w:pPr>
        <w:pStyle w:val="23"/>
        <w:spacing w:before="78" w:beforeLines="25" w:after="78" w:afterLines="25" w:line="240" w:lineRule="auto"/>
        <w:jc w:val="left"/>
        <w:sectPr>
          <w:headerReference r:id="rId9" w:type="default"/>
          <w:footerReference r:id="rId11" w:type="default"/>
          <w:headerReference r:id="rId10" w:type="even"/>
          <w:pgSz w:w="11906" w:h="16838"/>
          <w:pgMar w:top="1134" w:right="1134" w:bottom="1134" w:left="1134" w:header="1418" w:footer="1134" w:gutter="284"/>
          <w:pgNumType w:fmt="upperRoman" w:start="1"/>
          <w:cols w:space="425" w:num="1"/>
          <w:formProt w:val="0"/>
          <w:docGrid w:type="lines" w:linePitch="312" w:charSpace="0"/>
        </w:sectPr>
      </w:pPr>
      <w:r>
        <w:rPr>
          <w:rFonts w:hint="eastAsia" w:hAnsi="宋体" w:cs="宋体"/>
        </w:rPr>
        <w:fldChar w:fldCharType="end"/>
      </w:r>
    </w:p>
    <w:p w14:paraId="53AA7CDF">
      <w:pPr>
        <w:pStyle w:val="100"/>
        <w:pageBreakBefore/>
        <w:spacing w:before="640" w:after="560" w:afterLines="0"/>
        <w:outlineLvl w:val="0"/>
      </w:pPr>
      <w:bookmarkStart w:id="16" w:name="_Toc28025"/>
      <w:bookmarkStart w:id="17" w:name="_Toc21976"/>
      <w:bookmarkStart w:id="18" w:name="_Toc5536"/>
      <w:bookmarkStart w:id="19" w:name="_Toc6753"/>
      <w:r>
        <w:rPr>
          <w:rFonts w:hint="eastAsia"/>
        </w:rPr>
        <w:t>前    言</w:t>
      </w:r>
      <w:bookmarkEnd w:id="16"/>
      <w:bookmarkEnd w:id="17"/>
      <w:bookmarkEnd w:id="18"/>
      <w:bookmarkEnd w:id="19"/>
    </w:p>
    <w:p w14:paraId="4E854C94">
      <w:pPr>
        <w:pStyle w:val="2"/>
        <w:spacing w:after="0" w:line="240" w:lineRule="auto"/>
        <w:rPr>
          <w:rFonts w:hint="eastAsia" w:hAnsi="宋体"/>
        </w:rPr>
      </w:pPr>
      <w:r>
        <w:rPr>
          <w:rFonts w:hint="eastAsia" w:hAnsi="宋体"/>
        </w:rPr>
        <w:t>本文件按照GB/T 1.1—2020《标准化工作导则  第1部分：标准化文件的结构和起草规则》的规定起草。</w:t>
      </w:r>
    </w:p>
    <w:p w14:paraId="6AD7B43D">
      <w:pPr>
        <w:pStyle w:val="2"/>
        <w:spacing w:after="0" w:line="240" w:lineRule="auto"/>
        <w:rPr>
          <w:rFonts w:hint="eastAsia" w:hAnsi="宋体"/>
        </w:rPr>
      </w:pPr>
      <w:r>
        <w:rPr>
          <w:rFonts w:hint="eastAsia" w:hAnsi="宋体"/>
        </w:rPr>
        <w:t>请注意本文件的某些内容可能涉及专利。本文件的发布机构不承担识别专利的责任。</w:t>
      </w:r>
    </w:p>
    <w:p w14:paraId="702A6644">
      <w:pPr>
        <w:widowControl/>
        <w:tabs>
          <w:tab w:val="center" w:pos="4201"/>
          <w:tab w:val="right" w:leader="dot" w:pos="9298"/>
        </w:tabs>
        <w:autoSpaceDE w:val="0"/>
        <w:autoSpaceDN w:val="0"/>
        <w:spacing w:after="0" w:line="240" w:lineRule="auto"/>
        <w:ind w:firstLine="420" w:firstLineChars="200"/>
        <w:rPr>
          <w:rFonts w:hint="eastAsia" w:ascii="宋体" w:hAnsi="宋体"/>
        </w:rPr>
      </w:pPr>
      <w:r>
        <w:rPr>
          <w:rFonts w:hint="eastAsia" w:ascii="宋体" w:hAnsi="宋体"/>
          <w:kern w:val="0"/>
          <w:szCs w:val="20"/>
        </w:rPr>
        <w:t>本文件由中华人民共和国住房和城乡建设部提出并</w:t>
      </w:r>
      <w:r>
        <w:rPr>
          <w:rFonts w:hint="eastAsia" w:ascii="宋体" w:hAnsi="宋体"/>
          <w:bCs/>
        </w:rPr>
        <w:t>归口</w:t>
      </w:r>
      <w:r>
        <w:rPr>
          <w:rFonts w:hint="eastAsia" w:ascii="宋体" w:hAnsi="宋体"/>
        </w:rPr>
        <w:t>。</w:t>
      </w:r>
    </w:p>
    <w:p w14:paraId="25A2444D">
      <w:pPr>
        <w:pStyle w:val="100"/>
        <w:spacing w:after="468"/>
      </w:pPr>
    </w:p>
    <w:p w14:paraId="5D2312B7">
      <w:pPr>
        <w:pStyle w:val="100"/>
        <w:spacing w:after="468"/>
        <w:sectPr>
          <w:pgSz w:w="11906" w:h="16838"/>
          <w:pgMar w:top="1134" w:right="1134" w:bottom="1134" w:left="1134" w:header="1418" w:footer="1134" w:gutter="284"/>
          <w:pgNumType w:fmt="upperRoman"/>
          <w:cols w:space="425" w:num="1"/>
          <w:formProt w:val="0"/>
          <w:docGrid w:type="lines" w:linePitch="312" w:charSpace="0"/>
        </w:sectPr>
      </w:pPr>
    </w:p>
    <w:bookmarkEnd w:id="15"/>
    <w:p w14:paraId="2591E108">
      <w:pPr>
        <w:spacing w:line="20" w:lineRule="exact"/>
        <w:jc w:val="center"/>
        <w:rPr>
          <w:rFonts w:hint="eastAsia" w:ascii="黑体" w:hAnsi="黑体" w:eastAsia="黑体"/>
          <w:sz w:val="32"/>
          <w:szCs w:val="32"/>
        </w:rPr>
      </w:pPr>
      <w:bookmarkStart w:id="20" w:name="BookMark4"/>
    </w:p>
    <w:p w14:paraId="6872AE9E">
      <w:pPr>
        <w:spacing w:line="20" w:lineRule="exact"/>
        <w:jc w:val="center"/>
        <w:rPr>
          <w:rFonts w:hint="eastAsia" w:ascii="黑体" w:hAnsi="黑体" w:eastAsia="黑体"/>
          <w:sz w:val="32"/>
          <w:szCs w:val="32"/>
        </w:rPr>
      </w:pPr>
    </w:p>
    <w:sdt>
      <w:sdtPr>
        <w:tag w:val="NEW_STAND_NAME"/>
        <w:id w:val="595910757"/>
        <w:lock w:val="sdtLocked"/>
        <w:placeholder>
          <w:docPart w:val="34C5CEC70E9E4A29A99B1E6EB0518F0D"/>
        </w:placeholder>
      </w:sdtPr>
      <w:sdtContent>
        <w:p w14:paraId="12A1E4E1">
          <w:pPr>
            <w:pStyle w:val="186"/>
            <w:spacing w:before="312" w:beforeLines="100" w:after="686" w:afterLines="220"/>
            <w:rPr>
              <w:rFonts w:hint="eastAsia"/>
            </w:rPr>
          </w:pPr>
          <w:bookmarkStart w:id="21" w:name="NEW_STAND_NAME"/>
          <w:r>
            <w:rPr>
              <w:rFonts w:hint="eastAsia"/>
            </w:rPr>
            <w:t>城市轨道交通车辆安全基本技术要求</w:t>
          </w:r>
        </w:p>
      </w:sdtContent>
    </w:sdt>
    <w:bookmarkEnd w:id="21"/>
    <w:p w14:paraId="67D63A6B">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22" w:name="_Toc26986771"/>
      <w:bookmarkStart w:id="23" w:name="_Toc97190718"/>
      <w:bookmarkStart w:id="24" w:name="_Toc24884211"/>
      <w:bookmarkStart w:id="25" w:name="_Toc26648465"/>
      <w:bookmarkStart w:id="26" w:name="_Toc26438"/>
      <w:bookmarkStart w:id="27" w:name="_Toc17233325"/>
      <w:bookmarkStart w:id="28" w:name="_Toc26718930"/>
      <w:bookmarkStart w:id="29" w:name="_Toc6487"/>
      <w:bookmarkStart w:id="30" w:name="_Toc24884218"/>
      <w:bookmarkStart w:id="31" w:name="_Toc11500"/>
      <w:bookmarkStart w:id="32" w:name="_Toc17233333"/>
      <w:bookmarkStart w:id="33" w:name="_Toc26986530"/>
      <w:bookmarkStart w:id="34" w:name="_Toc231199663"/>
      <w:bookmarkStart w:id="35" w:name="_Toc129167505"/>
      <w:bookmarkStart w:id="36" w:name="OLE_LINK15"/>
      <w:r>
        <w:rPr>
          <w:rFonts w:hint="eastAsia" w:ascii="黑体" w:hAnsi="Times New Roman" w:eastAsia="黑体"/>
        </w:rPr>
        <w:t>范围</w:t>
      </w:r>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208BFAEE">
      <w:pPr>
        <w:pStyle w:val="2"/>
        <w:spacing w:after="0" w:line="240" w:lineRule="auto"/>
      </w:pPr>
      <w:bookmarkStart w:id="37" w:name="OLE_LINK7"/>
      <w:bookmarkStart w:id="38" w:name="_Toc17233326"/>
      <w:bookmarkStart w:id="39" w:name="_Toc26718931"/>
      <w:bookmarkStart w:id="40" w:name="_Toc97190719"/>
      <w:bookmarkStart w:id="41" w:name="_Toc26986531"/>
      <w:bookmarkStart w:id="42" w:name="_Toc17233334"/>
      <w:bookmarkStart w:id="43" w:name="_Toc24884219"/>
      <w:bookmarkStart w:id="44" w:name="_Toc24884212"/>
      <w:bookmarkStart w:id="45" w:name="_Toc26648466"/>
      <w:bookmarkStart w:id="46" w:name="_Toc129167506"/>
      <w:bookmarkStart w:id="47" w:name="_Toc26986772"/>
      <w:r>
        <w:t>本文件规定了城市轨道交通车辆</w:t>
      </w:r>
      <w:r>
        <w:rPr>
          <w:rFonts w:hint="eastAsia"/>
        </w:rPr>
        <w:t>安全的基本技术要求，包括总体要求、结构和机械部件、牵引及辅助供电系统、制动系统、列车控制和管理系统、司机室、乘客设施、外部照明和声光报警设备、防火和疏散，以及试验方法</w:t>
      </w:r>
      <w:bookmarkStart w:id="48" w:name="_Hlk231357952"/>
      <w:r>
        <w:rPr>
          <w:rFonts w:hint="eastAsia"/>
        </w:rPr>
        <w:t>。</w:t>
      </w:r>
      <w:bookmarkEnd w:id="48"/>
    </w:p>
    <w:p w14:paraId="3526510E">
      <w:pPr>
        <w:pStyle w:val="2"/>
        <w:spacing w:after="0" w:line="240" w:lineRule="auto"/>
        <w:rPr>
          <w:rFonts w:hint="eastAsia" w:hAnsi="宋体"/>
        </w:rPr>
      </w:pPr>
      <w:bookmarkStart w:id="49" w:name="OLE_LINK43"/>
      <w:bookmarkStart w:id="50" w:name="OLE_LINK28"/>
      <w:r>
        <w:rPr>
          <w:rFonts w:hint="eastAsia" w:hAnsi="宋体"/>
        </w:rPr>
        <w:t>本文件适用于新造城市轨道交通车辆的基本安全质量控制。</w:t>
      </w:r>
      <w:bookmarkEnd w:id="49"/>
    </w:p>
    <w:bookmarkEnd w:id="37"/>
    <w:bookmarkEnd w:id="50"/>
    <w:p w14:paraId="1A0062B3">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51" w:name="_Toc2788"/>
      <w:bookmarkStart w:id="52" w:name="_Toc4943"/>
      <w:bookmarkStart w:id="53" w:name="_Toc5838"/>
      <w:bookmarkStart w:id="54" w:name="_Toc231199664"/>
      <w:r>
        <w:rPr>
          <w:rFonts w:hint="eastAsia" w:ascii="黑体" w:hAnsi="Times New Roman" w:eastAsia="黑体"/>
        </w:rPr>
        <w:t>规范性引用文件</w:t>
      </w:r>
      <w:bookmarkEnd w:id="38"/>
      <w:bookmarkEnd w:id="39"/>
      <w:bookmarkEnd w:id="40"/>
      <w:bookmarkEnd w:id="41"/>
      <w:bookmarkEnd w:id="42"/>
      <w:bookmarkEnd w:id="43"/>
      <w:bookmarkEnd w:id="44"/>
      <w:bookmarkEnd w:id="45"/>
      <w:bookmarkEnd w:id="46"/>
      <w:bookmarkEnd w:id="47"/>
      <w:bookmarkEnd w:id="51"/>
      <w:bookmarkEnd w:id="52"/>
      <w:bookmarkEnd w:id="53"/>
      <w:bookmarkEnd w:id="54"/>
    </w:p>
    <w:sdt>
      <w:sdtPr>
        <w:rPr>
          <w:rFonts w:hint="eastAsia"/>
        </w:rPr>
        <w:id w:val="715848253"/>
        <w:placeholder>
          <w:docPart w:val="437115F771754B80A8EB1FDF9CADC962"/>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1BD733FD">
          <w:pPr>
            <w:pStyle w:val="65"/>
            <w:spacing w:line="240" w:lineRule="auto"/>
            <w:ind w:firstLine="420"/>
          </w:pPr>
          <w:bookmarkStart w:id="55" w:name="OLE_LINK26"/>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bookmarkEnd w:id="55"/>
    <w:p w14:paraId="29F224E9">
      <w:pPr>
        <w:autoSpaceDE w:val="0"/>
        <w:autoSpaceDN w:val="0"/>
        <w:adjustRightInd/>
        <w:spacing w:after="0" w:line="240" w:lineRule="auto"/>
        <w:ind w:firstLine="425"/>
        <w:rPr>
          <w:rFonts w:hint="eastAsia" w:ascii="宋体" w:hAnsi="宋体"/>
        </w:rPr>
      </w:pPr>
      <w:bookmarkStart w:id="56" w:name="OLE_LINK19"/>
      <w:r>
        <w:rPr>
          <w:rFonts w:hint="eastAsia" w:ascii="宋体" w:hAnsi="宋体"/>
        </w:rPr>
        <w:t>GB/T</w:t>
      </w:r>
      <w:bookmarkStart w:id="57" w:name="OLE_LINK8"/>
      <w:r>
        <w:rPr>
          <w:rFonts w:hint="eastAsia" w:ascii="宋体" w:hAnsi="宋体"/>
        </w:rPr>
        <w:t xml:space="preserve"> 3449</w:t>
      </w:r>
      <w:bookmarkEnd w:id="57"/>
      <w:r>
        <w:rPr>
          <w:rFonts w:hint="eastAsia" w:ascii="宋体" w:hAnsi="宋体"/>
        </w:rPr>
        <w:t xml:space="preserve">—2026  声学  </w:t>
      </w:r>
      <w:bookmarkStart w:id="58" w:name="OLE_LINK11"/>
      <w:r>
        <w:rPr>
          <w:rFonts w:hint="eastAsia" w:ascii="宋体" w:hAnsi="宋体"/>
        </w:rPr>
        <w:t>轨道车辆内部噪声测量</w:t>
      </w:r>
      <w:bookmarkEnd w:id="58"/>
    </w:p>
    <w:p w14:paraId="497EDABB">
      <w:pPr>
        <w:autoSpaceDE w:val="0"/>
        <w:autoSpaceDN w:val="0"/>
        <w:adjustRightInd/>
        <w:spacing w:after="0" w:line="240" w:lineRule="auto"/>
        <w:ind w:firstLine="425"/>
        <w:rPr>
          <w:rFonts w:hint="eastAsia" w:ascii="宋体" w:hAnsi="宋体"/>
        </w:rPr>
      </w:pPr>
      <w:r>
        <w:rPr>
          <w:rFonts w:hint="eastAsia" w:ascii="宋体" w:hAnsi="宋体"/>
        </w:rPr>
        <w:t xml:space="preserve">GB/T </w:t>
      </w:r>
      <w:bookmarkStart w:id="59" w:name="OLE_LINK29"/>
      <w:r>
        <w:rPr>
          <w:rFonts w:hint="eastAsia" w:ascii="宋体" w:hAnsi="宋体"/>
        </w:rPr>
        <w:t>5111</w:t>
      </w:r>
      <w:bookmarkEnd w:id="59"/>
      <w:r>
        <w:rPr>
          <w:rFonts w:hint="eastAsia" w:ascii="宋体" w:hAnsi="宋体"/>
        </w:rPr>
        <w:t>—2024  声学  轨道机车车辆发射噪声测量</w:t>
      </w:r>
    </w:p>
    <w:p w14:paraId="229A1AD7">
      <w:pPr>
        <w:autoSpaceDE w:val="0"/>
        <w:autoSpaceDN w:val="0"/>
        <w:adjustRightInd/>
        <w:spacing w:after="0" w:line="240" w:lineRule="auto"/>
        <w:ind w:firstLine="425"/>
        <w:rPr>
          <w:rFonts w:hint="eastAsia" w:ascii="宋体" w:hAnsi="宋体" w:cs="宋体"/>
        </w:rPr>
      </w:pPr>
      <w:bookmarkStart w:id="60" w:name="OLE_LINK27"/>
      <w:r>
        <w:rPr>
          <w:rFonts w:ascii="宋体" w:hAnsi="宋体" w:cs="宋体"/>
        </w:rPr>
        <w:t>GB/T</w:t>
      </w:r>
      <w:r>
        <w:rPr>
          <w:rFonts w:hint="eastAsia" w:ascii="宋体" w:hAnsi="宋体" w:cs="宋体"/>
        </w:rPr>
        <w:t xml:space="preserve"> </w:t>
      </w:r>
      <w:r>
        <w:rPr>
          <w:rFonts w:ascii="宋体" w:hAnsi="宋体" w:cs="宋体"/>
        </w:rPr>
        <w:t>14894</w:t>
      </w:r>
      <w:r>
        <w:rPr>
          <w:rFonts w:hint="eastAsia" w:ascii="宋体" w:hAnsi="宋体" w:cs="宋体"/>
        </w:rPr>
        <w:t xml:space="preserve">—2026 </w:t>
      </w:r>
      <w:r>
        <w:rPr>
          <w:rFonts w:ascii="宋体" w:hAnsi="宋体" w:cs="宋体"/>
        </w:rPr>
        <w:t xml:space="preserve"> </w:t>
      </w:r>
      <w:r>
        <w:rPr>
          <w:rFonts w:hint="eastAsia" w:ascii="宋体" w:hAnsi="宋体" w:cs="宋体"/>
        </w:rPr>
        <w:t>城市轨道交通车辆组装后的检查与试验规则</w:t>
      </w:r>
    </w:p>
    <w:bookmarkEnd w:id="60"/>
    <w:p w14:paraId="0D047AF5">
      <w:pPr>
        <w:autoSpaceDE w:val="0"/>
        <w:autoSpaceDN w:val="0"/>
        <w:adjustRightInd/>
        <w:spacing w:after="0" w:line="240" w:lineRule="auto"/>
        <w:ind w:firstLine="425"/>
        <w:rPr>
          <w:rFonts w:hint="eastAsia" w:ascii="宋体" w:hAnsi="宋体"/>
        </w:rPr>
      </w:pPr>
      <w:bookmarkStart w:id="61" w:name="OLE_LINK1"/>
      <w:r>
        <w:rPr>
          <w:rFonts w:hint="eastAsia" w:ascii="宋体" w:hAnsi="宋体"/>
        </w:rPr>
        <w:t>GB/T 18204.2—2025  公共场所卫生检验方法  第2部分：化学性指标</w:t>
      </w:r>
    </w:p>
    <w:p w14:paraId="7FEDBC1A">
      <w:pPr>
        <w:autoSpaceDE w:val="0"/>
        <w:autoSpaceDN w:val="0"/>
        <w:adjustRightInd/>
        <w:spacing w:after="0" w:line="240" w:lineRule="auto"/>
        <w:ind w:firstLine="425"/>
        <w:rPr>
          <w:rFonts w:hint="eastAsia" w:ascii="宋体" w:hAnsi="宋体" w:cs="宋体"/>
        </w:rPr>
      </w:pPr>
      <w:r>
        <w:rPr>
          <w:rFonts w:hint="eastAsia" w:ascii="宋体" w:hAnsi="宋体"/>
        </w:rPr>
        <w:t>GB/T 18883—2022  室内空气质量标准</w:t>
      </w:r>
    </w:p>
    <w:p w14:paraId="5E562D00">
      <w:pPr>
        <w:autoSpaceDE w:val="0"/>
        <w:autoSpaceDN w:val="0"/>
        <w:adjustRightInd/>
        <w:spacing w:after="0" w:line="240" w:lineRule="auto"/>
        <w:ind w:firstLine="425"/>
        <w:rPr>
          <w:rFonts w:hint="eastAsia" w:ascii="宋体" w:hAnsi="宋体" w:cs="宋体"/>
        </w:rPr>
      </w:pPr>
      <w:r>
        <w:rPr>
          <w:rFonts w:hint="eastAsia" w:ascii="宋体" w:hAnsi="宋体" w:cs="宋体"/>
        </w:rPr>
        <w:t>GB/T 24338.3</w:t>
      </w:r>
      <w:bookmarkEnd w:id="61"/>
      <w:r>
        <w:rPr>
          <w:rFonts w:hint="eastAsia" w:ascii="宋体" w:hAnsi="宋体" w:cs="宋体"/>
        </w:rPr>
        <w:t>—2018  轨道交通  电磁兼容  第3-1部分：机车车辆  列车和整车</w:t>
      </w:r>
    </w:p>
    <w:p w14:paraId="2B094712">
      <w:pPr>
        <w:autoSpaceDE w:val="0"/>
        <w:autoSpaceDN w:val="0"/>
        <w:adjustRightInd/>
        <w:spacing w:after="0" w:line="240" w:lineRule="auto"/>
        <w:ind w:firstLine="425"/>
        <w:rPr>
          <w:rFonts w:hint="eastAsia" w:ascii="宋体" w:hAnsi="宋体" w:cs="宋体"/>
        </w:rPr>
      </w:pPr>
      <w:bookmarkStart w:id="62" w:name="OLE_LINK6"/>
      <w:r>
        <w:rPr>
          <w:rFonts w:hint="eastAsia" w:ascii="宋体" w:hAnsi="宋体" w:cs="宋体"/>
        </w:rPr>
        <w:t>GB/T 32577</w:t>
      </w:r>
      <w:bookmarkEnd w:id="62"/>
      <w:r>
        <w:rPr>
          <w:rFonts w:hint="eastAsia" w:ascii="宋体" w:hAnsi="宋体" w:cs="宋体"/>
        </w:rPr>
        <w:t>—2025  轨道交通  有人环境中电磁发射限值与测量</w:t>
      </w:r>
    </w:p>
    <w:p w14:paraId="1DF850DD">
      <w:pPr>
        <w:autoSpaceDE w:val="0"/>
        <w:autoSpaceDN w:val="0"/>
        <w:adjustRightInd/>
        <w:spacing w:after="0" w:line="240" w:lineRule="auto"/>
        <w:ind w:firstLine="425"/>
        <w:rPr>
          <w:rFonts w:hint="eastAsia" w:ascii="宋体" w:hAnsi="宋体" w:cs="宋体"/>
        </w:rPr>
      </w:pPr>
      <w:r>
        <w:rPr>
          <w:rFonts w:hint="eastAsia" w:ascii="宋体" w:hAnsi="宋体" w:cs="宋体"/>
        </w:rPr>
        <w:t>GB</w:t>
      </w:r>
      <w:r>
        <w:rPr>
          <w:rFonts w:ascii="宋体" w:hAnsi="宋体" w:cs="宋体"/>
        </w:rPr>
        <w:t>/</w:t>
      </w:r>
      <w:r>
        <w:rPr>
          <w:rFonts w:hint="eastAsia" w:ascii="宋体" w:hAnsi="宋体" w:cs="宋体"/>
        </w:rPr>
        <w:t>T 44511—2024  城市轨道交通车辆耐撞性要求及验证</w:t>
      </w:r>
      <w:bookmarkStart w:id="63" w:name="OLE_LINK24"/>
    </w:p>
    <w:bookmarkEnd w:id="56"/>
    <w:bookmarkEnd w:id="63"/>
    <w:p w14:paraId="5A42E129">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64" w:name="_Toc231199669"/>
      <w:bookmarkEnd w:id="64"/>
      <w:bookmarkStart w:id="65" w:name="_Toc231199667"/>
      <w:bookmarkEnd w:id="65"/>
      <w:bookmarkStart w:id="66" w:name="_Toc231199670"/>
      <w:bookmarkEnd w:id="66"/>
      <w:bookmarkStart w:id="67" w:name="_Toc231199665"/>
      <w:bookmarkEnd w:id="67"/>
      <w:bookmarkStart w:id="68" w:name="_Toc231199668"/>
      <w:bookmarkEnd w:id="68"/>
      <w:bookmarkStart w:id="69" w:name="_Toc231199666"/>
      <w:bookmarkEnd w:id="69"/>
      <w:bookmarkStart w:id="70" w:name="_Toc14481"/>
      <w:bookmarkStart w:id="71" w:name="_Toc16165"/>
      <w:bookmarkStart w:id="72" w:name="_Toc25857"/>
      <w:bookmarkStart w:id="73" w:name="_Toc231199671"/>
      <w:bookmarkStart w:id="74" w:name="_Toc129167507"/>
      <w:bookmarkStart w:id="75" w:name="_Toc97190720"/>
      <w:r>
        <w:rPr>
          <w:rFonts w:hint="eastAsia" w:ascii="黑体" w:hAnsi="Times New Roman" w:eastAsia="黑体"/>
        </w:rPr>
        <w:t>术语和定义</w:t>
      </w:r>
      <w:bookmarkEnd w:id="70"/>
      <w:bookmarkEnd w:id="71"/>
      <w:bookmarkEnd w:id="72"/>
      <w:bookmarkEnd w:id="73"/>
      <w:bookmarkEnd w:id="74"/>
      <w:bookmarkEnd w:id="75"/>
    </w:p>
    <w:sdt>
      <w:sdtPr>
        <w:id w:val="-1909835108"/>
        <w:placeholder>
          <w:docPart w:val="437115F771754B80A8EB1FDF9CADC962"/>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52C4C88C">
          <w:pPr>
            <w:pStyle w:val="65"/>
            <w:spacing w:line="240" w:lineRule="auto"/>
            <w:ind w:firstLine="420"/>
          </w:pPr>
          <w:bookmarkStart w:id="76" w:name="_Toc26986532"/>
          <w:bookmarkEnd w:id="76"/>
          <w:bookmarkStart w:id="77" w:name="_Hlk231358090"/>
          <w:r>
            <w:t>本文件没有需要界定的术语和定义。</w:t>
          </w:r>
        </w:p>
      </w:sdtContent>
    </w:sdt>
    <w:bookmarkEnd w:id="77"/>
    <w:p w14:paraId="624E76DA">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78" w:name="_Toc231199674"/>
      <w:bookmarkEnd w:id="78"/>
      <w:bookmarkStart w:id="79" w:name="_Toc231199678"/>
      <w:bookmarkEnd w:id="79"/>
      <w:bookmarkStart w:id="80" w:name="_Toc231199684"/>
      <w:bookmarkEnd w:id="80"/>
      <w:bookmarkStart w:id="81" w:name="_Toc231199682"/>
      <w:bookmarkEnd w:id="81"/>
      <w:bookmarkStart w:id="82" w:name="_Toc231199680"/>
      <w:bookmarkEnd w:id="82"/>
      <w:bookmarkStart w:id="83" w:name="_Toc231199675"/>
      <w:bookmarkEnd w:id="83"/>
      <w:bookmarkStart w:id="84" w:name="_Toc231199673"/>
      <w:bookmarkEnd w:id="84"/>
      <w:bookmarkStart w:id="85" w:name="_Toc231199672"/>
      <w:bookmarkEnd w:id="85"/>
      <w:bookmarkStart w:id="86" w:name="_Toc231199676"/>
      <w:bookmarkEnd w:id="86"/>
      <w:bookmarkStart w:id="87" w:name="_Toc231199685"/>
      <w:bookmarkEnd w:id="87"/>
      <w:bookmarkStart w:id="88" w:name="_Toc231199677"/>
      <w:bookmarkEnd w:id="88"/>
      <w:bookmarkStart w:id="89" w:name="_Toc231199679"/>
      <w:bookmarkEnd w:id="89"/>
      <w:bookmarkStart w:id="90" w:name="_Toc231199681"/>
      <w:bookmarkEnd w:id="90"/>
      <w:bookmarkStart w:id="91" w:name="_Toc231199686"/>
      <w:bookmarkEnd w:id="91"/>
      <w:bookmarkStart w:id="92" w:name="_Toc231199683"/>
      <w:bookmarkEnd w:id="92"/>
      <w:bookmarkStart w:id="93" w:name="_Toc231199688"/>
      <w:bookmarkEnd w:id="93"/>
      <w:bookmarkStart w:id="94" w:name="_Toc231199687"/>
      <w:bookmarkEnd w:id="94"/>
      <w:bookmarkStart w:id="95" w:name="_Toc231199689"/>
      <w:bookmarkEnd w:id="95"/>
      <w:bookmarkStart w:id="96" w:name="_Toc231199690"/>
      <w:bookmarkStart w:id="97" w:name="_Toc26180857"/>
      <w:bookmarkStart w:id="98" w:name="_Toc17745"/>
      <w:bookmarkStart w:id="99" w:name="_Toc3590"/>
      <w:bookmarkStart w:id="100" w:name="_Toc19217"/>
      <w:bookmarkStart w:id="101" w:name="_Toc26180954"/>
      <w:bookmarkStart w:id="102" w:name="_Toc26180826"/>
      <w:bookmarkStart w:id="103" w:name="_Toc25575521"/>
      <w:bookmarkStart w:id="104" w:name="_Toc31593"/>
      <w:bookmarkStart w:id="105" w:name="_Toc1589"/>
      <w:bookmarkStart w:id="106" w:name="_Toc129080808"/>
      <w:bookmarkStart w:id="107" w:name="_Toc25571462"/>
      <w:bookmarkStart w:id="108" w:name="_Toc129167512"/>
      <w:bookmarkStart w:id="109" w:name="_Toc25574979"/>
      <w:r>
        <w:rPr>
          <w:rFonts w:hint="eastAsia" w:ascii="黑体" w:hAnsi="Times New Roman" w:eastAsia="黑体"/>
        </w:rPr>
        <w:t>总体要求</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77327AC9">
      <w:pPr>
        <w:numPr>
          <w:ilvl w:val="1"/>
          <w:numId w:val="33"/>
        </w:numPr>
        <w:spacing w:after="0" w:line="240" w:lineRule="auto"/>
        <w:outlineLvl w:val="2"/>
        <w:rPr>
          <w:rFonts w:hint="eastAsia" w:ascii="宋体" w:hAnsi="宋体"/>
        </w:rPr>
      </w:pPr>
      <w:bookmarkStart w:id="110" w:name="_Toc20218"/>
      <w:bookmarkStart w:id="111" w:name="OLE_LINK40"/>
      <w:bookmarkStart w:id="112" w:name="OLE_LINK38"/>
      <w:bookmarkStart w:id="113" w:name="_Toc55981861"/>
      <w:bookmarkStart w:id="114" w:name="_Toc169162962"/>
      <w:bookmarkStart w:id="115" w:name="_Toc170066196"/>
      <w:bookmarkStart w:id="116" w:name="_Toc169161773"/>
      <w:r>
        <w:rPr>
          <w:rFonts w:hint="eastAsia" w:ascii="宋体" w:hAnsi="宋体"/>
        </w:rPr>
        <w:t>车辆应符合限界的规定。</w:t>
      </w:r>
      <w:bookmarkEnd w:id="110"/>
    </w:p>
    <w:p w14:paraId="669D58F1">
      <w:pPr>
        <w:numPr>
          <w:ilvl w:val="1"/>
          <w:numId w:val="33"/>
        </w:numPr>
        <w:spacing w:after="0" w:line="240" w:lineRule="auto"/>
        <w:outlineLvl w:val="2"/>
        <w:rPr>
          <w:rFonts w:hint="eastAsia" w:ascii="宋体" w:hAnsi="宋体"/>
        </w:rPr>
      </w:pPr>
      <w:r>
        <w:rPr>
          <w:rFonts w:hint="eastAsia" w:ascii="宋体" w:hAnsi="宋体"/>
        </w:rPr>
        <w:t>列车应能以规定的速度安全通过最小半径曲线区段，并应能在规定的小半径曲线上进行列车正常摘挂作业。</w:t>
      </w:r>
    </w:p>
    <w:bookmarkEnd w:id="111"/>
    <w:p w14:paraId="3D6A135B">
      <w:pPr>
        <w:numPr>
          <w:ilvl w:val="1"/>
          <w:numId w:val="33"/>
        </w:numPr>
        <w:spacing w:after="0" w:line="240" w:lineRule="auto"/>
        <w:outlineLvl w:val="2"/>
        <w:rPr>
          <w:rFonts w:hint="eastAsia" w:ascii="宋体" w:hAnsi="宋体"/>
        </w:rPr>
      </w:pPr>
      <w:bookmarkStart w:id="117" w:name="OLE_LINK5"/>
      <w:bookmarkStart w:id="118" w:name="OLE_LINK44"/>
      <w:r>
        <w:rPr>
          <w:rFonts w:hint="eastAsia" w:ascii="宋体" w:hAnsi="宋体"/>
        </w:rPr>
        <w:t>车辆设计应遵循故障导向安全和故障影响范围不扩大的原则。</w:t>
      </w:r>
      <w:bookmarkEnd w:id="112"/>
      <w:bookmarkEnd w:id="117"/>
    </w:p>
    <w:p w14:paraId="297562ED">
      <w:pPr>
        <w:numPr>
          <w:ilvl w:val="1"/>
          <w:numId w:val="33"/>
        </w:numPr>
        <w:spacing w:after="0" w:line="240" w:lineRule="auto"/>
        <w:outlineLvl w:val="2"/>
        <w:rPr>
          <w:rFonts w:hint="eastAsia" w:ascii="宋体" w:hAnsi="宋体"/>
        </w:rPr>
      </w:pPr>
      <w:bookmarkStart w:id="119" w:name="_Toc2168"/>
      <w:bookmarkStart w:id="120" w:name="OLE_LINK30"/>
      <w:bookmarkStart w:id="121" w:name="OLE_LINK4"/>
      <w:bookmarkStart w:id="122" w:name="OLE_LINK3"/>
      <w:r>
        <w:rPr>
          <w:rFonts w:hint="eastAsia" w:ascii="宋体" w:hAnsi="宋体"/>
        </w:rPr>
        <w:t>列车应至少设置紧急制动、客室侧门联锁安全硬线环路，</w:t>
      </w:r>
      <w:bookmarkEnd w:id="119"/>
      <w:r>
        <w:rPr>
          <w:rFonts w:hint="eastAsia" w:ascii="宋体" w:hAnsi="宋体"/>
        </w:rPr>
        <w:t>并应能通过列车控制和管理系统对安全硬线环路状态进行监测。</w:t>
      </w:r>
    </w:p>
    <w:p w14:paraId="1760E1E9">
      <w:pPr>
        <w:numPr>
          <w:ilvl w:val="1"/>
          <w:numId w:val="33"/>
        </w:numPr>
        <w:spacing w:after="0" w:line="240" w:lineRule="auto"/>
        <w:outlineLvl w:val="2"/>
        <w:rPr>
          <w:rFonts w:hint="eastAsia" w:ascii="宋体" w:hAnsi="宋体"/>
        </w:rPr>
      </w:pPr>
      <w:bookmarkStart w:id="123" w:name="OLE_LINK37"/>
      <w:r>
        <w:rPr>
          <w:rFonts w:hint="eastAsia" w:ascii="宋体" w:hAnsi="宋体"/>
        </w:rPr>
        <w:t>列车应具有超速保护功能，</w:t>
      </w:r>
      <w:bookmarkStart w:id="124" w:name="OLE_LINK16"/>
      <w:r>
        <w:rPr>
          <w:rFonts w:hint="eastAsia" w:ascii="宋体" w:hAnsi="宋体"/>
        </w:rPr>
        <w:t>当列车速度超过最高运行速度时，应能自动触</w:t>
      </w:r>
      <w:bookmarkStart w:id="125" w:name="OLE_LINK13"/>
      <w:r>
        <w:rPr>
          <w:rFonts w:hint="eastAsia" w:ascii="宋体" w:hAnsi="宋体"/>
        </w:rPr>
        <w:t>发超速报警</w:t>
      </w:r>
      <w:bookmarkEnd w:id="125"/>
      <w:r>
        <w:rPr>
          <w:rFonts w:hint="eastAsia" w:ascii="宋体" w:hAnsi="宋体"/>
        </w:rPr>
        <w:t>、切除牵引和实施制动。</w:t>
      </w:r>
    </w:p>
    <w:bookmarkEnd w:id="120"/>
    <w:bookmarkEnd w:id="123"/>
    <w:bookmarkEnd w:id="124"/>
    <w:p w14:paraId="7AC769E1">
      <w:pPr>
        <w:numPr>
          <w:ilvl w:val="1"/>
          <w:numId w:val="33"/>
        </w:numPr>
        <w:spacing w:after="0" w:line="240" w:lineRule="auto"/>
        <w:outlineLvl w:val="2"/>
        <w:rPr>
          <w:rFonts w:hint="eastAsia" w:ascii="宋体" w:hAnsi="宋体"/>
        </w:rPr>
      </w:pPr>
      <w:bookmarkStart w:id="126" w:name="OLE_LINK39"/>
      <w:bookmarkStart w:id="127" w:name="OLE_LINK41"/>
      <w:r>
        <w:rPr>
          <w:rFonts w:hint="eastAsia" w:ascii="宋体" w:hAnsi="宋体"/>
        </w:rPr>
        <w:t>车辆所用材料应满足环保要求且不应对人身健康造成危害，空调制冷剂应采用R407C、R410A及R134a等环保型制冷剂，室内有害物质含量甲醛（HCHO）不应大于0.10 mg/m</w:t>
      </w:r>
      <w:r>
        <w:rPr>
          <w:rFonts w:hint="eastAsia" w:ascii="宋体" w:hAnsi="宋体"/>
          <w:vertAlign w:val="superscript"/>
        </w:rPr>
        <w:t>3</w:t>
      </w:r>
      <w:r>
        <w:rPr>
          <w:rFonts w:hint="eastAsia" w:ascii="宋体" w:hAnsi="宋体"/>
        </w:rPr>
        <w:t>，总挥发性有机化合物（TVOC）不应大于0.60 mg/m</w:t>
      </w:r>
      <w:r>
        <w:rPr>
          <w:rFonts w:hint="eastAsia" w:ascii="宋体" w:hAnsi="宋体"/>
          <w:vertAlign w:val="superscript"/>
        </w:rPr>
        <w:t>3</w:t>
      </w:r>
      <w:r>
        <w:rPr>
          <w:rFonts w:hint="eastAsia" w:ascii="宋体" w:hAnsi="宋体"/>
        </w:rPr>
        <w:t>。</w:t>
      </w:r>
    </w:p>
    <w:bookmarkEnd w:id="126"/>
    <w:p w14:paraId="4F35CC75">
      <w:pPr>
        <w:numPr>
          <w:ilvl w:val="1"/>
          <w:numId w:val="33"/>
        </w:numPr>
        <w:spacing w:after="0"/>
        <w:outlineLvl w:val="2"/>
        <w:rPr>
          <w:rFonts w:hint="eastAsia" w:ascii="宋体" w:hAnsi="宋体" w:cs="DFKai-SB"/>
        </w:rPr>
      </w:pPr>
      <w:r>
        <w:rPr>
          <w:rFonts w:hint="eastAsia" w:ascii="宋体" w:hAnsi="宋体"/>
        </w:rPr>
        <w:t>车辆耐冲击和振动性能应满足线路运行需求，其</w:t>
      </w:r>
      <w:bookmarkStart w:id="128" w:name="OLE_LINK42"/>
      <w:r>
        <w:rPr>
          <w:rFonts w:hint="eastAsia" w:ascii="宋体" w:hAnsi="宋体" w:cs="DFKai-SB"/>
        </w:rPr>
        <w:t>走行装置与车体的固有频率应错开，车辆运行过程中不应引起共振；</w:t>
      </w:r>
      <w:r>
        <w:rPr>
          <w:rFonts w:hint="eastAsia" w:ascii="宋体" w:hAnsi="宋体" w:cs="宋体"/>
        </w:rPr>
        <w:t>车辆设备及安装结构应</w:t>
      </w:r>
      <w:r>
        <w:rPr>
          <w:rFonts w:hint="eastAsia" w:ascii="宋体" w:hAnsi="宋体" w:cs="DFKai-SB"/>
        </w:rPr>
        <w:t>固定牢靠，</w:t>
      </w:r>
      <w:bookmarkStart w:id="129" w:name="_Hlk232946002"/>
      <w:bookmarkStart w:id="130" w:name="_Hlk232946460"/>
      <w:r>
        <w:rPr>
          <w:rFonts w:hint="eastAsia" w:ascii="宋体" w:hAnsi="宋体" w:cs="DFKai-SB"/>
        </w:rPr>
        <w:t>车内顶板上部及车外紧固、悬吊的设备和部件应采用</w:t>
      </w:r>
      <w:bookmarkEnd w:id="129"/>
      <w:r>
        <w:rPr>
          <w:rFonts w:hint="eastAsia" w:ascii="宋体" w:hAnsi="宋体" w:cs="DFKai-SB"/>
        </w:rPr>
        <w:t>防脱、防松措施。</w:t>
      </w:r>
    </w:p>
    <w:bookmarkEnd w:id="128"/>
    <w:bookmarkEnd w:id="130"/>
    <w:p w14:paraId="5DF177BF">
      <w:pPr>
        <w:numPr>
          <w:ilvl w:val="1"/>
          <w:numId w:val="33"/>
        </w:numPr>
        <w:spacing w:after="0" w:line="240" w:lineRule="auto"/>
        <w:outlineLvl w:val="2"/>
        <w:rPr>
          <w:rFonts w:hint="eastAsia" w:ascii="宋体" w:hAnsi="宋体"/>
        </w:rPr>
      </w:pPr>
      <w:r>
        <w:rPr>
          <w:rFonts w:hint="eastAsia" w:ascii="宋体" w:hAnsi="宋体"/>
        </w:rPr>
        <w:t>对于钢轮钢轨系统车辆，在新车新线路条件下，脱轨系数应符合表1的规定，轮重减载率应符合表2的规定。对于地铁和轻轨车辆，在维护合格的既有线路上，脱轨系数不应大于1.0，</w:t>
      </w:r>
      <w:bookmarkStart w:id="131" w:name="OLE_LINK20"/>
      <w:r>
        <w:rPr>
          <w:rFonts w:hint="eastAsia" w:ascii="宋体" w:hAnsi="宋体"/>
        </w:rPr>
        <w:t>轮重减载率</w:t>
      </w:r>
      <w:bookmarkEnd w:id="131"/>
      <w:r>
        <w:rPr>
          <w:rFonts w:hint="eastAsia" w:ascii="宋体" w:hAnsi="宋体"/>
        </w:rPr>
        <w:t>不应大于0.65。地铁、轻轨和市域快速轨道车辆的</w:t>
      </w:r>
      <w:r>
        <w:rPr>
          <w:rFonts w:hint="eastAsia" w:ascii="宋体" w:hAnsi="宋体" w:cs="宋体"/>
        </w:rPr>
        <w:t>轮轴横向力不应大于（15+</w:t>
      </w:r>
      <w:r>
        <w:rPr>
          <w:rFonts w:hint="eastAsia" w:ascii="宋体" w:hAnsi="宋体" w:cs="宋体"/>
          <w:i/>
          <w:iCs/>
        </w:rPr>
        <w:t>P</w:t>
      </w:r>
      <w:r>
        <w:rPr>
          <w:rFonts w:hint="eastAsia" w:ascii="宋体" w:hAnsi="宋体" w:cs="宋体"/>
          <w:vertAlign w:val="subscript"/>
        </w:rPr>
        <w:t>0</w:t>
      </w:r>
      <w:r>
        <w:rPr>
          <w:rFonts w:hint="eastAsia" w:ascii="宋体" w:hAnsi="宋体" w:cs="宋体"/>
        </w:rPr>
        <w:t>/3）kN（</w:t>
      </w:r>
      <w:r>
        <w:rPr>
          <w:rFonts w:hint="eastAsia" w:ascii="宋体" w:hAnsi="宋体" w:cs="宋体"/>
          <w:i/>
          <w:iCs/>
        </w:rPr>
        <w:t>P</w:t>
      </w:r>
      <w:r>
        <w:rPr>
          <w:rFonts w:hint="eastAsia" w:ascii="宋体" w:hAnsi="宋体" w:cs="宋体"/>
          <w:vertAlign w:val="subscript"/>
        </w:rPr>
        <w:t>0</w:t>
      </w:r>
      <w:r>
        <w:rPr>
          <w:rFonts w:hint="eastAsia" w:ascii="宋体" w:hAnsi="宋体"/>
        </w:rPr>
        <w:t>为静轴重</w:t>
      </w:r>
      <w:r>
        <w:rPr>
          <w:rFonts w:hint="eastAsia" w:ascii="宋体" w:hAnsi="宋体" w:cs="宋体"/>
        </w:rPr>
        <w:t>）。</w:t>
      </w:r>
    </w:p>
    <w:bookmarkEnd w:id="118"/>
    <w:p w14:paraId="138BD306">
      <w:pPr>
        <w:pStyle w:val="242"/>
        <w:spacing w:line="240" w:lineRule="auto"/>
        <w:rPr>
          <w:rFonts w:hint="eastAsia" w:hAnsi="黑体"/>
        </w:rPr>
      </w:pPr>
      <w:bookmarkStart w:id="132" w:name="OLE_LINK51"/>
      <w:r>
        <w:rPr>
          <w:rFonts w:hint="eastAsia" w:hAnsi="黑体"/>
        </w:rPr>
        <w:t>表1  脱轨系数</w:t>
      </w:r>
    </w:p>
    <w:bookmarkEnd w:id="132"/>
    <w:tbl>
      <w:tblPr>
        <w:tblStyle w:val="34"/>
        <w:tblW w:w="4999"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798"/>
        <w:gridCol w:w="3768"/>
        <w:gridCol w:w="3766"/>
      </w:tblGrid>
      <w:tr w14:paraId="035F8CC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63" w:type="pct"/>
            <w:tcBorders>
              <w:top w:val="single" w:color="000000" w:sz="8" w:space="0"/>
              <w:bottom w:val="single" w:color="000000" w:sz="8" w:space="0"/>
            </w:tcBorders>
            <w:vAlign w:val="center"/>
          </w:tcPr>
          <w:p w14:paraId="762B5196">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车辆类型</w:t>
            </w:r>
          </w:p>
        </w:tc>
        <w:tc>
          <w:tcPr>
            <w:tcW w:w="2019" w:type="pct"/>
            <w:tcBorders>
              <w:top w:val="single" w:color="000000" w:sz="8" w:space="0"/>
              <w:bottom w:val="single" w:color="000000" w:sz="8" w:space="0"/>
            </w:tcBorders>
          </w:tcPr>
          <w:p w14:paraId="76E5E179">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曲线半径</w:t>
            </w:r>
            <w:r>
              <w:rPr>
                <w:rFonts w:ascii="Times New Roman" w:hAnsi="Times New Roman" w:eastAsia="宋体" w:cs="Times New Roman"/>
                <w:i/>
                <w:iCs/>
                <w:sz w:val="18"/>
                <w:szCs w:val="18"/>
              </w:rPr>
              <w:t>R</w:t>
            </w:r>
          </w:p>
        </w:tc>
        <w:tc>
          <w:tcPr>
            <w:tcW w:w="2017" w:type="pct"/>
            <w:tcBorders>
              <w:top w:val="single" w:color="000000" w:sz="8" w:space="0"/>
              <w:bottom w:val="single" w:color="000000" w:sz="8" w:space="0"/>
            </w:tcBorders>
            <w:vAlign w:val="center"/>
          </w:tcPr>
          <w:p w14:paraId="6C07D411">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脱轨系数</w:t>
            </w:r>
            <w:r>
              <w:rPr>
                <w:rFonts w:ascii="Times New Roman" w:hAnsi="Times New Roman" w:eastAsia="宋体" w:cs="Times New Roman"/>
                <w:i/>
                <w:iCs/>
                <w:sz w:val="18"/>
                <w:szCs w:val="18"/>
              </w:rPr>
              <w:t>Q</w:t>
            </w:r>
            <w:r>
              <w:rPr>
                <w:rFonts w:ascii="Times New Roman" w:hAnsi="Times New Roman" w:eastAsia="宋体" w:cs="Times New Roman"/>
                <w:sz w:val="18"/>
                <w:szCs w:val="18"/>
              </w:rPr>
              <w:t>/</w:t>
            </w:r>
            <w:r>
              <w:rPr>
                <w:rFonts w:ascii="Times New Roman" w:hAnsi="Times New Roman" w:eastAsia="宋体" w:cs="Times New Roman"/>
                <w:i/>
                <w:iCs/>
                <w:sz w:val="18"/>
                <w:szCs w:val="18"/>
              </w:rPr>
              <w:t>P</w:t>
            </w:r>
          </w:p>
        </w:tc>
      </w:tr>
      <w:tr w14:paraId="6E34237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58" w:hRule="atLeast"/>
          <w:jc w:val="center"/>
        </w:trPr>
        <w:tc>
          <w:tcPr>
            <w:tcW w:w="963" w:type="pct"/>
            <w:tcBorders>
              <w:top w:val="single" w:color="000000" w:sz="8" w:space="0"/>
              <w:bottom w:val="nil"/>
            </w:tcBorders>
            <w:vAlign w:val="center"/>
          </w:tcPr>
          <w:p w14:paraId="03A8B132">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地铁/轻轨车辆</w:t>
            </w:r>
          </w:p>
        </w:tc>
        <w:tc>
          <w:tcPr>
            <w:tcW w:w="2019" w:type="pct"/>
            <w:tcBorders>
              <w:top w:val="single" w:color="000000" w:sz="8" w:space="0"/>
              <w:bottom w:val="nil"/>
            </w:tcBorders>
          </w:tcPr>
          <w:p w14:paraId="79A28B26">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w:t>
            </w:r>
          </w:p>
        </w:tc>
        <w:tc>
          <w:tcPr>
            <w:tcW w:w="2017" w:type="pct"/>
            <w:tcBorders>
              <w:top w:val="single" w:color="000000" w:sz="8" w:space="0"/>
              <w:bottom w:val="nil"/>
            </w:tcBorders>
            <w:vAlign w:val="center"/>
          </w:tcPr>
          <w:p w14:paraId="6BC135A6">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≤0.8</w:t>
            </w:r>
          </w:p>
        </w:tc>
      </w:tr>
      <w:tr w14:paraId="5187918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63" w:type="pct"/>
            <w:vAlign w:val="center"/>
          </w:tcPr>
          <w:p w14:paraId="6141069C">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有轨电车</w:t>
            </w:r>
          </w:p>
        </w:tc>
        <w:tc>
          <w:tcPr>
            <w:tcW w:w="2019" w:type="pct"/>
          </w:tcPr>
          <w:p w14:paraId="16A7770D">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w:t>
            </w:r>
          </w:p>
        </w:tc>
        <w:tc>
          <w:tcPr>
            <w:tcW w:w="2017" w:type="pct"/>
            <w:vAlign w:val="center"/>
          </w:tcPr>
          <w:p w14:paraId="318EE22C">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≤1.0</w:t>
            </w:r>
          </w:p>
        </w:tc>
      </w:tr>
      <w:tr w14:paraId="5CDF4B0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63" w:type="pct"/>
            <w:vMerge w:val="restart"/>
            <w:vAlign w:val="center"/>
          </w:tcPr>
          <w:p w14:paraId="58E6657F">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市域快速轨道车辆</w:t>
            </w:r>
          </w:p>
        </w:tc>
        <w:tc>
          <w:tcPr>
            <w:tcW w:w="2019" w:type="pct"/>
            <w:vAlign w:val="center"/>
          </w:tcPr>
          <w:p w14:paraId="19D08C3C">
            <w:pPr>
              <w:pStyle w:val="250"/>
              <w:numPr>
                <w:ilvl w:val="0"/>
                <w:numId w:val="0"/>
              </w:numPr>
              <w:spacing w:line="240" w:lineRule="auto"/>
              <w:jc w:val="center"/>
              <w:rPr>
                <w:rFonts w:hint="eastAsia" w:ascii="宋体" w:hAnsi="宋体" w:eastAsia="宋体" w:cs="宋体"/>
                <w:sz w:val="18"/>
                <w:szCs w:val="18"/>
              </w:rPr>
            </w:pPr>
            <w:r>
              <w:rPr>
                <w:rFonts w:ascii="Times New Roman" w:hAnsi="Times New Roman" w:eastAsia="宋体" w:cs="Times New Roman"/>
                <w:i/>
                <w:iCs/>
                <w:sz w:val="18"/>
                <w:szCs w:val="18"/>
              </w:rPr>
              <w:t>R</w:t>
            </w:r>
            <w:r>
              <w:rPr>
                <w:rFonts w:hint="eastAsia" w:ascii="宋体" w:hAnsi="宋体" w:eastAsia="宋体" w:cs="宋体"/>
                <w:sz w:val="18"/>
                <w:szCs w:val="18"/>
              </w:rPr>
              <w:t>＞400</w:t>
            </w:r>
            <w:r>
              <w:rPr>
                <w:rFonts w:hint="eastAsia" w:ascii="宋体" w:hAnsi="宋体" w:eastAsia="宋体" w:cs="宋体"/>
                <w:w w:val="50"/>
                <w:sz w:val="18"/>
                <w:szCs w:val="18"/>
              </w:rPr>
              <w:t xml:space="preserve"> </w:t>
            </w:r>
            <w:r>
              <w:rPr>
                <w:rFonts w:hint="eastAsia" w:ascii="宋体" w:hAnsi="宋体" w:eastAsia="宋体" w:cs="宋体"/>
                <w:sz w:val="18"/>
                <w:szCs w:val="18"/>
              </w:rPr>
              <w:t>m</w:t>
            </w:r>
          </w:p>
        </w:tc>
        <w:tc>
          <w:tcPr>
            <w:tcW w:w="2017" w:type="pct"/>
            <w:vAlign w:val="center"/>
          </w:tcPr>
          <w:p w14:paraId="70A09E21">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≤0.8</w:t>
            </w:r>
          </w:p>
        </w:tc>
      </w:tr>
      <w:tr w14:paraId="7A8504B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963" w:type="pct"/>
            <w:vMerge w:val="continue"/>
            <w:tcBorders>
              <w:bottom w:val="single" w:color="auto" w:sz="8" w:space="0"/>
            </w:tcBorders>
            <w:vAlign w:val="center"/>
          </w:tcPr>
          <w:p w14:paraId="7D4D384E">
            <w:pPr>
              <w:pStyle w:val="250"/>
              <w:numPr>
                <w:ilvl w:val="0"/>
                <w:numId w:val="0"/>
              </w:numPr>
              <w:spacing w:line="240" w:lineRule="auto"/>
              <w:jc w:val="center"/>
              <w:rPr>
                <w:rFonts w:hint="eastAsia" w:ascii="宋体" w:hAnsi="宋体" w:eastAsia="宋体" w:cs="宋体"/>
                <w:sz w:val="18"/>
                <w:szCs w:val="18"/>
              </w:rPr>
            </w:pPr>
          </w:p>
        </w:tc>
        <w:tc>
          <w:tcPr>
            <w:tcW w:w="2019" w:type="pct"/>
            <w:tcBorders>
              <w:bottom w:val="single" w:color="auto" w:sz="8" w:space="0"/>
            </w:tcBorders>
            <w:vAlign w:val="center"/>
          </w:tcPr>
          <w:p w14:paraId="16760B77">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250</w:t>
            </w:r>
            <w:r>
              <w:rPr>
                <w:rFonts w:hint="eastAsia" w:ascii="宋体" w:hAnsi="宋体" w:eastAsia="宋体" w:cs="宋体"/>
                <w:w w:val="50"/>
                <w:sz w:val="18"/>
                <w:szCs w:val="18"/>
              </w:rPr>
              <w:t xml:space="preserve"> </w:t>
            </w:r>
            <w:r>
              <w:rPr>
                <w:rFonts w:hint="eastAsia" w:ascii="宋体" w:hAnsi="宋体" w:eastAsia="宋体" w:cs="宋体"/>
                <w:sz w:val="18"/>
                <w:szCs w:val="18"/>
              </w:rPr>
              <w:t>m≤</w:t>
            </w:r>
            <w:r>
              <w:rPr>
                <w:rFonts w:ascii="Times New Roman" w:hAnsi="Times New Roman" w:eastAsia="宋体" w:cs="Times New Roman"/>
                <w:i/>
                <w:iCs/>
                <w:sz w:val="18"/>
                <w:szCs w:val="18"/>
              </w:rPr>
              <w:t>R</w:t>
            </w:r>
            <w:r>
              <w:rPr>
                <w:rFonts w:hint="eastAsia" w:ascii="宋体" w:hAnsi="宋体" w:eastAsia="宋体" w:cs="宋体"/>
                <w:sz w:val="18"/>
                <w:szCs w:val="18"/>
              </w:rPr>
              <w:t>≤400</w:t>
            </w:r>
            <w:r>
              <w:rPr>
                <w:rFonts w:hint="eastAsia" w:ascii="宋体" w:hAnsi="宋体" w:eastAsia="宋体" w:cs="宋体"/>
                <w:w w:val="50"/>
                <w:sz w:val="18"/>
                <w:szCs w:val="18"/>
              </w:rPr>
              <w:t xml:space="preserve"> </w:t>
            </w:r>
            <w:r>
              <w:rPr>
                <w:rFonts w:hint="eastAsia" w:ascii="宋体" w:hAnsi="宋体" w:eastAsia="宋体" w:cs="宋体"/>
                <w:sz w:val="18"/>
                <w:szCs w:val="18"/>
              </w:rPr>
              <w:t>m，侧向通过9#、12#道岔</w:t>
            </w:r>
          </w:p>
        </w:tc>
        <w:tc>
          <w:tcPr>
            <w:tcW w:w="2017" w:type="pct"/>
            <w:tcBorders>
              <w:bottom w:val="single" w:color="auto" w:sz="8" w:space="0"/>
            </w:tcBorders>
            <w:vAlign w:val="center"/>
          </w:tcPr>
          <w:p w14:paraId="49A282E9">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≤1.0</w:t>
            </w:r>
          </w:p>
        </w:tc>
      </w:tr>
      <w:tr w14:paraId="437A3D3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000" w:type="pct"/>
            <w:gridSpan w:val="3"/>
            <w:tcBorders>
              <w:top w:val="single" w:color="auto" w:sz="8" w:space="0"/>
              <w:left w:val="single" w:color="auto" w:sz="8" w:space="0"/>
              <w:bottom w:val="single" w:color="auto" w:sz="8" w:space="0"/>
              <w:right w:val="single" w:color="auto" w:sz="8" w:space="0"/>
            </w:tcBorders>
            <w:vAlign w:val="center"/>
          </w:tcPr>
          <w:p w14:paraId="5C1241FC">
            <w:pPr>
              <w:pStyle w:val="250"/>
              <w:numPr>
                <w:ilvl w:val="0"/>
                <w:numId w:val="0"/>
              </w:numPr>
              <w:spacing w:line="240" w:lineRule="auto"/>
              <w:ind w:firstLine="360" w:firstLineChars="200"/>
              <w:rPr>
                <w:rFonts w:hint="eastAsia" w:ascii="宋体" w:hAnsi="宋体" w:eastAsia="宋体" w:cs="宋体"/>
                <w:sz w:val="18"/>
                <w:szCs w:val="18"/>
              </w:rPr>
            </w:pPr>
            <w:r>
              <w:rPr>
                <w:rFonts w:hint="eastAsia" w:ascii="黑体" w:hAnsi="黑体" w:eastAsia="黑体"/>
                <w:sz w:val="18"/>
                <w:szCs w:val="18"/>
              </w:rPr>
              <w:t>注：</w:t>
            </w:r>
            <w:r>
              <w:rPr>
                <w:rFonts w:hint="eastAsia" w:ascii="宋体" w:hAnsi="宋体" w:eastAsia="宋体" w:cs="宋体"/>
                <w:sz w:val="18"/>
                <w:szCs w:val="18"/>
              </w:rPr>
              <w:t>“—”表示无内容。</w:t>
            </w:r>
          </w:p>
        </w:tc>
      </w:tr>
    </w:tbl>
    <w:p w14:paraId="438BF4B9">
      <w:pPr>
        <w:pStyle w:val="242"/>
        <w:spacing w:before="312" w:beforeLines="100" w:line="240" w:lineRule="auto"/>
        <w:rPr>
          <w:rFonts w:hint="eastAsia" w:ascii="宋体" w:hAnsi="黑体" w:eastAsia="宋体" w:cs="宋体"/>
        </w:rPr>
      </w:pPr>
      <w:r>
        <w:rPr>
          <w:rFonts w:hint="eastAsia" w:hAnsi="黑体"/>
        </w:rPr>
        <w:t>表2  轮重减载率</w:t>
      </w:r>
    </w:p>
    <w:tbl>
      <w:tblPr>
        <w:tblStyle w:val="34"/>
        <w:tblW w:w="500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2992"/>
        <w:gridCol w:w="2362"/>
        <w:gridCol w:w="9"/>
        <w:gridCol w:w="3971"/>
      </w:tblGrid>
      <w:tr w14:paraId="29E264D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603" w:type="pct"/>
            <w:tcBorders>
              <w:top w:val="single" w:color="000000" w:sz="8" w:space="0"/>
              <w:bottom w:val="single" w:color="000000" w:sz="8" w:space="0"/>
            </w:tcBorders>
            <w:vAlign w:val="center"/>
          </w:tcPr>
          <w:p w14:paraId="6B383372">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车辆类型</w:t>
            </w:r>
          </w:p>
        </w:tc>
        <w:tc>
          <w:tcPr>
            <w:tcW w:w="1270" w:type="pct"/>
            <w:gridSpan w:val="2"/>
            <w:tcBorders>
              <w:top w:val="single" w:color="000000" w:sz="8" w:space="0"/>
              <w:bottom w:val="single" w:color="000000" w:sz="8" w:space="0"/>
              <w:right w:val="single" w:color="auto" w:sz="4" w:space="0"/>
            </w:tcBorders>
            <w:vAlign w:val="center"/>
          </w:tcPr>
          <w:p w14:paraId="661A9F3D">
            <w:pPr>
              <w:pStyle w:val="250"/>
              <w:numPr>
                <w:ilvl w:val="0"/>
                <w:numId w:val="0"/>
              </w:numPr>
              <w:spacing w:line="240" w:lineRule="auto"/>
              <w:jc w:val="center"/>
              <w:textAlignment w:val="center"/>
              <w:rPr>
                <w:rFonts w:hint="eastAsia" w:ascii="宋体" w:hAnsi="宋体" w:eastAsia="宋体" w:cs="宋体"/>
                <w:sz w:val="18"/>
                <w:szCs w:val="18"/>
              </w:rPr>
            </w:pPr>
            <w:r>
              <w:rPr>
                <w:rFonts w:hint="eastAsia" w:ascii="宋体" w:hAnsi="宋体" w:eastAsia="宋体" w:cs="宋体"/>
                <w:sz w:val="18"/>
                <w:szCs w:val="18"/>
              </w:rPr>
              <w:t>列车最高运行速度</w:t>
            </w:r>
          </w:p>
        </w:tc>
        <w:tc>
          <w:tcPr>
            <w:tcW w:w="2126" w:type="pct"/>
            <w:tcBorders>
              <w:top w:val="single" w:color="000000" w:sz="8" w:space="0"/>
              <w:left w:val="single" w:color="auto" w:sz="4" w:space="0"/>
              <w:bottom w:val="single" w:color="000000" w:sz="8" w:space="0"/>
            </w:tcBorders>
            <w:vAlign w:val="center"/>
          </w:tcPr>
          <w:p w14:paraId="265BC6B2">
            <w:pPr>
              <w:pStyle w:val="250"/>
              <w:numPr>
                <w:ilvl w:val="0"/>
                <w:numId w:val="0"/>
              </w:numPr>
              <w:spacing w:line="240" w:lineRule="auto"/>
              <w:jc w:val="center"/>
              <w:textAlignment w:val="center"/>
              <w:rPr>
                <w:rFonts w:hint="eastAsia" w:ascii="宋体" w:hAnsi="宋体" w:eastAsia="宋体" w:cs="宋体"/>
                <w:sz w:val="18"/>
                <w:szCs w:val="18"/>
              </w:rPr>
            </w:pPr>
            <w:r>
              <w:rPr>
                <w:rFonts w:hint="eastAsia" w:ascii="宋体" w:hAnsi="宋体" w:eastAsia="宋体" w:cs="宋体"/>
                <w:sz w:val="18"/>
                <w:szCs w:val="18"/>
              </w:rPr>
              <w:t>轮重减载率</w:t>
            </w:r>
          </w:p>
        </w:tc>
      </w:tr>
      <w:tr w14:paraId="6E657EE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603" w:type="pct"/>
            <w:tcBorders>
              <w:top w:val="single" w:color="000000" w:sz="8" w:space="0"/>
              <w:bottom w:val="single" w:color="auto" w:sz="4" w:space="0"/>
            </w:tcBorders>
            <w:vAlign w:val="center"/>
          </w:tcPr>
          <w:p w14:paraId="6D438590">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地铁/轻轨车辆</w:t>
            </w:r>
          </w:p>
        </w:tc>
        <w:tc>
          <w:tcPr>
            <w:tcW w:w="1270" w:type="pct"/>
            <w:gridSpan w:val="2"/>
            <w:tcBorders>
              <w:top w:val="single" w:color="000000" w:sz="8" w:space="0"/>
              <w:bottom w:val="single" w:color="auto" w:sz="4" w:space="0"/>
              <w:right w:val="single" w:color="auto" w:sz="4" w:space="0"/>
            </w:tcBorders>
            <w:vAlign w:val="center"/>
          </w:tcPr>
          <w:p w14:paraId="5267D002">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w:t>
            </w:r>
          </w:p>
        </w:tc>
        <w:tc>
          <w:tcPr>
            <w:tcW w:w="2126" w:type="pct"/>
            <w:tcBorders>
              <w:top w:val="single" w:color="000000" w:sz="8" w:space="0"/>
              <w:left w:val="single" w:color="auto" w:sz="4" w:space="0"/>
              <w:bottom w:val="single" w:color="auto" w:sz="4" w:space="0"/>
            </w:tcBorders>
            <w:vAlign w:val="center"/>
          </w:tcPr>
          <w:p w14:paraId="73A3CFBD">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≤0.60</w:t>
            </w:r>
          </w:p>
        </w:tc>
      </w:tr>
      <w:tr w14:paraId="08A3501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34" w:hRule="atLeast"/>
          <w:jc w:val="center"/>
        </w:trPr>
        <w:tc>
          <w:tcPr>
            <w:tcW w:w="1603" w:type="pct"/>
            <w:tcBorders>
              <w:bottom w:val="nil"/>
            </w:tcBorders>
            <w:vAlign w:val="center"/>
          </w:tcPr>
          <w:p w14:paraId="46C1ED22">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有轨电车</w:t>
            </w:r>
          </w:p>
        </w:tc>
        <w:tc>
          <w:tcPr>
            <w:tcW w:w="1270" w:type="pct"/>
            <w:gridSpan w:val="2"/>
            <w:tcBorders>
              <w:bottom w:val="nil"/>
              <w:right w:val="single" w:color="auto" w:sz="4" w:space="0"/>
            </w:tcBorders>
            <w:vAlign w:val="center"/>
          </w:tcPr>
          <w:p w14:paraId="18B31861">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w:t>
            </w:r>
          </w:p>
        </w:tc>
        <w:tc>
          <w:tcPr>
            <w:tcW w:w="2126" w:type="pct"/>
            <w:tcBorders>
              <w:left w:val="single" w:color="auto" w:sz="4" w:space="0"/>
              <w:bottom w:val="nil"/>
            </w:tcBorders>
            <w:vAlign w:val="center"/>
          </w:tcPr>
          <w:p w14:paraId="29BB11B7">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≤0.65</w:t>
            </w:r>
          </w:p>
        </w:tc>
      </w:tr>
      <w:tr w14:paraId="0922EB2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603" w:type="pct"/>
            <w:vMerge w:val="restart"/>
            <w:vAlign w:val="center"/>
          </w:tcPr>
          <w:p w14:paraId="7C44DF3E">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市域快速轨道车辆</w:t>
            </w:r>
          </w:p>
        </w:tc>
        <w:tc>
          <w:tcPr>
            <w:tcW w:w="1265" w:type="pct"/>
            <w:tcBorders>
              <w:bottom w:val="single" w:color="auto" w:sz="4" w:space="0"/>
              <w:right w:val="single" w:color="auto" w:sz="4" w:space="0"/>
            </w:tcBorders>
            <w:vAlign w:val="center"/>
          </w:tcPr>
          <w:p w14:paraId="793539A4">
            <w:pPr>
              <w:pStyle w:val="250"/>
              <w:numPr>
                <w:ilvl w:val="0"/>
                <w:numId w:val="0"/>
              </w:numPr>
              <w:spacing w:line="240" w:lineRule="auto"/>
              <w:jc w:val="center"/>
              <w:rPr>
                <w:rFonts w:hint="eastAsia" w:ascii="宋体" w:hAnsi="宋体" w:eastAsia="宋体" w:cs="宋体"/>
                <w:sz w:val="18"/>
                <w:szCs w:val="18"/>
              </w:rPr>
            </w:pPr>
            <w:bookmarkStart w:id="133" w:name="OLE_LINK23"/>
            <w:r>
              <w:rPr>
                <w:rFonts w:hint="eastAsia" w:ascii="宋体" w:hAnsi="宋体" w:eastAsia="宋体" w:cs="宋体"/>
                <w:sz w:val="18"/>
                <w:szCs w:val="18"/>
              </w:rPr>
              <w:t>≤14</w:t>
            </w:r>
            <w:r>
              <w:rPr>
                <w:rFonts w:ascii="宋体" w:hAnsi="宋体" w:eastAsia="宋体" w:cs="宋体"/>
                <w:sz w:val="18"/>
                <w:szCs w:val="18"/>
              </w:rPr>
              <w:t>0</w:t>
            </w:r>
            <w:r>
              <w:rPr>
                <w:rFonts w:hint="eastAsia" w:ascii="宋体" w:hAnsi="宋体" w:eastAsia="宋体" w:cs="宋体"/>
                <w:w w:val="50"/>
                <w:sz w:val="18"/>
                <w:szCs w:val="18"/>
              </w:rPr>
              <w:t xml:space="preserve"> </w:t>
            </w:r>
            <w:r>
              <w:rPr>
                <w:rFonts w:hint="eastAsia" w:ascii="宋体" w:hAnsi="宋体" w:eastAsia="宋体" w:cs="宋体"/>
                <w:sz w:val="18"/>
                <w:szCs w:val="18"/>
              </w:rPr>
              <w:t>km</w:t>
            </w:r>
            <w:r>
              <w:rPr>
                <w:rFonts w:ascii="宋体" w:hAnsi="宋体" w:eastAsia="宋体" w:cs="宋体"/>
                <w:sz w:val="18"/>
                <w:szCs w:val="18"/>
              </w:rPr>
              <w:t>/h</w:t>
            </w:r>
            <w:bookmarkEnd w:id="133"/>
          </w:p>
        </w:tc>
        <w:tc>
          <w:tcPr>
            <w:tcW w:w="2131" w:type="pct"/>
            <w:gridSpan w:val="2"/>
            <w:tcBorders>
              <w:left w:val="single" w:color="auto" w:sz="4" w:space="0"/>
              <w:bottom w:val="single" w:color="auto" w:sz="4" w:space="0"/>
            </w:tcBorders>
            <w:vAlign w:val="center"/>
          </w:tcPr>
          <w:p w14:paraId="09F14CFB">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≤0.65</w:t>
            </w:r>
          </w:p>
        </w:tc>
      </w:tr>
      <w:tr w14:paraId="601EB04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603" w:type="pct"/>
            <w:vMerge w:val="continue"/>
            <w:tcBorders>
              <w:bottom w:val="single" w:color="auto" w:sz="8" w:space="0"/>
            </w:tcBorders>
            <w:vAlign w:val="center"/>
          </w:tcPr>
          <w:p w14:paraId="1BA463A8">
            <w:pPr>
              <w:pStyle w:val="250"/>
              <w:numPr>
                <w:ilvl w:val="0"/>
                <w:numId w:val="0"/>
              </w:numPr>
              <w:spacing w:line="240" w:lineRule="auto"/>
              <w:jc w:val="center"/>
              <w:rPr>
                <w:rFonts w:hint="eastAsia" w:ascii="宋体" w:hAnsi="宋体" w:eastAsia="宋体" w:cs="宋体"/>
                <w:sz w:val="18"/>
                <w:szCs w:val="18"/>
              </w:rPr>
            </w:pPr>
          </w:p>
        </w:tc>
        <w:tc>
          <w:tcPr>
            <w:tcW w:w="1265" w:type="pct"/>
            <w:tcBorders>
              <w:top w:val="single" w:color="auto" w:sz="4" w:space="0"/>
              <w:bottom w:val="single" w:color="auto" w:sz="8" w:space="0"/>
              <w:right w:val="single" w:color="auto" w:sz="4" w:space="0"/>
            </w:tcBorders>
            <w:vAlign w:val="center"/>
          </w:tcPr>
          <w:p w14:paraId="0C8FDCC1">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＞14</w:t>
            </w:r>
            <w:r>
              <w:rPr>
                <w:rFonts w:ascii="宋体" w:hAnsi="宋体" w:eastAsia="宋体" w:cs="宋体"/>
                <w:sz w:val="18"/>
                <w:szCs w:val="18"/>
              </w:rPr>
              <w:t>0</w:t>
            </w:r>
            <w:r>
              <w:rPr>
                <w:rFonts w:hint="eastAsia" w:ascii="宋体" w:hAnsi="宋体" w:eastAsia="宋体" w:cs="宋体"/>
                <w:w w:val="50"/>
                <w:sz w:val="18"/>
                <w:szCs w:val="18"/>
              </w:rPr>
              <w:t xml:space="preserve"> </w:t>
            </w:r>
            <w:r>
              <w:rPr>
                <w:rFonts w:hint="eastAsia" w:ascii="宋体" w:hAnsi="宋体" w:eastAsia="宋体" w:cs="宋体"/>
                <w:sz w:val="18"/>
                <w:szCs w:val="18"/>
              </w:rPr>
              <w:t>km</w:t>
            </w:r>
            <w:r>
              <w:rPr>
                <w:rFonts w:ascii="宋体" w:hAnsi="宋体" w:eastAsia="宋体" w:cs="宋体"/>
                <w:sz w:val="18"/>
                <w:szCs w:val="18"/>
              </w:rPr>
              <w:t>/h</w:t>
            </w:r>
          </w:p>
        </w:tc>
        <w:tc>
          <w:tcPr>
            <w:tcW w:w="2131" w:type="pct"/>
            <w:gridSpan w:val="2"/>
            <w:tcBorders>
              <w:top w:val="single" w:color="auto" w:sz="4" w:space="0"/>
              <w:left w:val="single" w:color="auto" w:sz="4" w:space="0"/>
              <w:bottom w:val="single" w:color="auto" w:sz="8" w:space="0"/>
            </w:tcBorders>
            <w:vAlign w:val="center"/>
          </w:tcPr>
          <w:p w14:paraId="06149ED9">
            <w:pPr>
              <w:pStyle w:val="250"/>
              <w:numPr>
                <w:ilvl w:val="0"/>
                <w:numId w:val="0"/>
              </w:numPr>
              <w:spacing w:line="240" w:lineRule="auto"/>
              <w:jc w:val="center"/>
              <w:rPr>
                <w:rFonts w:hint="eastAsia" w:ascii="宋体" w:hAnsi="宋体" w:eastAsia="宋体" w:cs="宋体"/>
                <w:sz w:val="18"/>
                <w:szCs w:val="18"/>
              </w:rPr>
            </w:pPr>
            <w:r>
              <w:rPr>
                <w:rFonts w:hint="eastAsia" w:ascii="宋体" w:hAnsi="宋体" w:eastAsia="宋体" w:cs="宋体"/>
                <w:sz w:val="18"/>
                <w:szCs w:val="18"/>
              </w:rPr>
              <w:t>≤0.80</w:t>
            </w:r>
          </w:p>
        </w:tc>
      </w:tr>
      <w:tr w14:paraId="72B371A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5000" w:type="pct"/>
            <w:gridSpan w:val="4"/>
            <w:tcBorders>
              <w:top w:val="single" w:color="auto" w:sz="8" w:space="0"/>
              <w:left w:val="single" w:color="auto" w:sz="8" w:space="0"/>
              <w:bottom w:val="single" w:color="auto" w:sz="8" w:space="0"/>
              <w:right w:val="single" w:color="auto" w:sz="8" w:space="0"/>
            </w:tcBorders>
            <w:vAlign w:val="center"/>
          </w:tcPr>
          <w:p w14:paraId="145DEF56">
            <w:pPr>
              <w:pStyle w:val="250"/>
              <w:numPr>
                <w:ilvl w:val="0"/>
                <w:numId w:val="0"/>
              </w:numPr>
              <w:spacing w:line="240" w:lineRule="auto"/>
              <w:ind w:firstLine="360" w:firstLineChars="200"/>
              <w:outlineLvl w:val="9"/>
              <w:rPr>
                <w:rFonts w:hint="eastAsia" w:ascii="宋体" w:hAnsi="宋体" w:eastAsia="宋体" w:cs="宋体"/>
                <w:sz w:val="18"/>
                <w:szCs w:val="18"/>
              </w:rPr>
            </w:pPr>
            <w:r>
              <w:rPr>
                <w:rFonts w:hint="eastAsia" w:ascii="宋体" w:hAnsi="宋体" w:eastAsia="宋体" w:cs="宋体"/>
                <w:sz w:val="18"/>
                <w:szCs w:val="18"/>
              </w:rPr>
              <w:t xml:space="preserve"> </w:t>
            </w:r>
            <w:r>
              <w:rPr>
                <w:rFonts w:hint="eastAsia" w:ascii="黑体" w:hAnsi="黑体" w:eastAsia="黑体"/>
                <w:sz w:val="18"/>
                <w:szCs w:val="18"/>
              </w:rPr>
              <w:t xml:space="preserve"> 注：</w:t>
            </w:r>
            <w:r>
              <w:rPr>
                <w:rFonts w:hint="eastAsia" w:ascii="宋体" w:hAnsi="宋体" w:eastAsia="宋体" w:cs="宋体"/>
                <w:sz w:val="18"/>
                <w:szCs w:val="18"/>
              </w:rPr>
              <w:t>“—”表示无内容。</w:t>
            </w:r>
          </w:p>
        </w:tc>
      </w:tr>
    </w:tbl>
    <w:p w14:paraId="691C3BCE">
      <w:pPr>
        <w:numPr>
          <w:ilvl w:val="255"/>
          <w:numId w:val="0"/>
        </w:numPr>
        <w:spacing w:after="0" w:line="240" w:lineRule="auto"/>
        <w:rPr>
          <w:rFonts w:hint="eastAsia" w:ascii="宋体" w:hAnsi="宋体"/>
        </w:rPr>
      </w:pPr>
    </w:p>
    <w:p w14:paraId="7B2F3EC0">
      <w:pPr>
        <w:numPr>
          <w:ilvl w:val="1"/>
          <w:numId w:val="33"/>
        </w:numPr>
        <w:spacing w:after="0" w:line="240" w:lineRule="auto"/>
        <w:outlineLvl w:val="2"/>
        <w:rPr>
          <w:rFonts w:hint="eastAsia" w:ascii="宋体" w:hAnsi="宋体"/>
        </w:rPr>
      </w:pPr>
      <w:r>
        <w:rPr>
          <w:rFonts w:hint="eastAsia" w:ascii="宋体" w:hAnsi="宋体"/>
        </w:rPr>
        <w:t xml:space="preserve">车辆及车载电子和电气设备应能在运营线路的电磁环境中可靠工作，其功能和性能不应受影响，且不应影响其他系统和设备的工作。整车对外辐射发射应符合GB/T </w:t>
      </w:r>
      <w:bookmarkStart w:id="134" w:name="OLE_LINK12"/>
      <w:r>
        <w:rPr>
          <w:rFonts w:hint="eastAsia" w:ascii="宋体" w:hAnsi="宋体"/>
        </w:rPr>
        <w:t>24338</w:t>
      </w:r>
      <w:bookmarkEnd w:id="134"/>
      <w:r>
        <w:rPr>
          <w:rFonts w:hint="eastAsia" w:ascii="宋体" w:hAnsi="宋体"/>
        </w:rPr>
        <w:t>.3—2018中6.3.3发射限值的规定，车内磁场</w:t>
      </w:r>
      <w:bookmarkStart w:id="135" w:name="OLE_LINK14"/>
      <w:r>
        <w:rPr>
          <w:rFonts w:hint="eastAsia" w:ascii="宋体" w:hAnsi="宋体"/>
        </w:rPr>
        <w:t>公众照射和职业照射</w:t>
      </w:r>
      <w:bookmarkEnd w:id="135"/>
      <w:r>
        <w:rPr>
          <w:rFonts w:hint="eastAsia" w:ascii="宋体" w:hAnsi="宋体"/>
        </w:rPr>
        <w:t>限值应符合表3的规定。</w:t>
      </w:r>
    </w:p>
    <w:p w14:paraId="5E8741B0">
      <w:pPr>
        <w:pStyle w:val="242"/>
        <w:spacing w:line="240" w:lineRule="auto"/>
      </w:pPr>
      <w:r>
        <w:rPr>
          <w:rFonts w:hint="eastAsia" w:hAnsi="黑体"/>
        </w:rPr>
        <w:t>表3  磁场公众照射和职业照射限值</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08"/>
        <w:gridCol w:w="3116"/>
        <w:gridCol w:w="3120"/>
      </w:tblGrid>
      <w:tr w14:paraId="04FA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90" w:type="dxa"/>
            <w:vMerge w:val="restart"/>
            <w:tcBorders>
              <w:top w:val="single" w:color="auto" w:sz="8" w:space="0"/>
              <w:left w:val="single" w:color="auto" w:sz="8" w:space="0"/>
            </w:tcBorders>
            <w:vAlign w:val="center"/>
          </w:tcPr>
          <w:p w14:paraId="05EFD32F">
            <w:pPr>
              <w:spacing w:after="0" w:line="240" w:lineRule="auto"/>
              <w:jc w:val="center"/>
              <w:outlineLvl w:val="2"/>
              <w:rPr>
                <w:rFonts w:hint="eastAsia" w:ascii="宋体" w:hAnsi="宋体"/>
              </w:rPr>
            </w:pPr>
            <w:r>
              <w:rPr>
                <w:rFonts w:hint="eastAsia" w:ascii="宋体" w:hAnsi="宋体" w:cs="宋体"/>
                <w:kern w:val="0"/>
                <w:sz w:val="18"/>
                <w:szCs w:val="18"/>
                <w:lang w:bidi="ar"/>
              </w:rPr>
              <w:t>频率范围</w:t>
            </w:r>
            <w:r>
              <w:rPr>
                <w:rStyle w:val="263"/>
                <w:rFonts w:hint="default" w:ascii="Times New Roman" w:hAnsi="Times New Roman" w:eastAsia="宋体" w:cs="Times New Roman"/>
                <w:i/>
                <w:iCs/>
                <w:color w:val="auto"/>
                <w:sz w:val="18"/>
                <w:szCs w:val="18"/>
                <w:lang w:bidi="ar"/>
              </w:rPr>
              <w:t>f</w:t>
            </w:r>
            <w:r>
              <w:rPr>
                <w:rFonts w:hint="eastAsia" w:ascii="宋体" w:hAnsi="宋体" w:cs="宋体"/>
                <w:kern w:val="0"/>
                <w:sz w:val="18"/>
                <w:szCs w:val="18"/>
                <w:lang w:bidi="ar"/>
              </w:rPr>
              <w:t>/Hz</w:t>
            </w:r>
          </w:p>
        </w:tc>
        <w:tc>
          <w:tcPr>
            <w:tcW w:w="6380" w:type="dxa"/>
            <w:gridSpan w:val="2"/>
            <w:tcBorders>
              <w:top w:val="single" w:color="auto" w:sz="8" w:space="0"/>
              <w:right w:val="single" w:color="auto" w:sz="8" w:space="0"/>
            </w:tcBorders>
            <w:vAlign w:val="center"/>
          </w:tcPr>
          <w:p w14:paraId="5C85682C">
            <w:pPr>
              <w:widowControl/>
              <w:snapToGrid w:val="0"/>
              <w:spacing w:after="0" w:line="240" w:lineRule="auto"/>
              <w:jc w:val="center"/>
              <w:textAlignment w:val="bottom"/>
              <w:rPr>
                <w:rFonts w:hint="eastAsia" w:ascii="宋体" w:hAnsi="宋体"/>
              </w:rPr>
            </w:pPr>
            <w:r>
              <w:rPr>
                <w:rFonts w:hint="eastAsia" w:ascii="宋体" w:hAnsi="宋体" w:cs="宋体"/>
                <w:kern w:val="0"/>
                <w:sz w:val="18"/>
                <w:szCs w:val="18"/>
                <w:lang w:bidi="ar"/>
              </w:rPr>
              <w:t>磁通密度</w:t>
            </w:r>
            <w:r>
              <w:rPr>
                <w:rFonts w:hint="eastAsia" w:ascii="宋体" w:hAnsi="宋体" w:cs="宋体"/>
                <w:i/>
                <w:iCs/>
                <w:kern w:val="0"/>
                <w:sz w:val="18"/>
                <w:szCs w:val="18"/>
                <w:lang w:bidi="ar"/>
              </w:rPr>
              <w:t>B</w:t>
            </w:r>
            <w:r>
              <w:rPr>
                <w:rFonts w:hint="eastAsia" w:ascii="宋体" w:hAnsi="宋体" w:cs="宋体"/>
                <w:kern w:val="0"/>
                <w:sz w:val="18"/>
                <w:szCs w:val="18"/>
                <w:lang w:bidi="ar"/>
              </w:rPr>
              <w:t>/T</w:t>
            </w:r>
          </w:p>
        </w:tc>
      </w:tr>
      <w:tr w14:paraId="343F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90" w:type="dxa"/>
            <w:vMerge w:val="continue"/>
            <w:tcBorders>
              <w:left w:val="single" w:color="auto" w:sz="8" w:space="0"/>
              <w:bottom w:val="single" w:color="auto" w:sz="8" w:space="0"/>
            </w:tcBorders>
            <w:vAlign w:val="center"/>
          </w:tcPr>
          <w:p w14:paraId="0F5DDBC2">
            <w:pPr>
              <w:widowControl/>
              <w:snapToGrid w:val="0"/>
              <w:spacing w:after="0" w:line="240" w:lineRule="auto"/>
              <w:jc w:val="center"/>
              <w:textAlignment w:val="bottom"/>
              <w:rPr>
                <w:rFonts w:hint="eastAsia" w:ascii="宋体" w:hAnsi="宋体" w:cs="宋体"/>
                <w:kern w:val="0"/>
                <w:sz w:val="18"/>
                <w:szCs w:val="18"/>
                <w:lang w:bidi="ar"/>
              </w:rPr>
            </w:pPr>
          </w:p>
        </w:tc>
        <w:tc>
          <w:tcPr>
            <w:tcW w:w="3190" w:type="dxa"/>
            <w:tcBorders>
              <w:bottom w:val="single" w:color="auto" w:sz="8" w:space="0"/>
            </w:tcBorders>
            <w:vAlign w:val="center"/>
          </w:tcPr>
          <w:p w14:paraId="1EC45674">
            <w:pPr>
              <w:widowControl/>
              <w:snapToGrid w:val="0"/>
              <w:spacing w:after="0" w:line="240" w:lineRule="auto"/>
              <w:jc w:val="center"/>
              <w:textAlignment w:val="bottom"/>
              <w:rPr>
                <w:rFonts w:hint="eastAsia" w:ascii="宋体" w:hAnsi="宋体" w:cs="宋体"/>
                <w:sz w:val="18"/>
                <w:szCs w:val="18"/>
              </w:rPr>
            </w:pPr>
            <w:r>
              <w:rPr>
                <w:rFonts w:hint="eastAsia" w:ascii="宋体" w:hAnsi="宋体" w:cs="宋体"/>
                <w:kern w:val="0"/>
                <w:sz w:val="18"/>
                <w:szCs w:val="18"/>
                <w:lang w:bidi="ar"/>
              </w:rPr>
              <w:t>公众照射限值</w:t>
            </w:r>
          </w:p>
        </w:tc>
        <w:tc>
          <w:tcPr>
            <w:tcW w:w="3190" w:type="dxa"/>
            <w:tcBorders>
              <w:bottom w:val="single" w:color="auto" w:sz="8" w:space="0"/>
              <w:right w:val="single" w:color="auto" w:sz="8" w:space="0"/>
            </w:tcBorders>
            <w:vAlign w:val="center"/>
          </w:tcPr>
          <w:p w14:paraId="6D3563B9">
            <w:pPr>
              <w:widowControl/>
              <w:snapToGrid w:val="0"/>
              <w:spacing w:after="0" w:line="240" w:lineRule="auto"/>
              <w:jc w:val="center"/>
              <w:textAlignment w:val="bottom"/>
              <w:rPr>
                <w:rFonts w:hint="eastAsia" w:ascii="宋体" w:hAnsi="宋体" w:cs="宋体"/>
                <w:sz w:val="18"/>
                <w:szCs w:val="18"/>
              </w:rPr>
            </w:pPr>
            <w:r>
              <w:rPr>
                <w:rFonts w:hint="eastAsia" w:ascii="宋体" w:hAnsi="宋体" w:cs="宋体"/>
                <w:kern w:val="0"/>
                <w:sz w:val="18"/>
                <w:szCs w:val="18"/>
                <w:lang w:bidi="ar"/>
              </w:rPr>
              <w:t>职业照射限值</w:t>
            </w:r>
          </w:p>
        </w:tc>
      </w:tr>
      <w:tr w14:paraId="65B4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90" w:type="dxa"/>
            <w:tcBorders>
              <w:top w:val="single" w:color="auto" w:sz="8" w:space="0"/>
              <w:left w:val="single" w:color="auto" w:sz="8" w:space="0"/>
            </w:tcBorders>
            <w:vAlign w:val="center"/>
          </w:tcPr>
          <w:p w14:paraId="0973C880">
            <w:pPr>
              <w:widowControl/>
              <w:snapToGrid w:val="0"/>
              <w:spacing w:after="0" w:line="240" w:lineRule="auto"/>
              <w:jc w:val="center"/>
              <w:textAlignment w:val="bottom"/>
              <w:rPr>
                <w:rFonts w:hint="eastAsia" w:ascii="宋体" w:hAnsi="宋体" w:cs="宋体"/>
                <w:kern w:val="0"/>
                <w:sz w:val="18"/>
                <w:szCs w:val="18"/>
                <w:lang w:bidi="ar"/>
              </w:rPr>
            </w:pPr>
            <w:bookmarkStart w:id="136" w:name="OLE_LINK46" w:colFirst="1" w:colLast="2"/>
            <w:r>
              <w:rPr>
                <w:rFonts w:hint="eastAsia" w:ascii="宋体" w:hAnsi="宋体" w:cs="宋体"/>
                <w:kern w:val="0"/>
                <w:sz w:val="18"/>
                <w:szCs w:val="18"/>
                <w:lang w:bidi="ar"/>
              </w:rPr>
              <w:t>0（静磁场）</w:t>
            </w:r>
          </w:p>
        </w:tc>
        <w:tc>
          <w:tcPr>
            <w:tcW w:w="3190" w:type="dxa"/>
            <w:tcBorders>
              <w:top w:val="single" w:color="auto" w:sz="8" w:space="0"/>
            </w:tcBorders>
            <w:vAlign w:val="center"/>
          </w:tcPr>
          <w:p w14:paraId="39DF8927">
            <w:pPr>
              <w:widowControl/>
              <w:snapToGrid w:val="0"/>
              <w:spacing w:after="0" w:line="240" w:lineRule="auto"/>
              <w:jc w:val="center"/>
              <w:textAlignment w:val="bottom"/>
              <w:rPr>
                <w:rFonts w:hint="eastAsia" w:ascii="宋体" w:hAnsi="宋体" w:cs="宋体"/>
                <w:kern w:val="0"/>
                <w:sz w:val="18"/>
                <w:szCs w:val="18"/>
                <w:lang w:bidi="ar"/>
              </w:rPr>
            </w:pPr>
            <w:r>
              <w:rPr>
                <w:rStyle w:val="263"/>
                <w:rFonts w:hint="default" w:ascii="宋体" w:hAnsi="宋体" w:eastAsia="宋体" w:cs="宋体"/>
                <w:color w:val="auto"/>
                <w:sz w:val="18"/>
                <w:szCs w:val="18"/>
                <w:lang w:bidi="ar"/>
              </w:rPr>
              <w:t>1×10</w:t>
            </w:r>
            <w:r>
              <w:rPr>
                <w:rStyle w:val="264"/>
                <w:rFonts w:hint="default" w:ascii="宋体" w:hAnsi="宋体" w:eastAsia="宋体" w:cs="宋体"/>
                <w:color w:val="auto"/>
                <w:sz w:val="18"/>
                <w:szCs w:val="18"/>
                <w:lang w:bidi="ar"/>
              </w:rPr>
              <w:t>-3</w:t>
            </w:r>
          </w:p>
        </w:tc>
        <w:tc>
          <w:tcPr>
            <w:tcW w:w="3190" w:type="dxa"/>
            <w:tcBorders>
              <w:top w:val="single" w:color="auto" w:sz="8" w:space="0"/>
              <w:right w:val="single" w:color="auto" w:sz="8" w:space="0"/>
            </w:tcBorders>
            <w:vAlign w:val="center"/>
          </w:tcPr>
          <w:p w14:paraId="4F9D6EEA">
            <w:pPr>
              <w:widowControl/>
              <w:snapToGrid w:val="0"/>
              <w:spacing w:after="0" w:line="240" w:lineRule="auto"/>
              <w:jc w:val="center"/>
              <w:textAlignment w:val="bottom"/>
              <w:rPr>
                <w:rFonts w:hint="eastAsia" w:ascii="宋体" w:hAnsi="宋体" w:cs="宋体"/>
                <w:kern w:val="0"/>
                <w:sz w:val="18"/>
                <w:szCs w:val="18"/>
                <w:lang w:bidi="ar"/>
              </w:rPr>
            </w:pPr>
            <w:r>
              <w:rPr>
                <w:rStyle w:val="263"/>
                <w:rFonts w:hint="default" w:ascii="宋体" w:hAnsi="宋体" w:eastAsia="宋体" w:cs="宋体"/>
                <w:color w:val="auto"/>
                <w:sz w:val="18"/>
                <w:szCs w:val="18"/>
                <w:lang w:bidi="ar"/>
              </w:rPr>
              <w:t>1×10</w:t>
            </w:r>
            <w:r>
              <w:rPr>
                <w:rStyle w:val="264"/>
                <w:rFonts w:hint="default" w:ascii="宋体" w:hAnsi="宋体" w:eastAsia="宋体" w:cs="宋体"/>
                <w:color w:val="auto"/>
                <w:sz w:val="18"/>
                <w:szCs w:val="18"/>
                <w:lang w:bidi="ar"/>
              </w:rPr>
              <w:t>-3</w:t>
            </w:r>
          </w:p>
        </w:tc>
      </w:tr>
      <w:tr w14:paraId="0FC0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90" w:type="dxa"/>
            <w:tcBorders>
              <w:left w:val="single" w:color="auto" w:sz="8" w:space="0"/>
            </w:tcBorders>
            <w:vAlign w:val="center"/>
          </w:tcPr>
          <w:p w14:paraId="681CCB40">
            <w:pPr>
              <w:widowControl/>
              <w:snapToGrid w:val="0"/>
              <w:spacing w:after="0" w:line="240" w:lineRule="auto"/>
              <w:jc w:val="center"/>
              <w:textAlignment w:val="bottom"/>
              <w:rPr>
                <w:rFonts w:hint="eastAsia" w:ascii="宋体" w:hAnsi="宋体" w:cs="宋体"/>
                <w:sz w:val="18"/>
                <w:szCs w:val="18"/>
              </w:rPr>
            </w:pPr>
            <w:r>
              <w:rPr>
                <w:rFonts w:hint="eastAsia" w:ascii="宋体" w:hAnsi="宋体" w:cs="宋体"/>
                <w:kern w:val="0"/>
                <w:sz w:val="18"/>
                <w:szCs w:val="18"/>
                <w:lang w:bidi="ar"/>
              </w:rPr>
              <w:t>1</w:t>
            </w:r>
            <w:r>
              <w:rPr>
                <w:rFonts w:hint="eastAsia" w:ascii="宋体" w:hAnsi="宋体" w:cs="宋体"/>
                <w:w w:val="50"/>
                <w:kern w:val="0"/>
                <w:sz w:val="18"/>
                <w:szCs w:val="18"/>
                <w:lang w:bidi="ar"/>
              </w:rPr>
              <w:t xml:space="preserve"> </w:t>
            </w:r>
            <w:r>
              <w:rPr>
                <w:rFonts w:hint="eastAsia" w:ascii="宋体" w:hAnsi="宋体" w:cs="宋体"/>
                <w:kern w:val="0"/>
                <w:sz w:val="18"/>
                <w:szCs w:val="18"/>
                <w:lang w:bidi="ar"/>
              </w:rPr>
              <w:t>～8</w:t>
            </w:r>
            <w:r>
              <w:rPr>
                <w:rFonts w:hint="eastAsia" w:ascii="宋体" w:hAnsi="宋体" w:cs="宋体"/>
                <w:w w:val="50"/>
                <w:kern w:val="0"/>
                <w:sz w:val="18"/>
                <w:szCs w:val="18"/>
                <w:lang w:bidi="ar"/>
              </w:rPr>
              <w:t xml:space="preserve"> </w:t>
            </w:r>
          </w:p>
        </w:tc>
        <w:tc>
          <w:tcPr>
            <w:tcW w:w="3190" w:type="dxa"/>
            <w:vAlign w:val="center"/>
          </w:tcPr>
          <w:p w14:paraId="33AE48BE">
            <w:pPr>
              <w:widowControl/>
              <w:snapToGrid w:val="0"/>
              <w:spacing w:after="0" w:line="240" w:lineRule="auto"/>
              <w:jc w:val="center"/>
              <w:textAlignment w:val="bottom"/>
              <w:rPr>
                <w:rFonts w:hint="eastAsia" w:ascii="宋体" w:hAnsi="宋体" w:cs="宋体"/>
                <w:sz w:val="18"/>
                <w:szCs w:val="18"/>
              </w:rPr>
            </w:pPr>
            <w:bookmarkStart w:id="137" w:name="OLE_LINK47"/>
            <w:r>
              <w:rPr>
                <w:rStyle w:val="263"/>
                <w:rFonts w:hint="default" w:ascii="宋体" w:hAnsi="宋体" w:eastAsia="宋体" w:cs="宋体"/>
                <w:color w:val="auto"/>
                <w:sz w:val="18"/>
                <w:szCs w:val="18"/>
                <w:lang w:bidi="ar"/>
              </w:rPr>
              <w:t>4×10</w:t>
            </w:r>
            <w:r>
              <w:rPr>
                <w:rStyle w:val="264"/>
                <w:rFonts w:hint="default" w:ascii="宋体" w:hAnsi="宋体" w:eastAsia="宋体" w:cs="宋体"/>
                <w:color w:val="auto"/>
                <w:sz w:val="18"/>
                <w:szCs w:val="18"/>
                <w:lang w:bidi="ar"/>
              </w:rPr>
              <w:t>-2</w:t>
            </w:r>
            <w:r>
              <w:rPr>
                <w:rStyle w:val="265"/>
                <w:rFonts w:hint="default" w:ascii="宋体" w:hAnsi="宋体" w:eastAsia="宋体" w:cs="宋体"/>
                <w:color w:val="auto"/>
                <w:sz w:val="18"/>
                <w:szCs w:val="18"/>
                <w:lang w:bidi="ar"/>
              </w:rPr>
              <w:t>/</w:t>
            </w:r>
            <w:r>
              <w:rPr>
                <w:rStyle w:val="263"/>
                <w:rFonts w:hint="default" w:ascii="Times New Roman" w:hAnsi="Times New Roman" w:eastAsia="宋体" w:cs="Times New Roman"/>
                <w:i/>
                <w:iCs/>
                <w:color w:val="auto"/>
                <w:sz w:val="18"/>
                <w:szCs w:val="18"/>
                <w:lang w:bidi="ar"/>
              </w:rPr>
              <w:t>f</w:t>
            </w:r>
            <w:r>
              <w:rPr>
                <w:rStyle w:val="263"/>
                <w:rFonts w:hint="default" w:ascii="Times New Roman" w:hAnsi="Times New Roman" w:cs="Times New Roman"/>
                <w:i/>
                <w:iCs/>
                <w:color w:val="auto"/>
                <w:sz w:val="18"/>
                <w:szCs w:val="18"/>
                <w:lang w:bidi="ar"/>
              </w:rPr>
              <w:t xml:space="preserve"> </w:t>
            </w:r>
            <w:r>
              <w:rPr>
                <w:rStyle w:val="264"/>
                <w:rFonts w:hint="default" w:ascii="宋体" w:hAnsi="宋体" w:eastAsia="宋体" w:cs="宋体"/>
                <w:color w:val="auto"/>
                <w:sz w:val="18"/>
                <w:szCs w:val="18"/>
                <w:lang w:bidi="ar"/>
              </w:rPr>
              <w:t>2</w:t>
            </w:r>
            <w:bookmarkEnd w:id="137"/>
          </w:p>
        </w:tc>
        <w:tc>
          <w:tcPr>
            <w:tcW w:w="3190" w:type="dxa"/>
            <w:tcBorders>
              <w:right w:val="single" w:color="auto" w:sz="8" w:space="0"/>
            </w:tcBorders>
            <w:vAlign w:val="center"/>
          </w:tcPr>
          <w:p w14:paraId="4029697B">
            <w:pPr>
              <w:widowControl/>
              <w:snapToGrid w:val="0"/>
              <w:spacing w:after="0" w:line="240" w:lineRule="auto"/>
              <w:jc w:val="center"/>
              <w:textAlignment w:val="bottom"/>
              <w:rPr>
                <w:rFonts w:hint="eastAsia" w:ascii="宋体" w:hAnsi="宋体" w:cs="宋体"/>
                <w:sz w:val="18"/>
                <w:szCs w:val="18"/>
              </w:rPr>
            </w:pPr>
            <w:r>
              <w:rPr>
                <w:rStyle w:val="263"/>
                <w:rFonts w:hint="default" w:ascii="宋体" w:hAnsi="宋体" w:eastAsia="宋体" w:cs="宋体"/>
                <w:color w:val="auto"/>
                <w:sz w:val="18"/>
                <w:szCs w:val="18"/>
                <w:lang w:bidi="ar"/>
              </w:rPr>
              <w:t>0.2/</w:t>
            </w:r>
            <w:r>
              <w:rPr>
                <w:rStyle w:val="263"/>
                <w:rFonts w:hint="default" w:ascii="Times New Roman" w:hAnsi="Times New Roman" w:eastAsia="宋体" w:cs="Times New Roman"/>
                <w:i/>
                <w:iCs/>
                <w:color w:val="auto"/>
                <w:sz w:val="18"/>
                <w:szCs w:val="18"/>
                <w:lang w:bidi="ar"/>
              </w:rPr>
              <w:t>f</w:t>
            </w:r>
            <w:r>
              <w:rPr>
                <w:rStyle w:val="263"/>
                <w:rFonts w:hint="default" w:ascii="Times New Roman" w:hAnsi="Times New Roman" w:cs="Times New Roman"/>
                <w:i/>
                <w:iCs/>
                <w:color w:val="auto"/>
                <w:sz w:val="18"/>
                <w:szCs w:val="18"/>
                <w:lang w:bidi="ar"/>
              </w:rPr>
              <w:t xml:space="preserve"> </w:t>
            </w:r>
            <w:r>
              <w:rPr>
                <w:rStyle w:val="264"/>
                <w:rFonts w:hint="default" w:ascii="宋体" w:hAnsi="宋体" w:eastAsia="宋体" w:cs="宋体"/>
                <w:color w:val="auto"/>
                <w:sz w:val="18"/>
                <w:szCs w:val="18"/>
                <w:lang w:bidi="ar"/>
              </w:rPr>
              <w:t>2</w:t>
            </w:r>
          </w:p>
        </w:tc>
      </w:tr>
      <w:tr w14:paraId="3C86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90" w:type="dxa"/>
            <w:tcBorders>
              <w:left w:val="single" w:color="auto" w:sz="8" w:space="0"/>
            </w:tcBorders>
            <w:vAlign w:val="center"/>
          </w:tcPr>
          <w:p w14:paraId="622E36C2">
            <w:pPr>
              <w:widowControl/>
              <w:snapToGrid w:val="0"/>
              <w:spacing w:after="0" w:line="240" w:lineRule="auto"/>
              <w:jc w:val="center"/>
              <w:textAlignment w:val="bottom"/>
              <w:rPr>
                <w:rFonts w:hint="eastAsia" w:ascii="宋体" w:hAnsi="宋体" w:cs="宋体"/>
                <w:sz w:val="18"/>
                <w:szCs w:val="18"/>
              </w:rPr>
            </w:pPr>
            <w:r>
              <w:rPr>
                <w:rFonts w:hint="eastAsia" w:ascii="宋体" w:hAnsi="宋体" w:cs="宋体"/>
                <w:kern w:val="0"/>
                <w:sz w:val="18"/>
                <w:szCs w:val="18"/>
                <w:lang w:bidi="ar"/>
              </w:rPr>
              <w:t>8</w:t>
            </w:r>
            <w:r>
              <w:rPr>
                <w:rFonts w:hint="eastAsia" w:ascii="宋体" w:hAnsi="宋体" w:cs="宋体"/>
                <w:w w:val="50"/>
                <w:kern w:val="0"/>
                <w:sz w:val="18"/>
                <w:szCs w:val="18"/>
                <w:lang w:bidi="ar"/>
              </w:rPr>
              <w:t xml:space="preserve"> </w:t>
            </w:r>
            <w:r>
              <w:rPr>
                <w:rFonts w:hint="eastAsia" w:ascii="宋体" w:hAnsi="宋体" w:cs="宋体"/>
                <w:kern w:val="0"/>
                <w:sz w:val="18"/>
                <w:szCs w:val="18"/>
                <w:lang w:bidi="ar"/>
              </w:rPr>
              <w:t>～25</w:t>
            </w:r>
            <w:r>
              <w:rPr>
                <w:rFonts w:hint="eastAsia" w:ascii="宋体" w:hAnsi="宋体" w:cs="宋体"/>
                <w:w w:val="50"/>
                <w:kern w:val="0"/>
                <w:sz w:val="18"/>
                <w:szCs w:val="18"/>
                <w:lang w:bidi="ar"/>
              </w:rPr>
              <w:t xml:space="preserve"> </w:t>
            </w:r>
          </w:p>
        </w:tc>
        <w:tc>
          <w:tcPr>
            <w:tcW w:w="3190" w:type="dxa"/>
            <w:vAlign w:val="center"/>
          </w:tcPr>
          <w:p w14:paraId="21F79AE0">
            <w:pPr>
              <w:widowControl/>
              <w:snapToGrid w:val="0"/>
              <w:spacing w:after="0" w:line="240" w:lineRule="auto"/>
              <w:jc w:val="center"/>
              <w:textAlignment w:val="bottom"/>
              <w:rPr>
                <w:rFonts w:hint="eastAsia" w:ascii="宋体" w:hAnsi="宋体" w:cs="宋体"/>
                <w:sz w:val="18"/>
                <w:szCs w:val="18"/>
              </w:rPr>
            </w:pPr>
            <w:r>
              <w:rPr>
                <w:rStyle w:val="263"/>
                <w:rFonts w:hint="default" w:ascii="宋体" w:hAnsi="宋体" w:eastAsia="宋体" w:cs="宋体"/>
                <w:color w:val="auto"/>
                <w:sz w:val="18"/>
                <w:szCs w:val="18"/>
                <w:lang w:bidi="ar"/>
              </w:rPr>
              <w:t>5×10</w:t>
            </w:r>
            <w:r>
              <w:rPr>
                <w:rStyle w:val="264"/>
                <w:rFonts w:hint="default" w:ascii="宋体" w:hAnsi="宋体" w:eastAsia="宋体" w:cs="宋体"/>
                <w:color w:val="auto"/>
                <w:sz w:val="18"/>
                <w:szCs w:val="18"/>
                <w:lang w:bidi="ar"/>
              </w:rPr>
              <w:t>-3</w:t>
            </w:r>
            <w:r>
              <w:rPr>
                <w:rStyle w:val="265"/>
                <w:rFonts w:hint="default" w:ascii="宋体" w:hAnsi="宋体" w:eastAsia="宋体" w:cs="宋体"/>
                <w:color w:val="auto"/>
                <w:sz w:val="18"/>
                <w:szCs w:val="18"/>
                <w:lang w:bidi="ar"/>
              </w:rPr>
              <w:t>/</w:t>
            </w:r>
            <w:r>
              <w:rPr>
                <w:rStyle w:val="263"/>
                <w:rFonts w:hint="default" w:ascii="Times New Roman" w:hAnsi="Times New Roman" w:eastAsia="宋体" w:cs="Times New Roman"/>
                <w:i/>
                <w:iCs/>
                <w:color w:val="auto"/>
                <w:sz w:val="18"/>
                <w:szCs w:val="18"/>
                <w:lang w:bidi="ar"/>
              </w:rPr>
              <w:t>f</w:t>
            </w:r>
          </w:p>
        </w:tc>
        <w:tc>
          <w:tcPr>
            <w:tcW w:w="3190" w:type="dxa"/>
            <w:tcBorders>
              <w:right w:val="single" w:color="auto" w:sz="8" w:space="0"/>
            </w:tcBorders>
            <w:vAlign w:val="center"/>
          </w:tcPr>
          <w:p w14:paraId="32FD5A85">
            <w:pPr>
              <w:widowControl/>
              <w:snapToGrid w:val="0"/>
              <w:spacing w:after="0" w:line="240" w:lineRule="auto"/>
              <w:jc w:val="center"/>
              <w:textAlignment w:val="bottom"/>
              <w:rPr>
                <w:rFonts w:hint="eastAsia" w:ascii="宋体" w:hAnsi="宋体" w:cs="宋体"/>
                <w:sz w:val="18"/>
                <w:szCs w:val="18"/>
              </w:rPr>
            </w:pPr>
            <w:r>
              <w:rPr>
                <w:rStyle w:val="263"/>
                <w:rFonts w:hint="default" w:ascii="宋体" w:hAnsi="宋体" w:eastAsia="宋体" w:cs="宋体"/>
                <w:color w:val="auto"/>
                <w:sz w:val="18"/>
                <w:szCs w:val="18"/>
                <w:lang w:bidi="ar"/>
              </w:rPr>
              <w:t>2.5×10</w:t>
            </w:r>
            <w:r>
              <w:rPr>
                <w:rStyle w:val="264"/>
                <w:rFonts w:hint="default" w:ascii="宋体" w:hAnsi="宋体" w:eastAsia="宋体" w:cs="宋体"/>
                <w:color w:val="auto"/>
                <w:sz w:val="18"/>
                <w:szCs w:val="18"/>
                <w:lang w:bidi="ar"/>
              </w:rPr>
              <w:t>-2</w:t>
            </w:r>
            <w:r>
              <w:rPr>
                <w:rStyle w:val="265"/>
                <w:rFonts w:hint="default" w:ascii="宋体" w:hAnsi="宋体" w:eastAsia="宋体" w:cs="宋体"/>
                <w:color w:val="auto"/>
                <w:sz w:val="18"/>
                <w:szCs w:val="18"/>
                <w:lang w:bidi="ar"/>
              </w:rPr>
              <w:t>/</w:t>
            </w:r>
            <w:r>
              <w:rPr>
                <w:rStyle w:val="263"/>
                <w:rFonts w:hint="default" w:ascii="Times New Roman" w:hAnsi="Times New Roman" w:eastAsia="宋体" w:cs="Times New Roman"/>
                <w:i/>
                <w:iCs/>
                <w:color w:val="auto"/>
                <w:sz w:val="18"/>
                <w:szCs w:val="18"/>
                <w:lang w:bidi="ar"/>
              </w:rPr>
              <w:t>f</w:t>
            </w:r>
          </w:p>
        </w:tc>
      </w:tr>
      <w:tr w14:paraId="4660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90" w:type="dxa"/>
            <w:tcBorders>
              <w:left w:val="single" w:color="auto" w:sz="8" w:space="0"/>
            </w:tcBorders>
            <w:vAlign w:val="center"/>
          </w:tcPr>
          <w:p w14:paraId="09B673FF">
            <w:pPr>
              <w:widowControl/>
              <w:snapToGrid w:val="0"/>
              <w:spacing w:after="0" w:line="240" w:lineRule="auto"/>
              <w:jc w:val="center"/>
              <w:textAlignment w:val="bottom"/>
              <w:rPr>
                <w:rFonts w:hint="eastAsia" w:ascii="宋体" w:hAnsi="宋体" w:cs="宋体"/>
                <w:sz w:val="18"/>
                <w:szCs w:val="18"/>
              </w:rPr>
            </w:pPr>
            <w:r>
              <w:rPr>
                <w:rFonts w:hint="eastAsia" w:ascii="宋体" w:hAnsi="宋体" w:cs="宋体"/>
                <w:kern w:val="0"/>
                <w:sz w:val="18"/>
                <w:szCs w:val="18"/>
                <w:lang w:bidi="ar"/>
              </w:rPr>
              <w:t>25</w:t>
            </w:r>
            <w:r>
              <w:rPr>
                <w:rFonts w:hint="eastAsia" w:ascii="宋体" w:hAnsi="宋体" w:cs="宋体"/>
                <w:w w:val="50"/>
                <w:kern w:val="0"/>
                <w:sz w:val="18"/>
                <w:szCs w:val="18"/>
                <w:lang w:bidi="ar"/>
              </w:rPr>
              <w:t xml:space="preserve"> </w:t>
            </w:r>
            <w:r>
              <w:rPr>
                <w:rFonts w:hint="eastAsia" w:ascii="宋体" w:hAnsi="宋体" w:cs="宋体"/>
                <w:kern w:val="0"/>
                <w:sz w:val="18"/>
                <w:szCs w:val="18"/>
                <w:lang w:bidi="ar"/>
              </w:rPr>
              <w:t>～300</w:t>
            </w:r>
            <w:r>
              <w:rPr>
                <w:rFonts w:hint="eastAsia" w:ascii="宋体" w:hAnsi="宋体" w:cs="宋体"/>
                <w:w w:val="50"/>
                <w:kern w:val="0"/>
                <w:sz w:val="18"/>
                <w:szCs w:val="18"/>
                <w:lang w:bidi="ar"/>
              </w:rPr>
              <w:t xml:space="preserve"> </w:t>
            </w:r>
          </w:p>
        </w:tc>
        <w:tc>
          <w:tcPr>
            <w:tcW w:w="3190" w:type="dxa"/>
            <w:vAlign w:val="center"/>
          </w:tcPr>
          <w:p w14:paraId="378CBE60">
            <w:pPr>
              <w:widowControl/>
              <w:snapToGrid w:val="0"/>
              <w:spacing w:after="0" w:line="240" w:lineRule="auto"/>
              <w:jc w:val="center"/>
              <w:textAlignment w:val="bottom"/>
              <w:rPr>
                <w:rFonts w:hint="eastAsia" w:ascii="宋体" w:hAnsi="宋体" w:cs="宋体"/>
                <w:sz w:val="18"/>
                <w:szCs w:val="18"/>
              </w:rPr>
            </w:pPr>
            <w:r>
              <w:rPr>
                <w:rStyle w:val="263"/>
                <w:rFonts w:hint="default" w:ascii="宋体" w:hAnsi="宋体" w:eastAsia="宋体" w:cs="宋体"/>
                <w:color w:val="auto"/>
                <w:sz w:val="18"/>
                <w:szCs w:val="18"/>
                <w:lang w:bidi="ar"/>
              </w:rPr>
              <w:t>2×10</w:t>
            </w:r>
            <w:r>
              <w:rPr>
                <w:rStyle w:val="264"/>
                <w:rFonts w:hint="default" w:ascii="宋体" w:hAnsi="宋体" w:eastAsia="宋体" w:cs="宋体"/>
                <w:color w:val="auto"/>
                <w:sz w:val="18"/>
                <w:szCs w:val="18"/>
                <w:lang w:bidi="ar"/>
              </w:rPr>
              <w:t>-4</w:t>
            </w:r>
          </w:p>
        </w:tc>
        <w:tc>
          <w:tcPr>
            <w:tcW w:w="3190" w:type="dxa"/>
            <w:tcBorders>
              <w:right w:val="single" w:color="auto" w:sz="8" w:space="0"/>
            </w:tcBorders>
            <w:vAlign w:val="center"/>
          </w:tcPr>
          <w:p w14:paraId="2D704051">
            <w:pPr>
              <w:widowControl/>
              <w:snapToGrid w:val="0"/>
              <w:spacing w:after="0" w:line="240" w:lineRule="auto"/>
              <w:jc w:val="center"/>
              <w:textAlignment w:val="bottom"/>
              <w:rPr>
                <w:rFonts w:hint="eastAsia" w:ascii="宋体" w:hAnsi="宋体" w:cs="宋体"/>
                <w:sz w:val="18"/>
                <w:szCs w:val="18"/>
              </w:rPr>
            </w:pPr>
            <w:r>
              <w:rPr>
                <w:rStyle w:val="263"/>
                <w:rFonts w:hint="default" w:ascii="宋体" w:hAnsi="宋体" w:eastAsia="宋体" w:cs="宋体"/>
                <w:color w:val="auto"/>
                <w:sz w:val="18"/>
                <w:szCs w:val="18"/>
                <w:lang w:bidi="ar"/>
              </w:rPr>
              <w:t>1×10</w:t>
            </w:r>
            <w:r>
              <w:rPr>
                <w:rStyle w:val="264"/>
                <w:rFonts w:hint="default" w:ascii="宋体" w:hAnsi="宋体" w:eastAsia="宋体" w:cs="宋体"/>
                <w:color w:val="auto"/>
                <w:sz w:val="18"/>
                <w:szCs w:val="18"/>
                <w:lang w:bidi="ar"/>
              </w:rPr>
              <w:t>-3</w:t>
            </w:r>
          </w:p>
        </w:tc>
      </w:tr>
      <w:tr w14:paraId="21E1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90" w:type="dxa"/>
            <w:tcBorders>
              <w:left w:val="single" w:color="auto" w:sz="8" w:space="0"/>
            </w:tcBorders>
            <w:vAlign w:val="center"/>
          </w:tcPr>
          <w:p w14:paraId="74F5CD0E">
            <w:pPr>
              <w:widowControl/>
              <w:snapToGrid w:val="0"/>
              <w:spacing w:after="0" w:line="240" w:lineRule="auto"/>
              <w:jc w:val="center"/>
              <w:textAlignment w:val="bottom"/>
              <w:rPr>
                <w:rFonts w:hint="eastAsia" w:ascii="宋体" w:hAnsi="宋体" w:cs="宋体"/>
                <w:sz w:val="18"/>
                <w:szCs w:val="18"/>
              </w:rPr>
            </w:pPr>
            <w:r>
              <w:rPr>
                <w:rFonts w:hint="eastAsia" w:ascii="宋体" w:hAnsi="宋体" w:cs="宋体"/>
                <w:kern w:val="0"/>
                <w:sz w:val="18"/>
                <w:szCs w:val="18"/>
                <w:lang w:bidi="ar"/>
              </w:rPr>
              <w:t>300</w:t>
            </w:r>
            <w:r>
              <w:rPr>
                <w:rFonts w:hint="eastAsia" w:ascii="宋体" w:hAnsi="宋体" w:cs="宋体"/>
                <w:w w:val="50"/>
                <w:kern w:val="0"/>
                <w:sz w:val="18"/>
                <w:szCs w:val="18"/>
                <w:lang w:bidi="ar"/>
              </w:rPr>
              <w:t xml:space="preserve"> </w:t>
            </w:r>
            <w:r>
              <w:rPr>
                <w:rFonts w:hint="eastAsia" w:ascii="宋体" w:hAnsi="宋体" w:cs="宋体"/>
                <w:kern w:val="0"/>
                <w:sz w:val="18"/>
                <w:szCs w:val="18"/>
                <w:lang w:bidi="ar"/>
              </w:rPr>
              <w:t>～400</w:t>
            </w:r>
            <w:r>
              <w:rPr>
                <w:rFonts w:hint="eastAsia" w:ascii="宋体" w:hAnsi="宋体" w:cs="宋体"/>
                <w:w w:val="50"/>
                <w:kern w:val="0"/>
                <w:sz w:val="18"/>
                <w:szCs w:val="18"/>
                <w:lang w:bidi="ar"/>
              </w:rPr>
              <w:t xml:space="preserve"> </w:t>
            </w:r>
          </w:p>
        </w:tc>
        <w:tc>
          <w:tcPr>
            <w:tcW w:w="3190" w:type="dxa"/>
            <w:vAlign w:val="center"/>
          </w:tcPr>
          <w:p w14:paraId="14C87AB0">
            <w:pPr>
              <w:widowControl/>
              <w:snapToGrid w:val="0"/>
              <w:spacing w:after="0" w:line="240" w:lineRule="auto"/>
              <w:jc w:val="center"/>
              <w:textAlignment w:val="bottom"/>
              <w:rPr>
                <w:rFonts w:hint="eastAsia" w:ascii="宋体" w:hAnsi="宋体" w:cs="宋体"/>
                <w:sz w:val="18"/>
                <w:szCs w:val="18"/>
              </w:rPr>
            </w:pPr>
            <w:r>
              <w:rPr>
                <w:rStyle w:val="263"/>
                <w:rFonts w:hint="default" w:ascii="宋体" w:hAnsi="宋体" w:eastAsia="宋体" w:cs="宋体"/>
                <w:color w:val="auto"/>
                <w:sz w:val="18"/>
                <w:szCs w:val="18"/>
                <w:lang w:bidi="ar"/>
              </w:rPr>
              <w:t>2×10</w:t>
            </w:r>
            <w:r>
              <w:rPr>
                <w:rStyle w:val="264"/>
                <w:rFonts w:hint="default" w:ascii="宋体" w:hAnsi="宋体" w:eastAsia="宋体" w:cs="宋体"/>
                <w:color w:val="auto"/>
                <w:sz w:val="18"/>
                <w:szCs w:val="18"/>
                <w:lang w:bidi="ar"/>
              </w:rPr>
              <w:t>-4</w:t>
            </w:r>
          </w:p>
        </w:tc>
        <w:tc>
          <w:tcPr>
            <w:tcW w:w="3190" w:type="dxa"/>
            <w:tcBorders>
              <w:right w:val="single" w:color="auto" w:sz="8" w:space="0"/>
            </w:tcBorders>
            <w:vAlign w:val="center"/>
          </w:tcPr>
          <w:p w14:paraId="6A177B4A">
            <w:pPr>
              <w:widowControl/>
              <w:snapToGrid w:val="0"/>
              <w:spacing w:after="0" w:line="240" w:lineRule="auto"/>
              <w:jc w:val="center"/>
              <w:textAlignment w:val="bottom"/>
              <w:rPr>
                <w:rFonts w:hint="eastAsia" w:ascii="宋体" w:hAnsi="宋体" w:cs="宋体"/>
                <w:sz w:val="18"/>
                <w:szCs w:val="18"/>
              </w:rPr>
            </w:pPr>
            <w:r>
              <w:rPr>
                <w:rFonts w:hint="eastAsia" w:ascii="宋体" w:hAnsi="宋体" w:cs="宋体"/>
                <w:kern w:val="0"/>
                <w:sz w:val="18"/>
                <w:szCs w:val="18"/>
                <w:lang w:bidi="ar"/>
              </w:rPr>
              <w:t>0.3/</w:t>
            </w:r>
            <w:r>
              <w:rPr>
                <w:rStyle w:val="263"/>
                <w:rFonts w:hint="default" w:ascii="Times New Roman" w:hAnsi="Times New Roman" w:eastAsia="宋体" w:cs="Times New Roman"/>
                <w:i/>
                <w:iCs/>
                <w:color w:val="auto"/>
                <w:sz w:val="18"/>
                <w:szCs w:val="18"/>
                <w:lang w:bidi="ar"/>
              </w:rPr>
              <w:t>f</w:t>
            </w:r>
          </w:p>
        </w:tc>
      </w:tr>
      <w:tr w14:paraId="302F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90" w:type="dxa"/>
            <w:tcBorders>
              <w:left w:val="single" w:color="auto" w:sz="8" w:space="0"/>
            </w:tcBorders>
            <w:vAlign w:val="center"/>
          </w:tcPr>
          <w:p w14:paraId="6C79372C">
            <w:pPr>
              <w:widowControl/>
              <w:snapToGrid w:val="0"/>
              <w:spacing w:after="0" w:line="240" w:lineRule="auto"/>
              <w:jc w:val="center"/>
              <w:textAlignment w:val="bottom"/>
              <w:rPr>
                <w:rFonts w:hint="eastAsia" w:ascii="宋体" w:hAnsi="宋体" w:cs="宋体"/>
                <w:sz w:val="18"/>
                <w:szCs w:val="18"/>
              </w:rPr>
            </w:pPr>
            <w:r>
              <w:rPr>
                <w:rFonts w:hint="eastAsia" w:ascii="宋体" w:hAnsi="宋体" w:cs="宋体"/>
                <w:kern w:val="0"/>
                <w:sz w:val="18"/>
                <w:szCs w:val="18"/>
                <w:lang w:bidi="ar"/>
              </w:rPr>
              <w:t>400</w:t>
            </w:r>
            <w:r>
              <w:rPr>
                <w:rFonts w:hint="eastAsia" w:ascii="宋体" w:hAnsi="宋体" w:cs="宋体"/>
                <w:w w:val="50"/>
                <w:kern w:val="0"/>
                <w:sz w:val="18"/>
                <w:szCs w:val="18"/>
                <w:lang w:bidi="ar"/>
              </w:rPr>
              <w:t xml:space="preserve"> </w:t>
            </w:r>
            <w:r>
              <w:rPr>
                <w:rFonts w:hint="eastAsia" w:ascii="宋体" w:hAnsi="宋体" w:cs="宋体"/>
                <w:kern w:val="0"/>
                <w:sz w:val="18"/>
                <w:szCs w:val="18"/>
                <w:lang w:bidi="ar"/>
              </w:rPr>
              <w:t>～3</w:t>
            </w:r>
            <w:r>
              <w:rPr>
                <w:rFonts w:hint="eastAsia" w:ascii="宋体" w:hAnsi="宋体" w:cs="宋体"/>
                <w:w w:val="50"/>
                <w:kern w:val="0"/>
                <w:sz w:val="18"/>
                <w:szCs w:val="18"/>
                <w:lang w:bidi="ar"/>
              </w:rPr>
              <w:t xml:space="preserve"> </w:t>
            </w:r>
            <w:r>
              <w:rPr>
                <w:rFonts w:hint="eastAsia" w:ascii="宋体" w:hAnsi="宋体" w:cs="宋体"/>
                <w:kern w:val="0"/>
                <w:sz w:val="18"/>
                <w:szCs w:val="18"/>
                <w:lang w:bidi="ar"/>
              </w:rPr>
              <w:t>000</w:t>
            </w:r>
          </w:p>
        </w:tc>
        <w:tc>
          <w:tcPr>
            <w:tcW w:w="3190" w:type="dxa"/>
            <w:vAlign w:val="center"/>
          </w:tcPr>
          <w:p w14:paraId="014681E2">
            <w:pPr>
              <w:widowControl/>
              <w:snapToGrid w:val="0"/>
              <w:spacing w:after="0" w:line="240" w:lineRule="auto"/>
              <w:jc w:val="center"/>
              <w:textAlignment w:val="bottom"/>
              <w:rPr>
                <w:rFonts w:hint="eastAsia" w:ascii="宋体" w:hAnsi="宋体" w:cs="宋体"/>
                <w:sz w:val="18"/>
                <w:szCs w:val="18"/>
              </w:rPr>
            </w:pPr>
            <w:r>
              <w:rPr>
                <w:rStyle w:val="263"/>
                <w:rFonts w:hint="default" w:ascii="宋体" w:hAnsi="宋体" w:eastAsia="宋体" w:cs="宋体"/>
                <w:color w:val="auto"/>
                <w:sz w:val="18"/>
                <w:szCs w:val="18"/>
                <w:lang w:bidi="ar"/>
              </w:rPr>
              <w:t>8×10</w:t>
            </w:r>
            <w:r>
              <w:rPr>
                <w:rStyle w:val="264"/>
                <w:rFonts w:hint="default" w:ascii="宋体" w:hAnsi="宋体" w:eastAsia="宋体" w:cs="宋体"/>
                <w:color w:val="auto"/>
                <w:sz w:val="18"/>
                <w:szCs w:val="18"/>
                <w:lang w:bidi="ar"/>
              </w:rPr>
              <w:t>-2</w:t>
            </w:r>
            <w:r>
              <w:rPr>
                <w:rStyle w:val="265"/>
                <w:rFonts w:hint="default" w:ascii="宋体" w:hAnsi="宋体" w:eastAsia="宋体" w:cs="宋体"/>
                <w:color w:val="auto"/>
                <w:sz w:val="18"/>
                <w:szCs w:val="18"/>
                <w:lang w:bidi="ar"/>
              </w:rPr>
              <w:t>/</w:t>
            </w:r>
            <w:r>
              <w:rPr>
                <w:rStyle w:val="263"/>
                <w:rFonts w:hint="default" w:ascii="Times New Roman" w:hAnsi="Times New Roman" w:eastAsia="宋体" w:cs="Times New Roman"/>
                <w:i/>
                <w:iCs/>
                <w:color w:val="auto"/>
                <w:sz w:val="18"/>
                <w:szCs w:val="18"/>
                <w:lang w:bidi="ar"/>
              </w:rPr>
              <w:t>f</w:t>
            </w:r>
          </w:p>
        </w:tc>
        <w:tc>
          <w:tcPr>
            <w:tcW w:w="3190" w:type="dxa"/>
            <w:tcBorders>
              <w:right w:val="single" w:color="auto" w:sz="8" w:space="0"/>
            </w:tcBorders>
            <w:vAlign w:val="center"/>
          </w:tcPr>
          <w:p w14:paraId="08F167FD">
            <w:pPr>
              <w:widowControl/>
              <w:snapToGrid w:val="0"/>
              <w:spacing w:after="0" w:line="240" w:lineRule="auto"/>
              <w:jc w:val="center"/>
              <w:textAlignment w:val="bottom"/>
              <w:rPr>
                <w:rFonts w:hint="eastAsia" w:ascii="宋体" w:hAnsi="宋体" w:cs="宋体"/>
                <w:sz w:val="18"/>
                <w:szCs w:val="18"/>
              </w:rPr>
            </w:pPr>
            <w:r>
              <w:rPr>
                <w:rFonts w:hint="eastAsia" w:ascii="宋体" w:hAnsi="宋体" w:cs="宋体"/>
                <w:kern w:val="0"/>
                <w:sz w:val="18"/>
                <w:szCs w:val="18"/>
                <w:lang w:bidi="ar"/>
              </w:rPr>
              <w:t>0.3/</w:t>
            </w:r>
            <w:r>
              <w:rPr>
                <w:rStyle w:val="263"/>
                <w:rFonts w:hint="default" w:ascii="Times New Roman" w:hAnsi="Times New Roman" w:eastAsia="宋体" w:cs="Times New Roman"/>
                <w:i/>
                <w:iCs/>
                <w:color w:val="auto"/>
                <w:sz w:val="18"/>
                <w:szCs w:val="18"/>
                <w:lang w:bidi="ar"/>
              </w:rPr>
              <w:t>f</w:t>
            </w:r>
          </w:p>
        </w:tc>
      </w:tr>
      <w:tr w14:paraId="05C7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90" w:type="dxa"/>
            <w:tcBorders>
              <w:left w:val="single" w:color="auto" w:sz="8" w:space="0"/>
              <w:bottom w:val="single" w:color="auto" w:sz="8" w:space="0"/>
            </w:tcBorders>
            <w:vAlign w:val="center"/>
          </w:tcPr>
          <w:p w14:paraId="163F4834">
            <w:pPr>
              <w:widowControl/>
              <w:snapToGrid w:val="0"/>
              <w:spacing w:after="0" w:line="240" w:lineRule="auto"/>
              <w:jc w:val="center"/>
              <w:textAlignment w:val="bottom"/>
              <w:rPr>
                <w:rFonts w:hint="eastAsia" w:ascii="宋体" w:hAnsi="宋体" w:cs="宋体"/>
                <w:sz w:val="18"/>
                <w:szCs w:val="18"/>
              </w:rPr>
            </w:pPr>
            <w:r>
              <w:rPr>
                <w:rFonts w:hint="eastAsia" w:ascii="宋体" w:hAnsi="宋体" w:cs="宋体"/>
                <w:kern w:val="0"/>
                <w:sz w:val="18"/>
                <w:szCs w:val="18"/>
                <w:lang w:bidi="ar"/>
              </w:rPr>
              <w:t>3</w:t>
            </w:r>
            <w:r>
              <w:rPr>
                <w:rFonts w:hint="eastAsia" w:ascii="宋体" w:hAnsi="宋体" w:cs="宋体"/>
                <w:w w:val="50"/>
                <w:kern w:val="0"/>
                <w:sz w:val="18"/>
                <w:szCs w:val="18"/>
                <w:lang w:bidi="ar"/>
              </w:rPr>
              <w:t xml:space="preserve"> </w:t>
            </w:r>
            <w:r>
              <w:rPr>
                <w:rFonts w:hint="eastAsia" w:ascii="宋体" w:hAnsi="宋体" w:cs="宋体"/>
                <w:kern w:val="0"/>
                <w:sz w:val="18"/>
                <w:szCs w:val="18"/>
                <w:lang w:bidi="ar"/>
              </w:rPr>
              <w:t>000～20</w:t>
            </w:r>
            <w:r>
              <w:rPr>
                <w:rFonts w:hint="eastAsia" w:ascii="宋体" w:hAnsi="宋体" w:cs="宋体"/>
                <w:w w:val="50"/>
                <w:kern w:val="0"/>
                <w:sz w:val="18"/>
                <w:szCs w:val="18"/>
                <w:lang w:bidi="ar"/>
              </w:rPr>
              <w:t xml:space="preserve"> </w:t>
            </w:r>
            <w:r>
              <w:rPr>
                <w:rFonts w:hint="eastAsia" w:ascii="宋体" w:hAnsi="宋体" w:cs="宋体"/>
                <w:kern w:val="0"/>
                <w:sz w:val="18"/>
                <w:szCs w:val="18"/>
                <w:lang w:bidi="ar"/>
              </w:rPr>
              <w:t>000</w:t>
            </w:r>
          </w:p>
        </w:tc>
        <w:tc>
          <w:tcPr>
            <w:tcW w:w="3190" w:type="dxa"/>
            <w:tcBorders>
              <w:bottom w:val="single" w:color="auto" w:sz="8" w:space="0"/>
            </w:tcBorders>
            <w:vAlign w:val="center"/>
          </w:tcPr>
          <w:p w14:paraId="14C1AECC">
            <w:pPr>
              <w:widowControl/>
              <w:snapToGrid w:val="0"/>
              <w:spacing w:after="0" w:line="240" w:lineRule="auto"/>
              <w:jc w:val="center"/>
              <w:textAlignment w:val="bottom"/>
              <w:rPr>
                <w:rFonts w:hint="eastAsia" w:ascii="宋体" w:hAnsi="宋体" w:cs="宋体"/>
                <w:sz w:val="18"/>
                <w:szCs w:val="18"/>
              </w:rPr>
            </w:pPr>
            <w:r>
              <w:rPr>
                <w:rStyle w:val="263"/>
                <w:rFonts w:hint="default" w:ascii="宋体" w:hAnsi="宋体" w:eastAsia="宋体" w:cs="宋体"/>
                <w:color w:val="auto"/>
                <w:sz w:val="18"/>
                <w:szCs w:val="18"/>
                <w:lang w:bidi="ar"/>
              </w:rPr>
              <w:t>2.7×10</w:t>
            </w:r>
            <w:r>
              <w:rPr>
                <w:rStyle w:val="264"/>
                <w:rFonts w:hint="default" w:ascii="宋体" w:hAnsi="宋体" w:eastAsia="宋体" w:cs="宋体"/>
                <w:color w:val="auto"/>
                <w:sz w:val="18"/>
                <w:szCs w:val="18"/>
                <w:lang w:bidi="ar"/>
              </w:rPr>
              <w:t>-5</w:t>
            </w:r>
          </w:p>
        </w:tc>
        <w:tc>
          <w:tcPr>
            <w:tcW w:w="3190" w:type="dxa"/>
            <w:tcBorders>
              <w:bottom w:val="single" w:color="auto" w:sz="8" w:space="0"/>
              <w:right w:val="single" w:color="auto" w:sz="8" w:space="0"/>
            </w:tcBorders>
            <w:vAlign w:val="center"/>
          </w:tcPr>
          <w:p w14:paraId="655B9745">
            <w:pPr>
              <w:widowControl/>
              <w:snapToGrid w:val="0"/>
              <w:spacing w:after="0" w:line="240" w:lineRule="auto"/>
              <w:jc w:val="center"/>
              <w:textAlignment w:val="bottom"/>
              <w:rPr>
                <w:rFonts w:hint="eastAsia" w:ascii="宋体" w:hAnsi="宋体" w:cs="宋体"/>
                <w:sz w:val="18"/>
                <w:szCs w:val="18"/>
              </w:rPr>
            </w:pPr>
            <w:r>
              <w:rPr>
                <w:rStyle w:val="263"/>
                <w:rFonts w:hint="default" w:ascii="宋体" w:hAnsi="宋体" w:eastAsia="宋体" w:cs="宋体"/>
                <w:color w:val="auto"/>
                <w:sz w:val="18"/>
                <w:szCs w:val="18"/>
                <w:lang w:bidi="ar"/>
              </w:rPr>
              <w:t>1×10</w:t>
            </w:r>
            <w:r>
              <w:rPr>
                <w:rStyle w:val="264"/>
                <w:rFonts w:hint="default" w:ascii="宋体" w:hAnsi="宋体" w:eastAsia="宋体" w:cs="宋体"/>
                <w:color w:val="auto"/>
                <w:sz w:val="18"/>
                <w:szCs w:val="18"/>
                <w:lang w:bidi="ar"/>
              </w:rPr>
              <w:t>-4</w:t>
            </w:r>
          </w:p>
        </w:tc>
      </w:tr>
      <w:bookmarkEnd w:id="136"/>
    </w:tbl>
    <w:p w14:paraId="42722A36">
      <w:pPr>
        <w:numPr>
          <w:ilvl w:val="255"/>
          <w:numId w:val="0"/>
        </w:numPr>
        <w:spacing w:after="0" w:line="240" w:lineRule="auto"/>
        <w:rPr>
          <w:rFonts w:hint="eastAsia" w:ascii="宋体" w:hAnsi="宋体"/>
        </w:rPr>
      </w:pPr>
    </w:p>
    <w:p w14:paraId="30CA2885">
      <w:pPr>
        <w:numPr>
          <w:ilvl w:val="1"/>
          <w:numId w:val="33"/>
        </w:numPr>
        <w:spacing w:after="0" w:line="240" w:lineRule="auto"/>
        <w:outlineLvl w:val="2"/>
        <w:rPr>
          <w:rFonts w:hint="eastAsia" w:ascii="宋体" w:hAnsi="宋体"/>
        </w:rPr>
      </w:pPr>
      <w:r>
        <w:rPr>
          <w:rFonts w:hint="eastAsia" w:ascii="宋体" w:hAnsi="宋体"/>
        </w:rPr>
        <w:t>列车在露天、水平直线区段自由声场内停放和运行时，在客室纵向中心线距地板面高1.6 m处和在司机室距座椅表面0.8 m±0.05 m、距座椅中心0.25 m±0.05 m处，测得的车内噪声限值应符合表4的规定。</w:t>
      </w:r>
    </w:p>
    <w:p w14:paraId="5681340E">
      <w:pPr>
        <w:pStyle w:val="242"/>
        <w:spacing w:line="240" w:lineRule="auto"/>
        <w:rPr>
          <w:rFonts w:hint="eastAsia" w:hAnsi="黑体"/>
        </w:rPr>
      </w:pPr>
      <w:r>
        <w:rPr>
          <w:rFonts w:hint="eastAsia" w:hAnsi="黑体"/>
        </w:rPr>
        <w:t>表4  车内噪声限值</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09"/>
        <w:gridCol w:w="3685"/>
        <w:gridCol w:w="2540"/>
      </w:tblGrid>
      <w:tr w14:paraId="6A8B5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09" w:type="dxa"/>
            <w:vMerge w:val="restart"/>
            <w:tcBorders>
              <w:top w:val="single" w:color="auto" w:sz="8" w:space="0"/>
              <w:left w:val="single" w:color="auto" w:sz="8" w:space="0"/>
            </w:tcBorders>
            <w:vAlign w:val="center"/>
          </w:tcPr>
          <w:p w14:paraId="35B6F0B4">
            <w:pPr>
              <w:widowControl/>
              <w:spacing w:after="0" w:line="240" w:lineRule="auto"/>
              <w:jc w:val="center"/>
              <w:rPr>
                <w:rFonts w:hint="eastAsia" w:ascii="宋体" w:hAnsi="宋体"/>
              </w:rPr>
            </w:pPr>
            <w:bookmarkStart w:id="138" w:name="OLE_LINK49" w:colFirst="1" w:colLast="2"/>
            <w:r>
              <w:rPr>
                <w:rFonts w:hint="eastAsia" w:ascii="宋体" w:hAnsi="宋体" w:cs="宋体"/>
                <w:kern w:val="0"/>
                <w:sz w:val="18"/>
                <w:szCs w:val="18"/>
              </w:rPr>
              <w:t>工况</w:t>
            </w:r>
          </w:p>
        </w:tc>
        <w:tc>
          <w:tcPr>
            <w:tcW w:w="6225" w:type="dxa"/>
            <w:gridSpan w:val="2"/>
            <w:tcBorders>
              <w:top w:val="single" w:color="auto" w:sz="8" w:space="0"/>
              <w:right w:val="single" w:color="auto" w:sz="8" w:space="0"/>
            </w:tcBorders>
            <w:vAlign w:val="center"/>
          </w:tcPr>
          <w:p w14:paraId="463CE748">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噪声限值</w:t>
            </w:r>
          </w:p>
          <w:p w14:paraId="29819058">
            <w:pPr>
              <w:widowControl/>
              <w:spacing w:after="0" w:line="240" w:lineRule="auto"/>
              <w:jc w:val="center"/>
              <w:rPr>
                <w:rFonts w:hint="eastAsia" w:ascii="宋体" w:hAnsi="宋体"/>
              </w:rPr>
            </w:pPr>
            <w:r>
              <w:rPr>
                <w:rFonts w:hint="eastAsia" w:ascii="宋体" w:hAnsi="宋体" w:cs="宋体"/>
                <w:kern w:val="0"/>
                <w:sz w:val="18"/>
                <w:szCs w:val="18"/>
              </w:rPr>
              <w:t>dB（A）</w:t>
            </w:r>
          </w:p>
        </w:tc>
      </w:tr>
      <w:tr w14:paraId="76D9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09" w:type="dxa"/>
            <w:vMerge w:val="continue"/>
            <w:tcBorders>
              <w:left w:val="single" w:color="auto" w:sz="8" w:space="0"/>
              <w:bottom w:val="single" w:color="auto" w:sz="8" w:space="0"/>
            </w:tcBorders>
            <w:vAlign w:val="center"/>
          </w:tcPr>
          <w:p w14:paraId="7F54881E">
            <w:pPr>
              <w:widowControl/>
              <w:spacing w:after="0" w:line="240" w:lineRule="auto"/>
              <w:jc w:val="center"/>
              <w:rPr>
                <w:rFonts w:hint="eastAsia" w:ascii="宋体" w:hAnsi="宋体" w:cs="宋体"/>
                <w:kern w:val="0"/>
                <w:sz w:val="18"/>
                <w:szCs w:val="18"/>
                <w:lang w:bidi="ar"/>
              </w:rPr>
            </w:pPr>
          </w:p>
        </w:tc>
        <w:tc>
          <w:tcPr>
            <w:tcW w:w="3685" w:type="dxa"/>
            <w:tcBorders>
              <w:bottom w:val="single" w:color="auto" w:sz="8" w:space="0"/>
            </w:tcBorders>
            <w:vAlign w:val="center"/>
          </w:tcPr>
          <w:p w14:paraId="68F6E23A">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客室</w:t>
            </w:r>
          </w:p>
        </w:tc>
        <w:tc>
          <w:tcPr>
            <w:tcW w:w="2540" w:type="dxa"/>
            <w:tcBorders>
              <w:bottom w:val="single" w:color="auto" w:sz="8" w:space="0"/>
              <w:right w:val="single" w:color="auto" w:sz="8" w:space="0"/>
            </w:tcBorders>
            <w:vAlign w:val="center"/>
          </w:tcPr>
          <w:p w14:paraId="6251CAAC">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司机室</w:t>
            </w:r>
          </w:p>
        </w:tc>
      </w:tr>
      <w:tr w14:paraId="0F04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09" w:type="dxa"/>
            <w:tcBorders>
              <w:top w:val="single" w:color="auto" w:sz="8" w:space="0"/>
              <w:left w:val="single" w:color="auto" w:sz="8" w:space="0"/>
            </w:tcBorders>
            <w:vAlign w:val="center"/>
          </w:tcPr>
          <w:p w14:paraId="002685B7">
            <w:pPr>
              <w:widowControl/>
              <w:spacing w:after="0" w:line="240" w:lineRule="auto"/>
              <w:jc w:val="center"/>
              <w:rPr>
                <w:rFonts w:hint="eastAsia" w:ascii="宋体" w:hAnsi="宋体" w:cs="宋体"/>
                <w:kern w:val="0"/>
                <w:sz w:val="18"/>
                <w:szCs w:val="18"/>
                <w:lang w:bidi="ar"/>
              </w:rPr>
            </w:pPr>
            <w:r>
              <w:rPr>
                <w:rFonts w:hint="eastAsia" w:ascii="宋体" w:hAnsi="宋体" w:cs="宋体"/>
                <w:kern w:val="0"/>
                <w:sz w:val="18"/>
                <w:szCs w:val="18"/>
              </w:rPr>
              <w:t>静止</w:t>
            </w:r>
          </w:p>
        </w:tc>
        <w:tc>
          <w:tcPr>
            <w:tcW w:w="3685" w:type="dxa"/>
            <w:tcBorders>
              <w:top w:val="single" w:color="auto" w:sz="8" w:space="0"/>
            </w:tcBorders>
            <w:vAlign w:val="center"/>
          </w:tcPr>
          <w:p w14:paraId="60E4626B">
            <w:pPr>
              <w:widowControl/>
              <w:spacing w:after="0" w:line="240" w:lineRule="auto"/>
              <w:jc w:val="center"/>
              <w:rPr>
                <w:rFonts w:hint="eastAsia" w:ascii="宋体" w:hAnsi="宋体" w:cs="宋体"/>
                <w:kern w:val="0"/>
                <w:sz w:val="18"/>
                <w:szCs w:val="18"/>
                <w:lang w:bidi="ar"/>
              </w:rPr>
            </w:pPr>
            <w:r>
              <w:rPr>
                <w:rFonts w:hint="eastAsia" w:ascii="宋体" w:hAnsi="宋体" w:cs="宋体"/>
                <w:kern w:val="0"/>
                <w:sz w:val="18"/>
                <w:szCs w:val="18"/>
              </w:rPr>
              <w:t>69</w:t>
            </w:r>
          </w:p>
        </w:tc>
        <w:tc>
          <w:tcPr>
            <w:tcW w:w="2540" w:type="dxa"/>
            <w:tcBorders>
              <w:top w:val="single" w:color="auto" w:sz="8" w:space="0"/>
              <w:right w:val="single" w:color="auto" w:sz="8" w:space="0"/>
            </w:tcBorders>
            <w:vAlign w:val="center"/>
          </w:tcPr>
          <w:p w14:paraId="34A091C4">
            <w:pPr>
              <w:widowControl/>
              <w:spacing w:after="0" w:line="240" w:lineRule="auto"/>
              <w:jc w:val="center"/>
              <w:rPr>
                <w:rFonts w:hint="eastAsia" w:ascii="宋体" w:hAnsi="宋体" w:cs="宋体"/>
                <w:kern w:val="0"/>
                <w:sz w:val="18"/>
                <w:szCs w:val="18"/>
                <w:lang w:bidi="ar"/>
              </w:rPr>
            </w:pPr>
            <w:r>
              <w:rPr>
                <w:rFonts w:hint="eastAsia" w:ascii="宋体" w:hAnsi="宋体" w:cs="宋体"/>
                <w:kern w:val="0"/>
                <w:sz w:val="18"/>
                <w:szCs w:val="18"/>
              </w:rPr>
              <w:t>67</w:t>
            </w:r>
          </w:p>
        </w:tc>
      </w:tr>
      <w:tr w14:paraId="5C1A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109" w:type="dxa"/>
            <w:tcBorders>
              <w:left w:val="single" w:color="auto" w:sz="8" w:space="0"/>
            </w:tcBorders>
            <w:vAlign w:val="center"/>
          </w:tcPr>
          <w:p w14:paraId="4B24F838">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匀速</w:t>
            </w:r>
            <w:r>
              <w:rPr>
                <w:rFonts w:hint="eastAsia" w:ascii="宋体" w:hAnsi="宋体" w:cs="宋体"/>
                <w:kern w:val="0"/>
                <w:vertAlign w:val="superscript"/>
              </w:rPr>
              <w:t>a</w:t>
            </w:r>
          </w:p>
        </w:tc>
        <w:tc>
          <w:tcPr>
            <w:tcW w:w="3685" w:type="dxa"/>
            <w:vAlign w:val="center"/>
          </w:tcPr>
          <w:p w14:paraId="64534F23">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75</w:t>
            </w:r>
          </w:p>
        </w:tc>
        <w:tc>
          <w:tcPr>
            <w:tcW w:w="2540" w:type="dxa"/>
            <w:tcBorders>
              <w:right w:val="single" w:color="auto" w:sz="8" w:space="0"/>
            </w:tcBorders>
            <w:vAlign w:val="center"/>
          </w:tcPr>
          <w:p w14:paraId="6B0FE6E6">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75</w:t>
            </w:r>
          </w:p>
        </w:tc>
      </w:tr>
      <w:bookmarkEnd w:id="138"/>
      <w:tr w14:paraId="665E5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334" w:type="dxa"/>
            <w:gridSpan w:val="3"/>
            <w:tcBorders>
              <w:top w:val="single" w:color="auto" w:sz="8" w:space="0"/>
              <w:left w:val="single" w:color="auto" w:sz="8" w:space="0"/>
              <w:bottom w:val="single" w:color="auto" w:sz="8" w:space="0"/>
              <w:right w:val="single" w:color="auto" w:sz="8" w:space="0"/>
            </w:tcBorders>
            <w:vAlign w:val="center"/>
          </w:tcPr>
          <w:p w14:paraId="6DDA2F88">
            <w:pPr>
              <w:spacing w:after="0" w:line="240" w:lineRule="auto"/>
              <w:ind w:firstLine="360" w:firstLineChars="200"/>
              <w:jc w:val="left"/>
              <w:outlineLvl w:val="2"/>
              <w:rPr>
                <w:rFonts w:hint="eastAsia" w:ascii="宋体" w:hAnsi="宋体" w:cs="宋体"/>
                <w:kern w:val="0"/>
                <w:vertAlign w:val="superscript"/>
              </w:rPr>
            </w:pPr>
            <w:r>
              <w:rPr>
                <w:rFonts w:hint="eastAsia" w:ascii="黑体" w:hAnsi="黑体" w:eastAsia="黑体" w:cs="黑体"/>
                <w:kern w:val="0"/>
                <w:sz w:val="18"/>
                <w:szCs w:val="18"/>
              </w:rPr>
              <w:t xml:space="preserve">注： </w:t>
            </w:r>
            <w:r>
              <w:rPr>
                <w:rFonts w:hint="eastAsia" w:ascii="宋体" w:hAnsi="宋体" w:cs="宋体"/>
                <w:kern w:val="0"/>
                <w:sz w:val="18"/>
                <w:szCs w:val="18"/>
              </w:rPr>
              <w:t>不适用于高速磁浮车辆。</w:t>
            </w:r>
          </w:p>
        </w:tc>
      </w:tr>
      <w:tr w14:paraId="3A1B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334" w:type="dxa"/>
            <w:gridSpan w:val="3"/>
            <w:tcBorders>
              <w:top w:val="single" w:color="auto" w:sz="8" w:space="0"/>
              <w:left w:val="single" w:color="auto" w:sz="8" w:space="0"/>
              <w:bottom w:val="single" w:color="auto" w:sz="8" w:space="0"/>
              <w:right w:val="single" w:color="auto" w:sz="8" w:space="0"/>
            </w:tcBorders>
            <w:vAlign w:val="center"/>
          </w:tcPr>
          <w:p w14:paraId="4D791B5A">
            <w:pPr>
              <w:spacing w:after="0" w:line="240" w:lineRule="auto"/>
              <w:ind w:firstLine="420" w:firstLineChars="200"/>
              <w:jc w:val="left"/>
              <w:outlineLvl w:val="2"/>
              <w:rPr>
                <w:rFonts w:hint="eastAsia" w:ascii="宋体" w:hAnsi="宋体"/>
              </w:rPr>
            </w:pPr>
            <w:r>
              <w:rPr>
                <w:rFonts w:hint="eastAsia" w:ascii="宋体" w:hAnsi="宋体" w:cs="宋体"/>
                <w:kern w:val="0"/>
                <w:vertAlign w:val="superscript"/>
              </w:rPr>
              <w:t xml:space="preserve">a   </w:t>
            </w:r>
            <w:r>
              <w:rPr>
                <w:rFonts w:hint="eastAsia" w:ascii="宋体" w:hAnsi="宋体"/>
                <w:sz w:val="18"/>
                <w:szCs w:val="18"/>
              </w:rPr>
              <w:t>列车以最高运行速度的75</w:t>
            </w:r>
            <w:r>
              <w:rPr>
                <w:rFonts w:hint="eastAsia" w:ascii="宋体" w:hAnsi="宋体" w:cs="宋体"/>
                <w:sz w:val="18"/>
                <w:szCs w:val="18"/>
              </w:rPr>
              <w:t>％</w:t>
            </w:r>
            <w:r>
              <w:rPr>
                <w:rFonts w:hint="eastAsia" w:ascii="宋体" w:hAnsi="宋体"/>
                <w:sz w:val="18"/>
                <w:szCs w:val="18"/>
              </w:rPr>
              <w:t>±5</w:t>
            </w:r>
            <w:r>
              <w:rPr>
                <w:rFonts w:hint="eastAsia" w:ascii="宋体" w:hAnsi="宋体" w:cs="宋体"/>
                <w:sz w:val="18"/>
                <w:szCs w:val="18"/>
              </w:rPr>
              <w:t>％</w:t>
            </w:r>
            <w:r>
              <w:rPr>
                <w:rFonts w:hint="eastAsia" w:ascii="宋体" w:hAnsi="宋体"/>
                <w:sz w:val="18"/>
                <w:szCs w:val="18"/>
              </w:rPr>
              <w:t>恒定速度运行。</w:t>
            </w:r>
          </w:p>
        </w:tc>
      </w:tr>
    </w:tbl>
    <w:p w14:paraId="3E4AECA4">
      <w:pPr>
        <w:numPr>
          <w:ilvl w:val="255"/>
          <w:numId w:val="0"/>
        </w:numPr>
        <w:spacing w:after="0" w:line="240" w:lineRule="auto"/>
        <w:rPr>
          <w:rFonts w:hint="eastAsia" w:ascii="宋体" w:hAnsi="宋体"/>
        </w:rPr>
      </w:pPr>
    </w:p>
    <w:p w14:paraId="5B65224C">
      <w:pPr>
        <w:numPr>
          <w:ilvl w:val="1"/>
          <w:numId w:val="33"/>
        </w:numPr>
        <w:spacing w:after="0" w:line="240" w:lineRule="auto"/>
        <w:outlineLvl w:val="2"/>
        <w:rPr>
          <w:rFonts w:hint="eastAsia" w:ascii="宋体" w:hAnsi="宋体"/>
        </w:rPr>
      </w:pPr>
      <w:bookmarkStart w:id="139" w:name="OLE_LINK33"/>
      <w:r>
        <w:rPr>
          <w:rFonts w:hint="eastAsia" w:ascii="宋体" w:hAnsi="宋体"/>
        </w:rPr>
        <w:t>列车在露天、水平直线区段自由声场内</w:t>
      </w:r>
      <w:bookmarkEnd w:id="139"/>
      <w:r>
        <w:rPr>
          <w:rFonts w:hint="eastAsia" w:ascii="宋体" w:hAnsi="宋体"/>
        </w:rPr>
        <w:t>停放且辅助设备正常工作时，其对外辐射噪声限值应符合表5的规定。列车在露天、水平直线区段自由声场内恒速运行时</w:t>
      </w:r>
      <w:r>
        <w:rPr>
          <w:rFonts w:hint="eastAsia" w:ascii="宋体" w:hAnsi="宋体" w:cs="宋体"/>
        </w:rPr>
        <w:t>，</w:t>
      </w:r>
      <w:r>
        <w:rPr>
          <w:rFonts w:hint="eastAsia" w:ascii="宋体" w:hAnsi="宋体"/>
        </w:rPr>
        <w:t>其对外辐射噪声限值应符合表6的规定。</w:t>
      </w:r>
    </w:p>
    <w:p w14:paraId="51E1ABD4">
      <w:pPr>
        <w:widowControl/>
        <w:spacing w:before="156" w:beforeLines="50" w:after="156" w:afterLines="50" w:line="240" w:lineRule="auto"/>
        <w:jc w:val="center"/>
        <w:rPr>
          <w:rFonts w:hint="eastAsia" w:ascii="黑体" w:hAnsi="黑体" w:eastAsia="黑体"/>
          <w:kern w:val="0"/>
        </w:rPr>
      </w:pPr>
      <w:r>
        <w:rPr>
          <w:rFonts w:hint="eastAsia" w:ascii="黑体" w:hAnsi="黑体" w:eastAsia="黑体"/>
          <w:kern w:val="0"/>
        </w:rPr>
        <w:t>表5  列车静止时对外辐射噪声限值</w:t>
      </w:r>
    </w:p>
    <w:tbl>
      <w:tblPr>
        <w:tblStyle w:val="34"/>
        <w:tblW w:w="4994"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26"/>
        <w:gridCol w:w="2106"/>
        <w:gridCol w:w="5191"/>
      </w:tblGrid>
      <w:tr w14:paraId="663EB5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86" w:type="pct"/>
            <w:tcBorders>
              <w:bottom w:val="single" w:color="auto" w:sz="8" w:space="0"/>
            </w:tcBorders>
            <w:vAlign w:val="center"/>
          </w:tcPr>
          <w:p w14:paraId="5989C545">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适用车型</w:t>
            </w:r>
          </w:p>
        </w:tc>
        <w:tc>
          <w:tcPr>
            <w:tcW w:w="1129" w:type="pct"/>
            <w:tcBorders>
              <w:bottom w:val="single" w:color="auto" w:sz="8" w:space="0"/>
            </w:tcBorders>
            <w:vAlign w:val="center"/>
          </w:tcPr>
          <w:p w14:paraId="1561DF6E">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噪声限值</w:t>
            </w:r>
          </w:p>
          <w:p w14:paraId="66C53FFF">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dB(A)</w:t>
            </w:r>
          </w:p>
        </w:tc>
        <w:tc>
          <w:tcPr>
            <w:tcW w:w="2783" w:type="pct"/>
            <w:tcBorders>
              <w:bottom w:val="single" w:color="auto" w:sz="8" w:space="0"/>
            </w:tcBorders>
            <w:vAlign w:val="center"/>
          </w:tcPr>
          <w:p w14:paraId="38350CF4">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测点要求</w:t>
            </w:r>
          </w:p>
        </w:tc>
      </w:tr>
      <w:tr w14:paraId="67EBD1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86" w:type="pct"/>
            <w:tcBorders>
              <w:top w:val="single" w:color="auto" w:sz="8" w:space="0"/>
            </w:tcBorders>
            <w:vAlign w:val="center"/>
          </w:tcPr>
          <w:p w14:paraId="0EB36C7E">
            <w:pPr>
              <w:widowControl/>
              <w:spacing w:after="0" w:line="240" w:lineRule="auto"/>
              <w:jc w:val="center"/>
              <w:rPr>
                <w:rFonts w:hint="eastAsia" w:ascii="宋体" w:hAnsi="宋体" w:cs="宋体"/>
                <w:kern w:val="0"/>
                <w:sz w:val="18"/>
                <w:szCs w:val="18"/>
              </w:rPr>
            </w:pPr>
            <w:bookmarkStart w:id="140" w:name="OLE_LINK52" w:colFirst="2" w:colLast="2"/>
            <w:r>
              <w:rPr>
                <w:rFonts w:hint="eastAsia" w:ascii="宋体" w:hAnsi="宋体" w:cs="宋体"/>
                <w:kern w:val="0"/>
                <w:sz w:val="18"/>
                <w:szCs w:val="18"/>
              </w:rPr>
              <w:t>地铁/轻轨/自动导向轨道车辆</w:t>
            </w:r>
          </w:p>
        </w:tc>
        <w:tc>
          <w:tcPr>
            <w:tcW w:w="1129" w:type="pct"/>
            <w:tcBorders>
              <w:top w:val="single" w:color="auto" w:sz="8" w:space="0"/>
            </w:tcBorders>
            <w:noWrap/>
            <w:vAlign w:val="center"/>
          </w:tcPr>
          <w:p w14:paraId="1455D1ED">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69</w:t>
            </w:r>
          </w:p>
        </w:tc>
        <w:tc>
          <w:tcPr>
            <w:tcW w:w="2783" w:type="pct"/>
            <w:vMerge w:val="restart"/>
            <w:tcBorders>
              <w:top w:val="single" w:color="auto" w:sz="8" w:space="0"/>
            </w:tcBorders>
            <w:noWrap/>
            <w:vAlign w:val="center"/>
          </w:tcPr>
          <w:p w14:paraId="3B6334C2">
            <w:pPr>
              <w:widowControl/>
              <w:spacing w:after="0" w:line="240" w:lineRule="auto"/>
              <w:jc w:val="center"/>
              <w:rPr>
                <w:rFonts w:hint="eastAsia" w:ascii="宋体" w:hAnsi="宋体" w:cs="宋体"/>
                <w:sz w:val="18"/>
                <w:szCs w:val="18"/>
              </w:rPr>
            </w:pPr>
            <w:r>
              <w:rPr>
                <w:rFonts w:hint="eastAsia" w:ascii="宋体" w:hAnsi="宋体" w:cs="宋体"/>
                <w:sz w:val="18"/>
                <w:szCs w:val="18"/>
              </w:rPr>
              <w:t>车外距轨道中心线7.5 m、距轨面高1.2 m处</w:t>
            </w:r>
          </w:p>
        </w:tc>
      </w:tr>
      <w:tr w14:paraId="6C3338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86" w:type="pct"/>
            <w:vAlign w:val="center"/>
          </w:tcPr>
          <w:p w14:paraId="5CC323AC">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有轨电车</w:t>
            </w:r>
          </w:p>
        </w:tc>
        <w:tc>
          <w:tcPr>
            <w:tcW w:w="1129" w:type="pct"/>
            <w:noWrap/>
            <w:vAlign w:val="center"/>
          </w:tcPr>
          <w:p w14:paraId="453C7645">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68</w:t>
            </w:r>
          </w:p>
        </w:tc>
        <w:tc>
          <w:tcPr>
            <w:tcW w:w="2783" w:type="pct"/>
            <w:vMerge w:val="continue"/>
            <w:noWrap/>
            <w:vAlign w:val="center"/>
          </w:tcPr>
          <w:p w14:paraId="3B92076A">
            <w:pPr>
              <w:widowControl/>
              <w:spacing w:after="0" w:line="240" w:lineRule="auto"/>
              <w:jc w:val="center"/>
              <w:rPr>
                <w:rFonts w:hint="eastAsia" w:ascii="宋体" w:hAnsi="宋体" w:cs="宋体"/>
                <w:sz w:val="18"/>
                <w:szCs w:val="18"/>
              </w:rPr>
            </w:pPr>
          </w:p>
        </w:tc>
      </w:tr>
      <w:tr w14:paraId="768A69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86" w:type="pct"/>
            <w:vAlign w:val="center"/>
          </w:tcPr>
          <w:p w14:paraId="041A2BF8">
            <w:pPr>
              <w:widowControl/>
              <w:spacing w:after="0" w:line="240" w:lineRule="auto"/>
              <w:jc w:val="center"/>
              <w:rPr>
                <w:rFonts w:hint="eastAsia" w:ascii="宋体" w:hAnsi="宋体" w:cs="宋体"/>
                <w:kern w:val="0"/>
                <w:sz w:val="18"/>
                <w:szCs w:val="18"/>
              </w:rPr>
            </w:pPr>
            <w:r>
              <w:rPr>
                <w:rFonts w:hint="eastAsia" w:ascii="宋体" w:hAnsi="宋体" w:cs="宋体"/>
                <w:sz w:val="18"/>
                <w:szCs w:val="18"/>
              </w:rPr>
              <w:t>市域快速轨道车辆</w:t>
            </w:r>
          </w:p>
        </w:tc>
        <w:tc>
          <w:tcPr>
            <w:tcW w:w="1129" w:type="pct"/>
            <w:noWrap/>
            <w:vAlign w:val="center"/>
          </w:tcPr>
          <w:p w14:paraId="7B1571ED">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72</w:t>
            </w:r>
          </w:p>
        </w:tc>
        <w:tc>
          <w:tcPr>
            <w:tcW w:w="2783" w:type="pct"/>
            <w:vMerge w:val="continue"/>
            <w:noWrap/>
            <w:vAlign w:val="center"/>
          </w:tcPr>
          <w:p w14:paraId="00C09114">
            <w:pPr>
              <w:widowControl/>
              <w:spacing w:after="0" w:line="240" w:lineRule="auto"/>
              <w:jc w:val="center"/>
              <w:rPr>
                <w:rFonts w:hint="eastAsia" w:ascii="宋体" w:hAnsi="宋体" w:cs="宋体"/>
                <w:sz w:val="18"/>
                <w:szCs w:val="18"/>
              </w:rPr>
            </w:pPr>
          </w:p>
        </w:tc>
      </w:tr>
      <w:tr w14:paraId="185AC7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86" w:type="pct"/>
            <w:vAlign w:val="center"/>
          </w:tcPr>
          <w:p w14:paraId="36EC3DA9">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跨座式单轨车辆</w:t>
            </w:r>
          </w:p>
        </w:tc>
        <w:tc>
          <w:tcPr>
            <w:tcW w:w="1129" w:type="pct"/>
            <w:noWrap/>
            <w:vAlign w:val="center"/>
          </w:tcPr>
          <w:p w14:paraId="20065509">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75</w:t>
            </w:r>
          </w:p>
        </w:tc>
        <w:tc>
          <w:tcPr>
            <w:tcW w:w="2783" w:type="pct"/>
            <w:noWrap/>
            <w:vAlign w:val="center"/>
          </w:tcPr>
          <w:p w14:paraId="2DF90F8A">
            <w:pPr>
              <w:widowControl/>
              <w:spacing w:after="0" w:line="240" w:lineRule="auto"/>
              <w:jc w:val="center"/>
              <w:rPr>
                <w:rFonts w:hint="eastAsia" w:ascii="宋体" w:hAnsi="宋体" w:cs="宋体"/>
                <w:sz w:val="18"/>
                <w:szCs w:val="18"/>
              </w:rPr>
            </w:pPr>
            <w:r>
              <w:rPr>
                <w:rFonts w:hint="eastAsia" w:ascii="宋体" w:hAnsi="宋体" w:cs="宋体"/>
                <w:sz w:val="18"/>
                <w:szCs w:val="18"/>
              </w:rPr>
              <w:t>车外距轨道梁中心线 7.5 m、距地面高1.2 m处</w:t>
            </w:r>
          </w:p>
          <w:p w14:paraId="46D5EFBC">
            <w:pPr>
              <w:widowControl/>
              <w:spacing w:after="0" w:line="240" w:lineRule="auto"/>
              <w:jc w:val="center"/>
              <w:rPr>
                <w:rFonts w:hint="eastAsia" w:ascii="宋体" w:hAnsi="宋体" w:cs="宋体"/>
                <w:sz w:val="18"/>
                <w:szCs w:val="18"/>
              </w:rPr>
            </w:pPr>
            <w:r>
              <w:rPr>
                <w:rFonts w:hint="eastAsia" w:ascii="宋体" w:hAnsi="宋体" w:cs="宋体"/>
                <w:sz w:val="18"/>
                <w:szCs w:val="18"/>
              </w:rPr>
              <w:t>（轨道梁轨面距地面高14.4 m）</w:t>
            </w:r>
          </w:p>
        </w:tc>
      </w:tr>
      <w:tr w14:paraId="781CB5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86" w:type="pct"/>
            <w:vAlign w:val="center"/>
          </w:tcPr>
          <w:p w14:paraId="6DA563C7">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悬挂式单轨车辆</w:t>
            </w:r>
          </w:p>
        </w:tc>
        <w:tc>
          <w:tcPr>
            <w:tcW w:w="1129" w:type="pct"/>
            <w:noWrap/>
            <w:vAlign w:val="center"/>
          </w:tcPr>
          <w:p w14:paraId="7CF1AC0C">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75</w:t>
            </w:r>
          </w:p>
        </w:tc>
        <w:tc>
          <w:tcPr>
            <w:tcW w:w="2783" w:type="pct"/>
            <w:noWrap/>
            <w:vAlign w:val="center"/>
          </w:tcPr>
          <w:p w14:paraId="5E6231C8">
            <w:pPr>
              <w:widowControl/>
              <w:spacing w:after="0" w:line="240" w:lineRule="auto"/>
              <w:jc w:val="center"/>
              <w:rPr>
                <w:rFonts w:hint="eastAsia" w:ascii="宋体" w:hAnsi="宋体" w:cs="宋体"/>
                <w:sz w:val="18"/>
                <w:szCs w:val="18"/>
              </w:rPr>
            </w:pPr>
            <w:r>
              <w:rPr>
                <w:rFonts w:hint="eastAsia" w:ascii="宋体" w:hAnsi="宋体" w:cs="宋体"/>
                <w:sz w:val="18"/>
                <w:szCs w:val="18"/>
              </w:rPr>
              <w:t>车外距轨道中心线7.5 m、距地面高1.6m 处</w:t>
            </w:r>
          </w:p>
        </w:tc>
      </w:tr>
      <w:tr w14:paraId="37412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86" w:type="pct"/>
            <w:vAlign w:val="center"/>
          </w:tcPr>
          <w:p w14:paraId="0066F70D">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中低速磁浮车辆</w:t>
            </w:r>
          </w:p>
        </w:tc>
        <w:tc>
          <w:tcPr>
            <w:tcW w:w="1129" w:type="pct"/>
            <w:noWrap/>
            <w:vAlign w:val="center"/>
          </w:tcPr>
          <w:p w14:paraId="092052D1">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68</w:t>
            </w:r>
          </w:p>
        </w:tc>
        <w:tc>
          <w:tcPr>
            <w:tcW w:w="2783" w:type="pct"/>
            <w:noWrap/>
            <w:vAlign w:val="center"/>
          </w:tcPr>
          <w:p w14:paraId="3815CC08">
            <w:pPr>
              <w:widowControl/>
              <w:spacing w:after="0" w:line="240" w:lineRule="auto"/>
              <w:jc w:val="center"/>
              <w:rPr>
                <w:rFonts w:hint="eastAsia" w:ascii="宋体" w:hAnsi="宋体" w:cs="宋体"/>
                <w:kern w:val="0"/>
                <w:sz w:val="18"/>
                <w:szCs w:val="18"/>
              </w:rPr>
            </w:pPr>
            <w:r>
              <w:rPr>
                <w:rFonts w:hint="eastAsia" w:ascii="宋体" w:hAnsi="宋体" w:cs="宋体"/>
                <w:sz w:val="18"/>
                <w:szCs w:val="18"/>
              </w:rPr>
              <w:t>车外距轨道中心线7.5 m、</w:t>
            </w:r>
            <w:r>
              <w:rPr>
                <w:rFonts w:hint="eastAsia" w:ascii="宋体" w:hAnsi="宋体" w:cs="宋体"/>
                <w:kern w:val="0"/>
                <w:sz w:val="18"/>
                <w:szCs w:val="18"/>
              </w:rPr>
              <w:t>距轨面高1.5</w:t>
            </w:r>
            <w:r>
              <w:rPr>
                <w:rFonts w:hint="eastAsia" w:ascii="宋体" w:hAnsi="宋体"/>
                <w:w w:val="50"/>
                <w:sz w:val="18"/>
                <w:szCs w:val="18"/>
              </w:rPr>
              <w:t xml:space="preserve"> </w:t>
            </w:r>
            <w:r>
              <w:rPr>
                <w:rFonts w:hint="eastAsia" w:ascii="宋体" w:hAnsi="宋体" w:cs="宋体"/>
                <w:kern w:val="0"/>
                <w:sz w:val="18"/>
                <w:szCs w:val="18"/>
              </w:rPr>
              <w:t>m</w:t>
            </w:r>
            <w:r>
              <w:rPr>
                <w:rFonts w:hint="eastAsia" w:ascii="宋体" w:hAnsi="宋体" w:cs="宋体"/>
                <w:sz w:val="18"/>
                <w:szCs w:val="18"/>
              </w:rPr>
              <w:t>处</w:t>
            </w:r>
          </w:p>
        </w:tc>
      </w:tr>
      <w:bookmarkEnd w:id="140"/>
    </w:tbl>
    <w:p w14:paraId="59B35DD2">
      <w:pPr>
        <w:widowControl/>
        <w:spacing w:before="312" w:beforeLines="100" w:after="156" w:afterLines="50" w:line="240" w:lineRule="auto"/>
        <w:jc w:val="center"/>
        <w:rPr>
          <w:rFonts w:hint="eastAsia" w:ascii="黑体" w:hAnsi="黑体" w:eastAsia="黑体"/>
          <w:kern w:val="0"/>
        </w:rPr>
      </w:pPr>
      <w:r>
        <w:rPr>
          <w:rFonts w:hint="eastAsia" w:ascii="黑体" w:hAnsi="黑体" w:eastAsia="黑体"/>
          <w:kern w:val="0"/>
        </w:rPr>
        <w:t>表6  列车恒速运行时对外辐射噪声限值</w:t>
      </w:r>
    </w:p>
    <w:tbl>
      <w:tblPr>
        <w:tblStyle w:val="3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03"/>
        <w:gridCol w:w="2155"/>
        <w:gridCol w:w="1005"/>
        <w:gridCol w:w="4172"/>
      </w:tblGrid>
      <w:tr w14:paraId="526EAC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2" w:type="pct"/>
            <w:tcBorders>
              <w:bottom w:val="single" w:color="auto" w:sz="8" w:space="0"/>
            </w:tcBorders>
            <w:vAlign w:val="center"/>
          </w:tcPr>
          <w:p w14:paraId="5123314E">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适用车型</w:t>
            </w:r>
          </w:p>
        </w:tc>
        <w:tc>
          <w:tcPr>
            <w:tcW w:w="1154" w:type="pct"/>
            <w:tcBorders>
              <w:bottom w:val="single" w:color="auto" w:sz="8" w:space="0"/>
            </w:tcBorders>
            <w:vAlign w:val="center"/>
          </w:tcPr>
          <w:p w14:paraId="4E276C61">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试验速度</w:t>
            </w:r>
          </w:p>
          <w:p w14:paraId="5975A66B">
            <w:pPr>
              <w:spacing w:after="0" w:line="240" w:lineRule="auto"/>
              <w:jc w:val="center"/>
            </w:pPr>
            <w:r>
              <w:rPr>
                <w:rFonts w:hint="eastAsia" w:ascii="宋体" w:hAnsi="宋体" w:cs="宋体"/>
                <w:kern w:val="0"/>
                <w:sz w:val="18"/>
                <w:szCs w:val="18"/>
              </w:rPr>
              <w:t>km/h</w:t>
            </w:r>
          </w:p>
        </w:tc>
        <w:tc>
          <w:tcPr>
            <w:tcW w:w="538" w:type="pct"/>
            <w:tcBorders>
              <w:bottom w:val="single" w:color="auto" w:sz="8" w:space="0"/>
            </w:tcBorders>
            <w:vAlign w:val="center"/>
          </w:tcPr>
          <w:p w14:paraId="117E4744">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噪声限值</w:t>
            </w:r>
          </w:p>
          <w:p w14:paraId="3480C0DD">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dB(A)</w:t>
            </w:r>
          </w:p>
        </w:tc>
        <w:tc>
          <w:tcPr>
            <w:tcW w:w="2235" w:type="pct"/>
            <w:tcBorders>
              <w:bottom w:val="single" w:color="auto" w:sz="8" w:space="0"/>
            </w:tcBorders>
            <w:vAlign w:val="center"/>
          </w:tcPr>
          <w:p w14:paraId="4A73AADD">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测点要求</w:t>
            </w:r>
          </w:p>
        </w:tc>
      </w:tr>
      <w:tr w14:paraId="744792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2" w:type="pct"/>
            <w:vAlign w:val="center"/>
          </w:tcPr>
          <w:p w14:paraId="7AD08759">
            <w:pPr>
              <w:widowControl/>
              <w:spacing w:after="0" w:line="240" w:lineRule="auto"/>
              <w:jc w:val="center"/>
              <w:rPr>
                <w:rFonts w:hint="eastAsia" w:ascii="宋体" w:hAnsi="宋体" w:cs="宋体"/>
                <w:kern w:val="0"/>
                <w:sz w:val="18"/>
                <w:szCs w:val="18"/>
              </w:rPr>
            </w:pPr>
            <w:bookmarkStart w:id="141" w:name="OLE_LINK55" w:colFirst="3" w:colLast="3"/>
            <w:bookmarkStart w:id="142" w:name="OLE_LINK54" w:colFirst="1" w:colLast="2"/>
            <w:r>
              <w:rPr>
                <w:rFonts w:hint="eastAsia" w:ascii="宋体" w:hAnsi="宋体" w:cs="宋体"/>
                <w:kern w:val="0"/>
                <w:sz w:val="18"/>
                <w:szCs w:val="18"/>
              </w:rPr>
              <w:t>地铁/轻轨/自动导向轨道车辆</w:t>
            </w:r>
          </w:p>
        </w:tc>
        <w:tc>
          <w:tcPr>
            <w:tcW w:w="1154" w:type="pct"/>
            <w:noWrap/>
            <w:vAlign w:val="center"/>
          </w:tcPr>
          <w:p w14:paraId="2CE56056">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60</w:t>
            </w:r>
            <w:r>
              <w:rPr>
                <w:rFonts w:hint="eastAsia" w:ascii="宋体" w:hAnsi="宋体" w:cs="宋体"/>
                <w:w w:val="50"/>
                <w:kern w:val="0"/>
                <w:sz w:val="18"/>
                <w:szCs w:val="18"/>
              </w:rPr>
              <w:t xml:space="preserve"> </w:t>
            </w:r>
          </w:p>
        </w:tc>
        <w:tc>
          <w:tcPr>
            <w:tcW w:w="538" w:type="pct"/>
            <w:noWrap/>
            <w:vAlign w:val="center"/>
          </w:tcPr>
          <w:p w14:paraId="76AD9895">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80</w:t>
            </w:r>
          </w:p>
        </w:tc>
        <w:tc>
          <w:tcPr>
            <w:tcW w:w="2235" w:type="pct"/>
            <w:vMerge w:val="restart"/>
            <w:noWrap/>
            <w:vAlign w:val="center"/>
          </w:tcPr>
          <w:p w14:paraId="7CC3880F">
            <w:pPr>
              <w:widowControl/>
              <w:spacing w:after="0" w:line="240" w:lineRule="auto"/>
              <w:jc w:val="center"/>
              <w:rPr>
                <w:rFonts w:hint="eastAsia" w:ascii="宋体" w:hAnsi="宋体" w:cs="宋体"/>
                <w:sz w:val="18"/>
                <w:szCs w:val="18"/>
              </w:rPr>
            </w:pPr>
            <w:r>
              <w:rPr>
                <w:rFonts w:hint="eastAsia" w:ascii="宋体" w:hAnsi="宋体" w:cs="宋体"/>
                <w:sz w:val="18"/>
                <w:szCs w:val="18"/>
              </w:rPr>
              <w:t>车外距轨道中心线7.5</w:t>
            </w:r>
            <w:r>
              <w:rPr>
                <w:rFonts w:hint="eastAsia" w:ascii="宋体" w:hAnsi="宋体" w:cs="宋体"/>
                <w:w w:val="50"/>
                <w:sz w:val="18"/>
                <w:szCs w:val="18"/>
              </w:rPr>
              <w:t xml:space="preserve"> </w:t>
            </w:r>
            <w:r>
              <w:rPr>
                <w:rFonts w:hint="eastAsia" w:ascii="宋体" w:hAnsi="宋体" w:cs="宋体"/>
                <w:sz w:val="18"/>
                <w:szCs w:val="18"/>
              </w:rPr>
              <w:t>m、距轨面高1.2</w:t>
            </w:r>
            <w:r>
              <w:rPr>
                <w:rFonts w:hint="eastAsia" w:ascii="宋体" w:hAnsi="宋体" w:cs="宋体"/>
                <w:w w:val="50"/>
                <w:sz w:val="18"/>
                <w:szCs w:val="18"/>
              </w:rPr>
              <w:t xml:space="preserve"> </w:t>
            </w:r>
            <w:r>
              <w:rPr>
                <w:rFonts w:hint="eastAsia" w:ascii="宋体" w:hAnsi="宋体" w:cs="宋体"/>
                <w:sz w:val="18"/>
                <w:szCs w:val="18"/>
              </w:rPr>
              <w:t>m处</w:t>
            </w:r>
          </w:p>
        </w:tc>
      </w:tr>
      <w:tr w14:paraId="027B1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2" w:type="pct"/>
            <w:vAlign w:val="center"/>
          </w:tcPr>
          <w:p w14:paraId="78BBA8A8">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有轨电车</w:t>
            </w:r>
          </w:p>
        </w:tc>
        <w:tc>
          <w:tcPr>
            <w:tcW w:w="1154" w:type="pct"/>
            <w:noWrap/>
            <w:vAlign w:val="center"/>
          </w:tcPr>
          <w:p w14:paraId="5242396E">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70</w:t>
            </w:r>
          </w:p>
        </w:tc>
        <w:tc>
          <w:tcPr>
            <w:tcW w:w="538" w:type="pct"/>
            <w:noWrap/>
            <w:vAlign w:val="center"/>
          </w:tcPr>
          <w:p w14:paraId="51A2094D">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79</w:t>
            </w:r>
          </w:p>
        </w:tc>
        <w:tc>
          <w:tcPr>
            <w:tcW w:w="2235" w:type="pct"/>
            <w:vMerge w:val="continue"/>
            <w:noWrap/>
            <w:vAlign w:val="center"/>
          </w:tcPr>
          <w:p w14:paraId="504BAEBB">
            <w:pPr>
              <w:widowControl/>
              <w:spacing w:after="0" w:line="240" w:lineRule="auto"/>
              <w:jc w:val="center"/>
              <w:rPr>
                <w:rFonts w:hint="eastAsia" w:ascii="宋体" w:hAnsi="宋体" w:cs="宋体"/>
                <w:sz w:val="18"/>
                <w:szCs w:val="18"/>
              </w:rPr>
            </w:pPr>
          </w:p>
        </w:tc>
      </w:tr>
      <w:tr w14:paraId="2A4AA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072" w:type="pct"/>
            <w:vAlign w:val="center"/>
          </w:tcPr>
          <w:p w14:paraId="47C8558C">
            <w:pPr>
              <w:widowControl/>
              <w:spacing w:after="0" w:line="240" w:lineRule="auto"/>
              <w:jc w:val="center"/>
              <w:rPr>
                <w:rFonts w:hint="eastAsia" w:ascii="宋体" w:hAnsi="宋体" w:cs="宋体"/>
                <w:kern w:val="0"/>
                <w:sz w:val="18"/>
                <w:szCs w:val="18"/>
              </w:rPr>
            </w:pPr>
            <w:r>
              <w:rPr>
                <w:rFonts w:hint="eastAsia" w:ascii="宋体" w:hAnsi="宋体" w:cs="宋体"/>
                <w:sz w:val="18"/>
                <w:szCs w:val="18"/>
              </w:rPr>
              <w:t>市域快速轨道车辆</w:t>
            </w:r>
          </w:p>
        </w:tc>
        <w:tc>
          <w:tcPr>
            <w:tcW w:w="1154" w:type="pct"/>
            <w:noWrap/>
            <w:vAlign w:val="center"/>
          </w:tcPr>
          <w:p w14:paraId="6B86C7AE">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最高运行速度的75%±5%</w:t>
            </w:r>
          </w:p>
        </w:tc>
        <w:tc>
          <w:tcPr>
            <w:tcW w:w="538" w:type="pct"/>
            <w:noWrap/>
            <w:vAlign w:val="center"/>
          </w:tcPr>
          <w:p w14:paraId="2CA75DAA">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85</w:t>
            </w:r>
          </w:p>
        </w:tc>
        <w:tc>
          <w:tcPr>
            <w:tcW w:w="2235" w:type="pct"/>
            <w:vMerge w:val="continue"/>
            <w:noWrap/>
            <w:vAlign w:val="center"/>
          </w:tcPr>
          <w:p w14:paraId="2BC11B8D">
            <w:pPr>
              <w:widowControl/>
              <w:spacing w:after="0" w:line="240" w:lineRule="auto"/>
              <w:jc w:val="center"/>
              <w:rPr>
                <w:rFonts w:hint="eastAsia" w:ascii="宋体" w:hAnsi="宋体" w:cs="宋体"/>
                <w:sz w:val="18"/>
                <w:szCs w:val="18"/>
              </w:rPr>
            </w:pPr>
          </w:p>
        </w:tc>
      </w:tr>
      <w:tr w14:paraId="3B3F48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072" w:type="pct"/>
            <w:vAlign w:val="center"/>
          </w:tcPr>
          <w:p w14:paraId="0DDE2B89">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跨座式单轨车辆</w:t>
            </w:r>
          </w:p>
        </w:tc>
        <w:tc>
          <w:tcPr>
            <w:tcW w:w="1154" w:type="pct"/>
            <w:noWrap/>
            <w:vAlign w:val="center"/>
          </w:tcPr>
          <w:p w14:paraId="1F38EFC1">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60</w:t>
            </w:r>
          </w:p>
        </w:tc>
        <w:tc>
          <w:tcPr>
            <w:tcW w:w="538" w:type="pct"/>
            <w:noWrap/>
            <w:vAlign w:val="center"/>
          </w:tcPr>
          <w:p w14:paraId="66526F71">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75</w:t>
            </w:r>
          </w:p>
        </w:tc>
        <w:tc>
          <w:tcPr>
            <w:tcW w:w="2235" w:type="pct"/>
            <w:noWrap/>
            <w:vAlign w:val="center"/>
          </w:tcPr>
          <w:p w14:paraId="038A21F7">
            <w:pPr>
              <w:widowControl/>
              <w:spacing w:after="0" w:line="240" w:lineRule="auto"/>
              <w:jc w:val="center"/>
              <w:rPr>
                <w:rFonts w:hint="eastAsia" w:ascii="宋体" w:hAnsi="宋体" w:cs="宋体"/>
                <w:sz w:val="18"/>
                <w:szCs w:val="18"/>
              </w:rPr>
            </w:pPr>
            <w:r>
              <w:rPr>
                <w:rFonts w:hint="eastAsia" w:ascii="宋体" w:hAnsi="宋体" w:cs="宋体"/>
                <w:sz w:val="18"/>
                <w:szCs w:val="18"/>
              </w:rPr>
              <w:t>车外距轨道梁中心线7.5</w:t>
            </w:r>
            <w:r>
              <w:rPr>
                <w:rFonts w:hint="eastAsia" w:ascii="宋体" w:hAnsi="宋体" w:cs="宋体"/>
                <w:w w:val="50"/>
                <w:sz w:val="18"/>
                <w:szCs w:val="18"/>
              </w:rPr>
              <w:t xml:space="preserve"> </w:t>
            </w:r>
            <w:r>
              <w:rPr>
                <w:rFonts w:hint="eastAsia" w:ascii="宋体" w:hAnsi="宋体" w:cs="宋体"/>
                <w:sz w:val="18"/>
                <w:szCs w:val="18"/>
              </w:rPr>
              <w:t>m、距地面高1.2</w:t>
            </w:r>
            <w:r>
              <w:rPr>
                <w:rFonts w:hint="eastAsia" w:ascii="宋体" w:hAnsi="宋体" w:cs="宋体"/>
                <w:w w:val="50"/>
                <w:sz w:val="18"/>
                <w:szCs w:val="18"/>
              </w:rPr>
              <w:t xml:space="preserve"> </w:t>
            </w:r>
            <w:r>
              <w:rPr>
                <w:rFonts w:hint="eastAsia" w:ascii="宋体" w:hAnsi="宋体" w:cs="宋体"/>
                <w:sz w:val="18"/>
                <w:szCs w:val="18"/>
              </w:rPr>
              <w:t>m处</w:t>
            </w:r>
          </w:p>
          <w:p w14:paraId="6545A106">
            <w:pPr>
              <w:widowControl/>
              <w:spacing w:after="0" w:line="240" w:lineRule="auto"/>
              <w:jc w:val="center"/>
              <w:rPr>
                <w:rFonts w:hint="eastAsia" w:ascii="宋体" w:hAnsi="宋体" w:cs="宋体"/>
                <w:sz w:val="18"/>
                <w:szCs w:val="18"/>
              </w:rPr>
            </w:pPr>
            <w:r>
              <w:rPr>
                <w:rFonts w:hint="eastAsia" w:ascii="宋体" w:hAnsi="宋体" w:cs="宋体"/>
                <w:sz w:val="18"/>
                <w:szCs w:val="18"/>
              </w:rPr>
              <w:t>（轨道梁轨面距地面高14.4</w:t>
            </w:r>
            <w:r>
              <w:rPr>
                <w:rFonts w:hint="eastAsia" w:ascii="宋体" w:hAnsi="宋体" w:cs="宋体"/>
                <w:w w:val="50"/>
                <w:sz w:val="18"/>
                <w:szCs w:val="18"/>
              </w:rPr>
              <w:t xml:space="preserve"> </w:t>
            </w:r>
            <w:r>
              <w:rPr>
                <w:rFonts w:hint="eastAsia" w:ascii="宋体" w:hAnsi="宋体" w:cs="宋体"/>
                <w:sz w:val="18"/>
                <w:szCs w:val="18"/>
              </w:rPr>
              <w:t>m）</w:t>
            </w:r>
          </w:p>
        </w:tc>
      </w:tr>
      <w:tr w14:paraId="78D869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2" w:type="pct"/>
            <w:vAlign w:val="center"/>
          </w:tcPr>
          <w:p w14:paraId="05BB477B">
            <w:pPr>
              <w:widowControl/>
              <w:spacing w:after="0" w:line="240" w:lineRule="auto"/>
              <w:jc w:val="center"/>
              <w:rPr>
                <w:rFonts w:hint="eastAsia" w:ascii="宋体" w:hAnsi="宋体" w:cs="宋体"/>
                <w:kern w:val="0"/>
                <w:sz w:val="18"/>
                <w:szCs w:val="18"/>
              </w:rPr>
            </w:pPr>
            <w:bookmarkStart w:id="143" w:name="OLE_LINK32"/>
            <w:r>
              <w:rPr>
                <w:rFonts w:hint="eastAsia" w:ascii="宋体" w:hAnsi="宋体" w:cs="宋体"/>
                <w:kern w:val="0"/>
                <w:sz w:val="18"/>
                <w:szCs w:val="18"/>
              </w:rPr>
              <w:t>悬挂式单轨</w:t>
            </w:r>
            <w:bookmarkEnd w:id="143"/>
            <w:r>
              <w:rPr>
                <w:rFonts w:hint="eastAsia" w:ascii="宋体" w:hAnsi="宋体" w:cs="宋体"/>
                <w:kern w:val="0"/>
                <w:sz w:val="18"/>
                <w:szCs w:val="18"/>
              </w:rPr>
              <w:t>车辆</w:t>
            </w:r>
          </w:p>
        </w:tc>
        <w:tc>
          <w:tcPr>
            <w:tcW w:w="1154" w:type="pct"/>
            <w:vAlign w:val="center"/>
          </w:tcPr>
          <w:p w14:paraId="7CB1F4B9">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60</w:t>
            </w:r>
          </w:p>
        </w:tc>
        <w:tc>
          <w:tcPr>
            <w:tcW w:w="538" w:type="pct"/>
            <w:vAlign w:val="center"/>
          </w:tcPr>
          <w:p w14:paraId="52066281">
            <w:pPr>
              <w:widowControl/>
              <w:spacing w:after="0" w:line="240" w:lineRule="auto"/>
              <w:jc w:val="center"/>
              <w:rPr>
                <w:rFonts w:hint="eastAsia" w:ascii="宋体" w:hAnsi="宋体" w:cs="宋体"/>
                <w:sz w:val="18"/>
                <w:szCs w:val="18"/>
              </w:rPr>
            </w:pPr>
            <w:r>
              <w:rPr>
                <w:rFonts w:hint="eastAsia" w:ascii="宋体" w:hAnsi="宋体" w:cs="宋体"/>
                <w:kern w:val="0"/>
                <w:sz w:val="18"/>
                <w:szCs w:val="18"/>
              </w:rPr>
              <w:t>80</w:t>
            </w:r>
          </w:p>
        </w:tc>
        <w:tc>
          <w:tcPr>
            <w:tcW w:w="2235" w:type="pct"/>
            <w:vAlign w:val="center"/>
          </w:tcPr>
          <w:p w14:paraId="59FDCE19">
            <w:pPr>
              <w:widowControl/>
              <w:spacing w:after="0" w:line="240" w:lineRule="auto"/>
              <w:jc w:val="center"/>
              <w:rPr>
                <w:rFonts w:hint="eastAsia" w:ascii="宋体" w:hAnsi="宋体" w:cs="宋体"/>
                <w:sz w:val="18"/>
                <w:szCs w:val="18"/>
              </w:rPr>
            </w:pPr>
            <w:r>
              <w:rPr>
                <w:rFonts w:hint="eastAsia" w:ascii="宋体" w:hAnsi="宋体" w:cs="宋体"/>
                <w:sz w:val="18"/>
                <w:szCs w:val="18"/>
              </w:rPr>
              <w:t>车外距轨道中心线7.5</w:t>
            </w:r>
            <w:r>
              <w:rPr>
                <w:rFonts w:hint="eastAsia" w:ascii="宋体" w:hAnsi="宋体" w:cs="宋体"/>
                <w:w w:val="50"/>
                <w:sz w:val="18"/>
                <w:szCs w:val="18"/>
              </w:rPr>
              <w:t xml:space="preserve"> </w:t>
            </w:r>
            <w:r>
              <w:rPr>
                <w:rFonts w:hint="eastAsia" w:ascii="宋体" w:hAnsi="宋体" w:cs="宋体"/>
                <w:sz w:val="18"/>
                <w:szCs w:val="18"/>
              </w:rPr>
              <w:t>m、距地面高1.6</w:t>
            </w:r>
            <w:r>
              <w:rPr>
                <w:rFonts w:hint="eastAsia" w:ascii="宋体" w:hAnsi="宋体" w:cs="宋体"/>
                <w:w w:val="50"/>
                <w:sz w:val="18"/>
                <w:szCs w:val="18"/>
              </w:rPr>
              <w:t xml:space="preserve"> </w:t>
            </w:r>
            <w:r>
              <w:rPr>
                <w:rFonts w:hint="eastAsia" w:ascii="宋体" w:hAnsi="宋体" w:cs="宋体"/>
                <w:sz w:val="18"/>
                <w:szCs w:val="18"/>
              </w:rPr>
              <w:t>m 处</w:t>
            </w:r>
          </w:p>
        </w:tc>
      </w:tr>
      <w:tr w14:paraId="7F543D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2" w:type="pct"/>
            <w:vMerge w:val="restart"/>
            <w:vAlign w:val="center"/>
          </w:tcPr>
          <w:p w14:paraId="215DCE55">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中低速磁浮车辆</w:t>
            </w:r>
          </w:p>
        </w:tc>
        <w:tc>
          <w:tcPr>
            <w:tcW w:w="1154" w:type="pct"/>
            <w:vAlign w:val="center"/>
          </w:tcPr>
          <w:p w14:paraId="26C155CB">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60</w:t>
            </w:r>
          </w:p>
        </w:tc>
        <w:tc>
          <w:tcPr>
            <w:tcW w:w="538" w:type="pct"/>
            <w:vAlign w:val="center"/>
          </w:tcPr>
          <w:p w14:paraId="62050816">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74</w:t>
            </w:r>
          </w:p>
        </w:tc>
        <w:tc>
          <w:tcPr>
            <w:tcW w:w="2235" w:type="pct"/>
            <w:vMerge w:val="restart"/>
            <w:vAlign w:val="center"/>
          </w:tcPr>
          <w:p w14:paraId="76142ECC">
            <w:pPr>
              <w:widowControl/>
              <w:spacing w:after="0" w:line="240" w:lineRule="auto"/>
              <w:jc w:val="center"/>
              <w:rPr>
                <w:rFonts w:hint="eastAsia" w:ascii="宋体" w:hAnsi="宋体" w:cs="宋体"/>
                <w:sz w:val="18"/>
                <w:szCs w:val="18"/>
              </w:rPr>
            </w:pPr>
            <w:r>
              <w:rPr>
                <w:rFonts w:hint="eastAsia" w:ascii="宋体" w:hAnsi="宋体" w:cs="宋体"/>
                <w:sz w:val="18"/>
                <w:szCs w:val="18"/>
              </w:rPr>
              <w:t>车外距轨道中心线7.5</w:t>
            </w:r>
            <w:r>
              <w:rPr>
                <w:rFonts w:hint="eastAsia" w:ascii="宋体" w:hAnsi="宋体" w:cs="宋体"/>
                <w:w w:val="50"/>
                <w:sz w:val="18"/>
                <w:szCs w:val="18"/>
              </w:rPr>
              <w:t xml:space="preserve"> </w:t>
            </w:r>
            <w:r>
              <w:rPr>
                <w:rFonts w:hint="eastAsia" w:ascii="宋体" w:hAnsi="宋体" w:cs="宋体"/>
                <w:sz w:val="18"/>
                <w:szCs w:val="18"/>
              </w:rPr>
              <w:t>m、</w:t>
            </w:r>
            <w:r>
              <w:rPr>
                <w:rFonts w:hint="eastAsia" w:ascii="宋体" w:hAnsi="宋体" w:cs="宋体"/>
                <w:kern w:val="0"/>
                <w:sz w:val="18"/>
                <w:szCs w:val="18"/>
              </w:rPr>
              <w:t>距轨面高1.5</w:t>
            </w:r>
            <w:r>
              <w:rPr>
                <w:rFonts w:hint="eastAsia" w:ascii="宋体" w:hAnsi="宋体" w:cs="宋体"/>
                <w:w w:val="50"/>
                <w:sz w:val="18"/>
                <w:szCs w:val="18"/>
              </w:rPr>
              <w:t xml:space="preserve"> </w:t>
            </w:r>
            <w:r>
              <w:rPr>
                <w:rFonts w:hint="eastAsia" w:ascii="宋体" w:hAnsi="宋体" w:cs="宋体"/>
                <w:kern w:val="0"/>
                <w:sz w:val="18"/>
                <w:szCs w:val="18"/>
              </w:rPr>
              <w:t>m</w:t>
            </w:r>
            <w:r>
              <w:rPr>
                <w:rFonts w:hint="eastAsia" w:ascii="宋体" w:hAnsi="宋体" w:cs="宋体"/>
                <w:sz w:val="18"/>
                <w:szCs w:val="18"/>
              </w:rPr>
              <w:t>处</w:t>
            </w:r>
          </w:p>
        </w:tc>
      </w:tr>
      <w:bookmarkEnd w:id="141"/>
      <w:tr w14:paraId="06E6B5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72" w:type="pct"/>
            <w:vMerge w:val="continue"/>
            <w:vAlign w:val="center"/>
          </w:tcPr>
          <w:p w14:paraId="5DBAAA27">
            <w:pPr>
              <w:widowControl/>
              <w:spacing w:after="0" w:line="240" w:lineRule="auto"/>
              <w:jc w:val="center"/>
              <w:rPr>
                <w:rFonts w:hint="eastAsia" w:ascii="宋体" w:hAnsi="宋体" w:cs="宋体"/>
                <w:kern w:val="0"/>
                <w:sz w:val="18"/>
                <w:szCs w:val="18"/>
              </w:rPr>
            </w:pPr>
          </w:p>
        </w:tc>
        <w:tc>
          <w:tcPr>
            <w:tcW w:w="1154" w:type="pct"/>
            <w:vAlign w:val="center"/>
          </w:tcPr>
          <w:p w14:paraId="5D1E81CB">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80</w:t>
            </w:r>
          </w:p>
        </w:tc>
        <w:tc>
          <w:tcPr>
            <w:tcW w:w="538" w:type="pct"/>
            <w:vAlign w:val="center"/>
          </w:tcPr>
          <w:p w14:paraId="76662A99">
            <w:pPr>
              <w:widowControl/>
              <w:spacing w:after="0" w:line="240" w:lineRule="auto"/>
              <w:jc w:val="center"/>
              <w:rPr>
                <w:rFonts w:hint="eastAsia" w:ascii="宋体" w:hAnsi="宋体" w:cs="宋体"/>
                <w:kern w:val="0"/>
                <w:sz w:val="18"/>
                <w:szCs w:val="18"/>
              </w:rPr>
            </w:pPr>
            <w:r>
              <w:rPr>
                <w:rFonts w:hint="eastAsia" w:ascii="宋体" w:hAnsi="宋体" w:cs="宋体"/>
                <w:kern w:val="0"/>
                <w:sz w:val="18"/>
                <w:szCs w:val="18"/>
              </w:rPr>
              <w:t>82</w:t>
            </w:r>
          </w:p>
        </w:tc>
        <w:tc>
          <w:tcPr>
            <w:tcW w:w="2235" w:type="pct"/>
            <w:vMerge w:val="continue"/>
            <w:vAlign w:val="center"/>
          </w:tcPr>
          <w:p w14:paraId="487D3853">
            <w:pPr>
              <w:widowControl/>
              <w:spacing w:after="0" w:line="240" w:lineRule="auto"/>
              <w:jc w:val="center"/>
              <w:rPr>
                <w:rFonts w:hint="eastAsia" w:ascii="宋体" w:hAnsi="宋体" w:cs="宋体"/>
                <w:sz w:val="18"/>
                <w:szCs w:val="18"/>
              </w:rPr>
            </w:pPr>
          </w:p>
        </w:tc>
      </w:tr>
      <w:bookmarkEnd w:id="142"/>
    </w:tbl>
    <w:p w14:paraId="5BBB7E18">
      <w:pPr>
        <w:numPr>
          <w:ilvl w:val="255"/>
          <w:numId w:val="0"/>
        </w:numPr>
        <w:spacing w:after="0" w:line="240" w:lineRule="auto"/>
        <w:outlineLvl w:val="2"/>
        <w:rPr>
          <w:rFonts w:hint="eastAsia" w:ascii="宋体" w:hAnsi="宋体"/>
        </w:rPr>
      </w:pPr>
      <w:bookmarkStart w:id="144" w:name="_Toc10136"/>
    </w:p>
    <w:p w14:paraId="42E15388">
      <w:pPr>
        <w:numPr>
          <w:ilvl w:val="1"/>
          <w:numId w:val="33"/>
        </w:numPr>
        <w:spacing w:after="0" w:line="240" w:lineRule="auto"/>
        <w:outlineLvl w:val="2"/>
        <w:rPr>
          <w:rFonts w:hint="eastAsia" w:ascii="宋体" w:hAnsi="宋体"/>
        </w:rPr>
      </w:pPr>
      <w:bookmarkStart w:id="145" w:name="OLE_LINK45"/>
      <w:r>
        <w:rPr>
          <w:rFonts w:hint="eastAsia" w:ascii="宋体" w:hAnsi="宋体"/>
        </w:rPr>
        <w:t>电气系统应有良好的绝缘保护。车辆各电路应能经受耐受电压试验。</w:t>
      </w:r>
    </w:p>
    <w:p w14:paraId="594E6910">
      <w:pPr>
        <w:numPr>
          <w:ilvl w:val="1"/>
          <w:numId w:val="33"/>
        </w:numPr>
        <w:spacing w:after="0" w:line="240" w:lineRule="auto"/>
        <w:outlineLvl w:val="2"/>
        <w:rPr>
          <w:rFonts w:hint="eastAsia" w:ascii="宋体" w:hAnsi="宋体"/>
        </w:rPr>
      </w:pPr>
      <w:r>
        <w:rPr>
          <w:rFonts w:hint="eastAsia" w:ascii="宋体" w:hAnsi="宋体"/>
        </w:rPr>
        <w:t>电气设备箱的金属外壳应可靠接地。跨座式单轨车辆、悬挂式单轨车辆应设置车体带电保护检测控制装置及接地电刷。</w:t>
      </w:r>
    </w:p>
    <w:bookmarkEnd w:id="145"/>
    <w:p w14:paraId="302170CB">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146" w:name="_Toc13235"/>
      <w:r>
        <w:rPr>
          <w:rFonts w:hint="eastAsia" w:ascii="黑体" w:hAnsi="Times New Roman" w:eastAsia="黑体"/>
        </w:rPr>
        <w:t>结构和机械部件</w:t>
      </w:r>
      <w:bookmarkEnd w:id="144"/>
      <w:bookmarkEnd w:id="146"/>
    </w:p>
    <w:p w14:paraId="0DF0D764">
      <w:pPr>
        <w:numPr>
          <w:ilvl w:val="1"/>
          <w:numId w:val="33"/>
        </w:numPr>
        <w:spacing w:before="156" w:beforeLines="50" w:after="156" w:afterLines="50" w:line="240" w:lineRule="auto"/>
        <w:outlineLvl w:val="2"/>
        <w:rPr>
          <w:rFonts w:ascii="黑体" w:hAnsi="Times New Roman" w:eastAsia="黑体"/>
        </w:rPr>
      </w:pPr>
      <w:r>
        <w:rPr>
          <w:rFonts w:hint="eastAsia" w:ascii="黑体" w:hAnsi="Times New Roman" w:eastAsia="黑体"/>
        </w:rPr>
        <w:t>车体结构</w:t>
      </w:r>
    </w:p>
    <w:p w14:paraId="6B83E148">
      <w:pPr>
        <w:numPr>
          <w:ilvl w:val="2"/>
          <w:numId w:val="33"/>
        </w:numPr>
        <w:spacing w:after="0" w:line="240" w:lineRule="auto"/>
        <w:outlineLvl w:val="3"/>
        <w:rPr>
          <w:rFonts w:ascii="宋体" w:hAnsi="Times New Roman"/>
        </w:rPr>
      </w:pPr>
      <w:bookmarkStart w:id="147" w:name="OLE_LINK2"/>
      <w:r>
        <w:rPr>
          <w:rFonts w:hint="eastAsia" w:ascii="宋体" w:hAnsi="Times New Roman"/>
        </w:rPr>
        <w:t>车体应采用整体承载结构，车体结构的强度和刚度应满足车辆运行、检修、调车、联挂、救援、复轨以及运输或铁路回送的要求。</w:t>
      </w:r>
    </w:p>
    <w:bookmarkEnd w:id="147"/>
    <w:p w14:paraId="3D666BB6">
      <w:pPr>
        <w:numPr>
          <w:ilvl w:val="2"/>
          <w:numId w:val="33"/>
        </w:numPr>
        <w:spacing w:after="0" w:line="240" w:lineRule="auto"/>
        <w:outlineLvl w:val="3"/>
        <w:rPr>
          <w:rFonts w:ascii="宋体" w:hAnsi="Times New Roman"/>
        </w:rPr>
      </w:pPr>
      <w:r>
        <w:rPr>
          <w:rFonts w:hint="eastAsia" w:ascii="宋体" w:hAnsi="Times New Roman"/>
        </w:rPr>
        <w:t>车体纵向静载荷最小值应符合表7的规定。</w:t>
      </w:r>
    </w:p>
    <w:p w14:paraId="1D3EF5F8">
      <w:pPr>
        <w:jc w:val="center"/>
        <w:rPr>
          <w:rFonts w:hint="eastAsia" w:ascii="黑体" w:hAnsi="黑体" w:eastAsia="黑体" w:cs="黑体"/>
        </w:rPr>
      </w:pPr>
      <w:r>
        <w:rPr>
          <w:rFonts w:hint="eastAsia" w:ascii="黑体" w:hAnsi="黑体" w:eastAsia="黑体" w:cs="黑体"/>
        </w:rPr>
        <w:t>表7  车体纵向静载荷最小值</w:t>
      </w:r>
    </w:p>
    <w:tbl>
      <w:tblPr>
        <w:tblStyle w:val="35"/>
        <w:tblW w:w="93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7"/>
        <w:gridCol w:w="2109"/>
        <w:gridCol w:w="2351"/>
        <w:gridCol w:w="2126"/>
      </w:tblGrid>
      <w:tr w14:paraId="35AF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46" w:type="dxa"/>
            <w:gridSpan w:val="2"/>
            <w:tcBorders>
              <w:top w:val="single" w:color="auto" w:sz="8" w:space="0"/>
              <w:left w:val="single" w:color="auto" w:sz="8" w:space="0"/>
              <w:bottom w:val="single" w:color="auto" w:sz="8" w:space="0"/>
            </w:tcBorders>
            <w:vAlign w:val="center"/>
          </w:tcPr>
          <w:p w14:paraId="136EDE33">
            <w:pPr>
              <w:pStyle w:val="65"/>
              <w:spacing w:after="0" w:line="240" w:lineRule="auto"/>
              <w:ind w:firstLine="0" w:firstLineChars="0"/>
              <w:jc w:val="center"/>
              <w:rPr>
                <w:sz w:val="18"/>
                <w:szCs w:val="18"/>
              </w:rPr>
            </w:pPr>
            <w:r>
              <w:rPr>
                <w:rFonts w:hint="eastAsia"/>
                <w:sz w:val="18"/>
                <w:szCs w:val="18"/>
              </w:rPr>
              <w:t>车辆类型</w:t>
            </w:r>
          </w:p>
        </w:tc>
        <w:tc>
          <w:tcPr>
            <w:tcW w:w="2351" w:type="dxa"/>
            <w:tcBorders>
              <w:top w:val="single" w:color="auto" w:sz="8" w:space="0"/>
              <w:bottom w:val="single" w:color="auto" w:sz="8" w:space="0"/>
            </w:tcBorders>
            <w:vAlign w:val="center"/>
          </w:tcPr>
          <w:p w14:paraId="1F4EF95C">
            <w:pPr>
              <w:pStyle w:val="65"/>
              <w:spacing w:after="0" w:line="240" w:lineRule="auto"/>
              <w:ind w:firstLine="0" w:firstLineChars="0"/>
              <w:jc w:val="center"/>
              <w:rPr>
                <w:sz w:val="18"/>
                <w:szCs w:val="18"/>
              </w:rPr>
            </w:pPr>
            <w:r>
              <w:rPr>
                <w:rFonts w:hint="eastAsia"/>
                <w:sz w:val="18"/>
                <w:szCs w:val="18"/>
              </w:rPr>
              <w:t>静压力</w:t>
            </w:r>
          </w:p>
          <w:p w14:paraId="33C1060E">
            <w:pPr>
              <w:pStyle w:val="65"/>
              <w:spacing w:after="0" w:line="240" w:lineRule="auto"/>
              <w:ind w:firstLine="0" w:firstLineChars="0"/>
              <w:jc w:val="center"/>
              <w:rPr>
                <w:sz w:val="18"/>
                <w:szCs w:val="18"/>
              </w:rPr>
            </w:pPr>
            <w:r>
              <w:rPr>
                <w:rFonts w:hint="eastAsia"/>
                <w:sz w:val="18"/>
                <w:szCs w:val="18"/>
              </w:rPr>
              <w:t>kN</w:t>
            </w:r>
          </w:p>
        </w:tc>
        <w:tc>
          <w:tcPr>
            <w:tcW w:w="2126" w:type="dxa"/>
            <w:tcBorders>
              <w:top w:val="single" w:color="auto" w:sz="8" w:space="0"/>
              <w:bottom w:val="single" w:color="auto" w:sz="8" w:space="0"/>
              <w:right w:val="single" w:color="auto" w:sz="8" w:space="0"/>
            </w:tcBorders>
            <w:vAlign w:val="center"/>
          </w:tcPr>
          <w:p w14:paraId="0F121371">
            <w:pPr>
              <w:pStyle w:val="65"/>
              <w:spacing w:after="0" w:line="240" w:lineRule="auto"/>
              <w:ind w:firstLine="0" w:firstLineChars="0"/>
              <w:jc w:val="center"/>
              <w:rPr>
                <w:sz w:val="18"/>
                <w:szCs w:val="18"/>
              </w:rPr>
            </w:pPr>
            <w:r>
              <w:rPr>
                <w:rFonts w:hint="eastAsia"/>
                <w:sz w:val="18"/>
                <w:szCs w:val="18"/>
              </w:rPr>
              <w:t>静拉力</w:t>
            </w:r>
          </w:p>
          <w:p w14:paraId="43808D0C">
            <w:pPr>
              <w:pStyle w:val="65"/>
              <w:spacing w:after="0" w:line="240" w:lineRule="auto"/>
              <w:ind w:firstLine="0" w:firstLineChars="0"/>
              <w:jc w:val="center"/>
              <w:rPr>
                <w:sz w:val="18"/>
                <w:szCs w:val="18"/>
              </w:rPr>
            </w:pPr>
            <w:r>
              <w:rPr>
                <w:rFonts w:hint="eastAsia"/>
                <w:sz w:val="18"/>
                <w:szCs w:val="18"/>
              </w:rPr>
              <w:t>kN</w:t>
            </w:r>
          </w:p>
        </w:tc>
      </w:tr>
      <w:tr w14:paraId="53106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37" w:type="dxa"/>
            <w:vMerge w:val="restart"/>
            <w:tcBorders>
              <w:top w:val="single" w:color="auto" w:sz="8" w:space="0"/>
              <w:left w:val="single" w:color="auto" w:sz="8" w:space="0"/>
            </w:tcBorders>
            <w:vAlign w:val="center"/>
          </w:tcPr>
          <w:p w14:paraId="38EFA3BB">
            <w:pPr>
              <w:pStyle w:val="65"/>
              <w:spacing w:after="0" w:line="240" w:lineRule="auto"/>
              <w:ind w:firstLine="0" w:firstLineChars="0"/>
              <w:jc w:val="center"/>
              <w:rPr>
                <w:sz w:val="18"/>
                <w:szCs w:val="18"/>
              </w:rPr>
            </w:pPr>
            <w:r>
              <w:rPr>
                <w:rFonts w:hint="eastAsia"/>
                <w:sz w:val="18"/>
                <w:szCs w:val="18"/>
              </w:rPr>
              <w:t>地铁车辆</w:t>
            </w:r>
          </w:p>
        </w:tc>
        <w:tc>
          <w:tcPr>
            <w:tcW w:w="2109" w:type="dxa"/>
            <w:tcBorders>
              <w:top w:val="single" w:color="auto" w:sz="8" w:space="0"/>
            </w:tcBorders>
            <w:vAlign w:val="center"/>
          </w:tcPr>
          <w:p w14:paraId="5C691CC4">
            <w:pPr>
              <w:pStyle w:val="65"/>
              <w:spacing w:after="0" w:line="240" w:lineRule="auto"/>
              <w:ind w:firstLine="0" w:firstLineChars="0"/>
              <w:jc w:val="center"/>
              <w:rPr>
                <w:sz w:val="18"/>
                <w:szCs w:val="18"/>
              </w:rPr>
            </w:pPr>
            <w:r>
              <w:rPr>
                <w:rFonts w:hint="eastAsia"/>
                <w:sz w:val="18"/>
                <w:szCs w:val="18"/>
              </w:rPr>
              <w:t>A型</w:t>
            </w:r>
          </w:p>
        </w:tc>
        <w:tc>
          <w:tcPr>
            <w:tcW w:w="2351" w:type="dxa"/>
            <w:tcBorders>
              <w:top w:val="single" w:color="auto" w:sz="8" w:space="0"/>
            </w:tcBorders>
            <w:vAlign w:val="center"/>
          </w:tcPr>
          <w:p w14:paraId="47817141">
            <w:pPr>
              <w:pStyle w:val="65"/>
              <w:spacing w:after="0" w:line="240" w:lineRule="auto"/>
              <w:ind w:firstLine="0" w:firstLineChars="0"/>
              <w:jc w:val="center"/>
              <w:rPr>
                <w:sz w:val="18"/>
                <w:szCs w:val="18"/>
              </w:rPr>
            </w:pPr>
            <w:r>
              <w:rPr>
                <w:rFonts w:hint="eastAsia"/>
                <w:sz w:val="18"/>
                <w:szCs w:val="18"/>
              </w:rPr>
              <w:t>1</w:t>
            </w:r>
            <w:r>
              <w:rPr>
                <w:rFonts w:hint="eastAsia"/>
                <w:w w:val="50"/>
                <w:sz w:val="18"/>
                <w:szCs w:val="18"/>
              </w:rPr>
              <w:t xml:space="preserve"> </w:t>
            </w:r>
            <w:r>
              <w:rPr>
                <w:rFonts w:hint="eastAsia"/>
                <w:sz w:val="18"/>
                <w:szCs w:val="18"/>
              </w:rPr>
              <w:t>200</w:t>
            </w:r>
          </w:p>
        </w:tc>
        <w:tc>
          <w:tcPr>
            <w:tcW w:w="2126" w:type="dxa"/>
            <w:tcBorders>
              <w:top w:val="single" w:color="auto" w:sz="8" w:space="0"/>
              <w:right w:val="single" w:color="auto" w:sz="8" w:space="0"/>
            </w:tcBorders>
            <w:vAlign w:val="center"/>
          </w:tcPr>
          <w:p w14:paraId="4BE2B396">
            <w:pPr>
              <w:pStyle w:val="65"/>
              <w:spacing w:after="0" w:line="240" w:lineRule="auto"/>
              <w:ind w:firstLine="0" w:firstLineChars="0"/>
              <w:jc w:val="center"/>
              <w:rPr>
                <w:sz w:val="18"/>
                <w:szCs w:val="18"/>
              </w:rPr>
            </w:pPr>
            <w:r>
              <w:rPr>
                <w:rFonts w:hint="eastAsia"/>
                <w:sz w:val="18"/>
                <w:szCs w:val="18"/>
              </w:rPr>
              <w:t>960</w:t>
            </w:r>
          </w:p>
        </w:tc>
      </w:tr>
      <w:tr w14:paraId="3939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37" w:type="dxa"/>
            <w:vMerge w:val="continue"/>
            <w:tcBorders>
              <w:left w:val="single" w:color="auto" w:sz="8" w:space="0"/>
            </w:tcBorders>
            <w:vAlign w:val="center"/>
          </w:tcPr>
          <w:p w14:paraId="384CDDDE">
            <w:pPr>
              <w:pStyle w:val="65"/>
              <w:spacing w:after="0" w:line="240" w:lineRule="auto"/>
              <w:ind w:firstLine="0" w:firstLineChars="0"/>
              <w:jc w:val="center"/>
              <w:rPr>
                <w:sz w:val="18"/>
                <w:szCs w:val="18"/>
              </w:rPr>
            </w:pPr>
          </w:p>
        </w:tc>
        <w:tc>
          <w:tcPr>
            <w:tcW w:w="2109" w:type="dxa"/>
            <w:vAlign w:val="center"/>
          </w:tcPr>
          <w:p w14:paraId="77E85AD2">
            <w:pPr>
              <w:pStyle w:val="65"/>
              <w:spacing w:after="0" w:line="240" w:lineRule="auto"/>
              <w:ind w:firstLine="0" w:firstLineChars="0"/>
              <w:jc w:val="center"/>
              <w:rPr>
                <w:sz w:val="18"/>
                <w:szCs w:val="18"/>
              </w:rPr>
            </w:pPr>
            <w:r>
              <w:rPr>
                <w:rFonts w:hint="eastAsia"/>
                <w:sz w:val="18"/>
                <w:szCs w:val="18"/>
              </w:rPr>
              <w:t>B型</w:t>
            </w:r>
          </w:p>
        </w:tc>
        <w:tc>
          <w:tcPr>
            <w:tcW w:w="2351" w:type="dxa"/>
            <w:vAlign w:val="center"/>
          </w:tcPr>
          <w:p w14:paraId="27F12DF1">
            <w:pPr>
              <w:pStyle w:val="65"/>
              <w:spacing w:after="0" w:line="240" w:lineRule="auto"/>
              <w:ind w:firstLine="0" w:firstLineChars="0"/>
              <w:jc w:val="center"/>
              <w:rPr>
                <w:sz w:val="18"/>
                <w:szCs w:val="18"/>
              </w:rPr>
            </w:pPr>
            <w:r>
              <w:rPr>
                <w:rFonts w:hint="eastAsia"/>
                <w:sz w:val="18"/>
                <w:szCs w:val="18"/>
              </w:rPr>
              <w:t>800</w:t>
            </w:r>
          </w:p>
        </w:tc>
        <w:tc>
          <w:tcPr>
            <w:tcW w:w="2126" w:type="dxa"/>
            <w:tcBorders>
              <w:right w:val="single" w:color="auto" w:sz="8" w:space="0"/>
            </w:tcBorders>
            <w:vAlign w:val="center"/>
          </w:tcPr>
          <w:p w14:paraId="6A7C2F92">
            <w:pPr>
              <w:pStyle w:val="65"/>
              <w:spacing w:after="0" w:line="240" w:lineRule="auto"/>
              <w:ind w:firstLine="0" w:firstLineChars="0"/>
              <w:jc w:val="center"/>
              <w:rPr>
                <w:sz w:val="18"/>
                <w:szCs w:val="18"/>
              </w:rPr>
            </w:pPr>
            <w:r>
              <w:rPr>
                <w:rFonts w:hint="eastAsia"/>
                <w:sz w:val="18"/>
                <w:szCs w:val="18"/>
              </w:rPr>
              <w:t>640</w:t>
            </w:r>
          </w:p>
        </w:tc>
      </w:tr>
      <w:tr w14:paraId="4E48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37" w:type="dxa"/>
            <w:vMerge w:val="continue"/>
            <w:tcBorders>
              <w:left w:val="single" w:color="auto" w:sz="8" w:space="0"/>
            </w:tcBorders>
            <w:vAlign w:val="center"/>
          </w:tcPr>
          <w:p w14:paraId="7AEC5347">
            <w:pPr>
              <w:pStyle w:val="65"/>
              <w:spacing w:after="0" w:line="240" w:lineRule="auto"/>
              <w:ind w:firstLine="0" w:firstLineChars="0"/>
              <w:jc w:val="center"/>
              <w:rPr>
                <w:sz w:val="18"/>
                <w:szCs w:val="18"/>
              </w:rPr>
            </w:pPr>
          </w:p>
        </w:tc>
        <w:tc>
          <w:tcPr>
            <w:tcW w:w="2109" w:type="dxa"/>
            <w:vAlign w:val="center"/>
          </w:tcPr>
          <w:p w14:paraId="5743B4BE">
            <w:pPr>
              <w:pStyle w:val="65"/>
              <w:spacing w:after="0" w:line="240" w:lineRule="auto"/>
              <w:ind w:firstLine="0" w:firstLineChars="0"/>
              <w:jc w:val="center"/>
              <w:rPr>
                <w:sz w:val="18"/>
                <w:szCs w:val="18"/>
              </w:rPr>
            </w:pPr>
            <w:r>
              <w:rPr>
                <w:rFonts w:hint="eastAsia"/>
                <w:sz w:val="18"/>
                <w:szCs w:val="18"/>
              </w:rPr>
              <w:t>L型</w:t>
            </w:r>
          </w:p>
        </w:tc>
        <w:tc>
          <w:tcPr>
            <w:tcW w:w="2351" w:type="dxa"/>
            <w:vAlign w:val="center"/>
          </w:tcPr>
          <w:p w14:paraId="5B79B0DE">
            <w:pPr>
              <w:pStyle w:val="65"/>
              <w:spacing w:after="0" w:line="240" w:lineRule="auto"/>
              <w:ind w:firstLine="0" w:firstLineChars="0"/>
              <w:jc w:val="center"/>
              <w:rPr>
                <w:sz w:val="18"/>
                <w:szCs w:val="18"/>
              </w:rPr>
            </w:pPr>
            <w:r>
              <w:rPr>
                <w:sz w:val="18"/>
                <w:szCs w:val="18"/>
              </w:rPr>
              <w:t>490</w:t>
            </w:r>
          </w:p>
        </w:tc>
        <w:tc>
          <w:tcPr>
            <w:tcW w:w="2126" w:type="dxa"/>
            <w:tcBorders>
              <w:right w:val="single" w:color="auto" w:sz="8" w:space="0"/>
            </w:tcBorders>
            <w:vAlign w:val="center"/>
          </w:tcPr>
          <w:p w14:paraId="6683184D">
            <w:pPr>
              <w:pStyle w:val="65"/>
              <w:spacing w:after="0" w:line="240" w:lineRule="auto"/>
              <w:ind w:firstLine="0" w:firstLineChars="0"/>
              <w:jc w:val="center"/>
              <w:rPr>
                <w:sz w:val="18"/>
                <w:szCs w:val="18"/>
              </w:rPr>
            </w:pPr>
            <w:r>
              <w:rPr>
                <w:rFonts w:hint="eastAsia"/>
                <w:sz w:val="18"/>
                <w:szCs w:val="18"/>
              </w:rPr>
              <w:t>3</w:t>
            </w:r>
            <w:r>
              <w:rPr>
                <w:sz w:val="18"/>
                <w:szCs w:val="18"/>
              </w:rPr>
              <w:t>90</w:t>
            </w:r>
          </w:p>
        </w:tc>
      </w:tr>
      <w:tr w14:paraId="48F4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37" w:type="dxa"/>
            <w:vMerge w:val="restart"/>
            <w:tcBorders>
              <w:left w:val="single" w:color="auto" w:sz="8" w:space="0"/>
              <w:right w:val="single" w:color="auto" w:sz="4" w:space="0"/>
            </w:tcBorders>
            <w:vAlign w:val="center"/>
          </w:tcPr>
          <w:p w14:paraId="42B865B2">
            <w:pPr>
              <w:pStyle w:val="65"/>
              <w:spacing w:after="0" w:line="240" w:lineRule="auto"/>
              <w:ind w:firstLine="360"/>
              <w:jc w:val="center"/>
              <w:rPr>
                <w:sz w:val="18"/>
                <w:szCs w:val="18"/>
              </w:rPr>
            </w:pPr>
            <w:r>
              <w:rPr>
                <w:rFonts w:hint="eastAsia"/>
                <w:sz w:val="18"/>
                <w:szCs w:val="18"/>
              </w:rPr>
              <w:t>市域快速轨道车辆</w:t>
            </w:r>
          </w:p>
        </w:tc>
        <w:tc>
          <w:tcPr>
            <w:tcW w:w="2109" w:type="dxa"/>
            <w:tcBorders>
              <w:left w:val="single" w:color="auto" w:sz="4" w:space="0"/>
            </w:tcBorders>
            <w:vAlign w:val="center"/>
          </w:tcPr>
          <w:p w14:paraId="3722369B">
            <w:pPr>
              <w:pStyle w:val="65"/>
              <w:spacing w:after="0" w:line="240" w:lineRule="auto"/>
              <w:ind w:firstLine="0" w:firstLineChars="0"/>
              <w:jc w:val="center"/>
              <w:rPr>
                <w:sz w:val="18"/>
                <w:szCs w:val="18"/>
              </w:rPr>
            </w:pPr>
            <w:r>
              <w:rPr>
                <w:rFonts w:hint="eastAsia"/>
                <w:sz w:val="18"/>
                <w:szCs w:val="18"/>
              </w:rPr>
              <w:t>A型</w:t>
            </w:r>
          </w:p>
        </w:tc>
        <w:tc>
          <w:tcPr>
            <w:tcW w:w="2351" w:type="dxa"/>
            <w:vAlign w:val="center"/>
          </w:tcPr>
          <w:p w14:paraId="3695A317">
            <w:pPr>
              <w:pStyle w:val="65"/>
              <w:spacing w:after="0" w:line="240" w:lineRule="auto"/>
              <w:ind w:firstLine="0" w:firstLineChars="0"/>
              <w:jc w:val="center"/>
              <w:rPr>
                <w:sz w:val="18"/>
                <w:szCs w:val="18"/>
              </w:rPr>
            </w:pPr>
            <w:r>
              <w:rPr>
                <w:rFonts w:hint="eastAsia"/>
                <w:sz w:val="18"/>
                <w:szCs w:val="18"/>
              </w:rPr>
              <w:t>1</w:t>
            </w:r>
            <w:r>
              <w:rPr>
                <w:rFonts w:hint="eastAsia" w:hAnsi="宋体" w:cs="宋体"/>
                <w:w w:val="50"/>
                <w:sz w:val="18"/>
                <w:szCs w:val="18"/>
              </w:rPr>
              <w:t xml:space="preserve"> </w:t>
            </w:r>
            <w:r>
              <w:rPr>
                <w:rFonts w:hint="eastAsia"/>
                <w:sz w:val="18"/>
                <w:szCs w:val="18"/>
              </w:rPr>
              <w:t>200</w:t>
            </w:r>
          </w:p>
        </w:tc>
        <w:tc>
          <w:tcPr>
            <w:tcW w:w="2126" w:type="dxa"/>
            <w:tcBorders>
              <w:right w:val="single" w:color="auto" w:sz="8" w:space="0"/>
            </w:tcBorders>
            <w:vAlign w:val="center"/>
          </w:tcPr>
          <w:p w14:paraId="259E6779">
            <w:pPr>
              <w:pStyle w:val="65"/>
              <w:spacing w:after="0" w:line="240" w:lineRule="auto"/>
              <w:ind w:firstLine="0" w:firstLineChars="0"/>
              <w:jc w:val="center"/>
              <w:rPr>
                <w:sz w:val="18"/>
                <w:szCs w:val="18"/>
              </w:rPr>
            </w:pPr>
            <w:r>
              <w:rPr>
                <w:rFonts w:hint="eastAsia"/>
                <w:sz w:val="18"/>
                <w:szCs w:val="18"/>
              </w:rPr>
              <w:t>960</w:t>
            </w:r>
          </w:p>
        </w:tc>
      </w:tr>
      <w:tr w14:paraId="3FE2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37" w:type="dxa"/>
            <w:vMerge w:val="continue"/>
            <w:tcBorders>
              <w:left w:val="single" w:color="auto" w:sz="8" w:space="0"/>
              <w:right w:val="single" w:color="auto" w:sz="4" w:space="0"/>
            </w:tcBorders>
            <w:vAlign w:val="center"/>
          </w:tcPr>
          <w:p w14:paraId="60AE6D96">
            <w:pPr>
              <w:pStyle w:val="65"/>
              <w:spacing w:after="0" w:line="240" w:lineRule="auto"/>
              <w:ind w:firstLine="360"/>
              <w:jc w:val="center"/>
              <w:rPr>
                <w:sz w:val="18"/>
                <w:szCs w:val="18"/>
              </w:rPr>
            </w:pPr>
          </w:p>
        </w:tc>
        <w:tc>
          <w:tcPr>
            <w:tcW w:w="2109" w:type="dxa"/>
            <w:tcBorders>
              <w:left w:val="single" w:color="auto" w:sz="4" w:space="0"/>
            </w:tcBorders>
            <w:vAlign w:val="center"/>
          </w:tcPr>
          <w:p w14:paraId="1EAEF08E">
            <w:pPr>
              <w:pStyle w:val="65"/>
              <w:spacing w:after="0" w:line="240" w:lineRule="auto"/>
              <w:ind w:firstLine="0" w:firstLineChars="0"/>
              <w:jc w:val="center"/>
              <w:rPr>
                <w:sz w:val="18"/>
                <w:szCs w:val="18"/>
              </w:rPr>
            </w:pPr>
            <w:r>
              <w:rPr>
                <w:rFonts w:hint="eastAsia"/>
                <w:sz w:val="18"/>
                <w:szCs w:val="18"/>
              </w:rPr>
              <w:t>B型</w:t>
            </w:r>
          </w:p>
        </w:tc>
        <w:tc>
          <w:tcPr>
            <w:tcW w:w="2351" w:type="dxa"/>
            <w:vAlign w:val="center"/>
          </w:tcPr>
          <w:p w14:paraId="384F41FE">
            <w:pPr>
              <w:pStyle w:val="65"/>
              <w:spacing w:after="0" w:line="240" w:lineRule="auto"/>
              <w:ind w:firstLine="0" w:firstLineChars="0"/>
              <w:jc w:val="center"/>
              <w:rPr>
                <w:sz w:val="18"/>
                <w:szCs w:val="18"/>
              </w:rPr>
            </w:pPr>
            <w:r>
              <w:rPr>
                <w:rFonts w:hint="eastAsia"/>
                <w:sz w:val="18"/>
                <w:szCs w:val="18"/>
              </w:rPr>
              <w:t>800</w:t>
            </w:r>
          </w:p>
        </w:tc>
        <w:tc>
          <w:tcPr>
            <w:tcW w:w="2126" w:type="dxa"/>
            <w:tcBorders>
              <w:right w:val="single" w:color="auto" w:sz="8" w:space="0"/>
            </w:tcBorders>
            <w:vAlign w:val="center"/>
          </w:tcPr>
          <w:p w14:paraId="53A36EE9">
            <w:pPr>
              <w:pStyle w:val="65"/>
              <w:spacing w:after="0" w:line="240" w:lineRule="auto"/>
              <w:ind w:firstLine="0" w:firstLineChars="0"/>
              <w:jc w:val="center"/>
              <w:rPr>
                <w:sz w:val="18"/>
                <w:szCs w:val="18"/>
              </w:rPr>
            </w:pPr>
            <w:r>
              <w:rPr>
                <w:rFonts w:hint="eastAsia"/>
                <w:sz w:val="18"/>
                <w:szCs w:val="18"/>
              </w:rPr>
              <w:t>640</w:t>
            </w:r>
          </w:p>
        </w:tc>
      </w:tr>
      <w:tr w14:paraId="25BB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37" w:type="dxa"/>
            <w:vMerge w:val="continue"/>
            <w:tcBorders>
              <w:left w:val="single" w:color="auto" w:sz="8" w:space="0"/>
              <w:right w:val="single" w:color="auto" w:sz="4" w:space="0"/>
            </w:tcBorders>
            <w:vAlign w:val="center"/>
          </w:tcPr>
          <w:p w14:paraId="78C570F5">
            <w:pPr>
              <w:pStyle w:val="65"/>
              <w:spacing w:after="0" w:line="240" w:lineRule="auto"/>
              <w:ind w:firstLine="360"/>
              <w:jc w:val="center"/>
              <w:rPr>
                <w:sz w:val="18"/>
                <w:szCs w:val="18"/>
              </w:rPr>
            </w:pPr>
          </w:p>
        </w:tc>
        <w:tc>
          <w:tcPr>
            <w:tcW w:w="2109" w:type="dxa"/>
            <w:tcBorders>
              <w:left w:val="single" w:color="auto" w:sz="4" w:space="0"/>
            </w:tcBorders>
            <w:vAlign w:val="center"/>
          </w:tcPr>
          <w:p w14:paraId="498B55AC">
            <w:pPr>
              <w:pStyle w:val="65"/>
              <w:spacing w:after="0" w:line="240" w:lineRule="auto"/>
              <w:ind w:firstLine="0" w:firstLineChars="0"/>
              <w:jc w:val="center"/>
              <w:rPr>
                <w:sz w:val="18"/>
                <w:szCs w:val="18"/>
              </w:rPr>
            </w:pPr>
            <w:r>
              <w:rPr>
                <w:rFonts w:hint="eastAsia"/>
                <w:sz w:val="18"/>
                <w:szCs w:val="18"/>
              </w:rPr>
              <w:t>C型</w:t>
            </w:r>
          </w:p>
        </w:tc>
        <w:tc>
          <w:tcPr>
            <w:tcW w:w="2351" w:type="dxa"/>
            <w:vAlign w:val="center"/>
          </w:tcPr>
          <w:p w14:paraId="01628C44">
            <w:pPr>
              <w:pStyle w:val="65"/>
              <w:spacing w:after="0" w:line="240" w:lineRule="auto"/>
              <w:ind w:firstLine="0" w:firstLineChars="0"/>
              <w:jc w:val="center"/>
              <w:rPr>
                <w:sz w:val="18"/>
                <w:szCs w:val="18"/>
              </w:rPr>
            </w:pPr>
            <w:r>
              <w:rPr>
                <w:sz w:val="18"/>
                <w:szCs w:val="18"/>
              </w:rPr>
              <w:t>1</w:t>
            </w:r>
            <w:r>
              <w:rPr>
                <w:rFonts w:hint="eastAsia" w:hAnsi="宋体" w:cs="宋体"/>
                <w:w w:val="50"/>
                <w:sz w:val="18"/>
                <w:szCs w:val="18"/>
              </w:rPr>
              <w:t xml:space="preserve"> </w:t>
            </w:r>
            <w:r>
              <w:rPr>
                <w:sz w:val="18"/>
                <w:szCs w:val="18"/>
              </w:rPr>
              <w:t>200</w:t>
            </w:r>
          </w:p>
        </w:tc>
        <w:tc>
          <w:tcPr>
            <w:tcW w:w="2126" w:type="dxa"/>
            <w:tcBorders>
              <w:right w:val="single" w:color="auto" w:sz="8" w:space="0"/>
            </w:tcBorders>
            <w:vAlign w:val="center"/>
          </w:tcPr>
          <w:p w14:paraId="3CABCBF1">
            <w:pPr>
              <w:pStyle w:val="65"/>
              <w:spacing w:after="0" w:line="240" w:lineRule="auto"/>
              <w:ind w:firstLine="0" w:firstLineChars="0"/>
              <w:jc w:val="center"/>
              <w:rPr>
                <w:sz w:val="18"/>
                <w:szCs w:val="18"/>
              </w:rPr>
            </w:pPr>
            <w:r>
              <w:rPr>
                <w:sz w:val="18"/>
                <w:szCs w:val="18"/>
              </w:rPr>
              <w:t>960</w:t>
            </w:r>
          </w:p>
        </w:tc>
      </w:tr>
      <w:tr w14:paraId="167E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737" w:type="dxa"/>
            <w:vMerge w:val="continue"/>
            <w:tcBorders>
              <w:left w:val="single" w:color="auto" w:sz="8" w:space="0"/>
              <w:right w:val="single" w:color="auto" w:sz="4" w:space="0"/>
            </w:tcBorders>
            <w:vAlign w:val="center"/>
          </w:tcPr>
          <w:p w14:paraId="2F11634A">
            <w:pPr>
              <w:pStyle w:val="65"/>
              <w:spacing w:after="0" w:line="240" w:lineRule="auto"/>
              <w:ind w:firstLine="0" w:firstLineChars="0"/>
              <w:jc w:val="center"/>
              <w:rPr>
                <w:sz w:val="18"/>
                <w:szCs w:val="18"/>
              </w:rPr>
            </w:pPr>
          </w:p>
        </w:tc>
        <w:tc>
          <w:tcPr>
            <w:tcW w:w="2109" w:type="dxa"/>
            <w:tcBorders>
              <w:left w:val="single" w:color="auto" w:sz="4" w:space="0"/>
            </w:tcBorders>
            <w:vAlign w:val="center"/>
          </w:tcPr>
          <w:p w14:paraId="491AE88C">
            <w:pPr>
              <w:pStyle w:val="65"/>
              <w:spacing w:after="0" w:line="240" w:lineRule="auto"/>
              <w:ind w:firstLine="0" w:firstLineChars="0"/>
              <w:jc w:val="center"/>
              <w:rPr>
                <w:sz w:val="18"/>
                <w:szCs w:val="18"/>
              </w:rPr>
            </w:pPr>
            <w:r>
              <w:rPr>
                <w:rFonts w:hint="eastAsia"/>
                <w:sz w:val="18"/>
                <w:szCs w:val="18"/>
              </w:rPr>
              <w:t>D型</w:t>
            </w:r>
          </w:p>
        </w:tc>
        <w:tc>
          <w:tcPr>
            <w:tcW w:w="2351" w:type="dxa"/>
            <w:vAlign w:val="center"/>
          </w:tcPr>
          <w:p w14:paraId="28581475">
            <w:pPr>
              <w:pStyle w:val="65"/>
              <w:spacing w:after="0" w:line="240" w:lineRule="auto"/>
              <w:ind w:firstLine="0" w:firstLineChars="0"/>
              <w:jc w:val="center"/>
              <w:rPr>
                <w:sz w:val="18"/>
                <w:szCs w:val="18"/>
              </w:rPr>
            </w:pPr>
            <w:r>
              <w:rPr>
                <w:sz w:val="18"/>
                <w:szCs w:val="18"/>
              </w:rPr>
              <w:t>1</w:t>
            </w:r>
            <w:r>
              <w:rPr>
                <w:rFonts w:hint="eastAsia" w:hAnsi="宋体" w:cs="宋体"/>
                <w:w w:val="50"/>
                <w:sz w:val="18"/>
                <w:szCs w:val="18"/>
              </w:rPr>
              <w:t xml:space="preserve"> </w:t>
            </w:r>
            <w:r>
              <w:rPr>
                <w:sz w:val="18"/>
                <w:szCs w:val="18"/>
              </w:rPr>
              <w:t>200</w:t>
            </w:r>
          </w:p>
        </w:tc>
        <w:tc>
          <w:tcPr>
            <w:tcW w:w="2126" w:type="dxa"/>
            <w:tcBorders>
              <w:right w:val="single" w:color="auto" w:sz="8" w:space="0"/>
            </w:tcBorders>
            <w:vAlign w:val="center"/>
          </w:tcPr>
          <w:p w14:paraId="56159EED">
            <w:pPr>
              <w:pStyle w:val="65"/>
              <w:spacing w:after="0" w:line="240" w:lineRule="auto"/>
              <w:ind w:firstLine="0" w:firstLineChars="0"/>
              <w:jc w:val="center"/>
              <w:rPr>
                <w:sz w:val="18"/>
                <w:szCs w:val="18"/>
              </w:rPr>
            </w:pPr>
            <w:r>
              <w:rPr>
                <w:sz w:val="18"/>
                <w:szCs w:val="18"/>
              </w:rPr>
              <w:t>960</w:t>
            </w:r>
          </w:p>
        </w:tc>
      </w:tr>
      <w:tr w14:paraId="5DD3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46" w:type="dxa"/>
            <w:gridSpan w:val="2"/>
            <w:tcBorders>
              <w:left w:val="single" w:color="auto" w:sz="8" w:space="0"/>
            </w:tcBorders>
            <w:vAlign w:val="center"/>
          </w:tcPr>
          <w:p w14:paraId="17102CCB">
            <w:pPr>
              <w:pStyle w:val="65"/>
              <w:spacing w:after="0" w:line="240" w:lineRule="auto"/>
              <w:ind w:firstLine="0" w:firstLineChars="0"/>
              <w:jc w:val="center"/>
              <w:rPr>
                <w:sz w:val="18"/>
                <w:szCs w:val="18"/>
              </w:rPr>
            </w:pPr>
            <w:r>
              <w:rPr>
                <w:rFonts w:hint="eastAsia"/>
                <w:sz w:val="18"/>
                <w:szCs w:val="18"/>
              </w:rPr>
              <w:t>轻轨车辆</w:t>
            </w:r>
          </w:p>
        </w:tc>
        <w:tc>
          <w:tcPr>
            <w:tcW w:w="2351" w:type="dxa"/>
            <w:vAlign w:val="center"/>
          </w:tcPr>
          <w:p w14:paraId="6293373E">
            <w:pPr>
              <w:pStyle w:val="65"/>
              <w:spacing w:after="0" w:line="240" w:lineRule="auto"/>
              <w:ind w:firstLine="0" w:firstLineChars="0"/>
              <w:jc w:val="center"/>
              <w:rPr>
                <w:sz w:val="18"/>
                <w:szCs w:val="18"/>
              </w:rPr>
            </w:pPr>
            <w:r>
              <w:rPr>
                <w:rFonts w:hint="eastAsia"/>
                <w:sz w:val="18"/>
                <w:szCs w:val="18"/>
              </w:rPr>
              <w:t>400</w:t>
            </w:r>
          </w:p>
        </w:tc>
        <w:tc>
          <w:tcPr>
            <w:tcW w:w="2126" w:type="dxa"/>
            <w:tcBorders>
              <w:right w:val="single" w:color="auto" w:sz="8" w:space="0"/>
            </w:tcBorders>
            <w:vAlign w:val="center"/>
          </w:tcPr>
          <w:p w14:paraId="44BB3B03">
            <w:pPr>
              <w:pStyle w:val="65"/>
              <w:spacing w:after="0" w:line="240" w:lineRule="auto"/>
              <w:ind w:firstLine="0" w:firstLineChars="0"/>
              <w:jc w:val="center"/>
              <w:rPr>
                <w:sz w:val="18"/>
                <w:szCs w:val="18"/>
              </w:rPr>
            </w:pPr>
            <w:r>
              <w:rPr>
                <w:rFonts w:hint="eastAsia"/>
                <w:sz w:val="18"/>
                <w:szCs w:val="18"/>
              </w:rPr>
              <w:t>300</w:t>
            </w:r>
          </w:p>
        </w:tc>
      </w:tr>
      <w:tr w14:paraId="333C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46" w:type="dxa"/>
            <w:gridSpan w:val="2"/>
            <w:tcBorders>
              <w:left w:val="single" w:color="auto" w:sz="8" w:space="0"/>
            </w:tcBorders>
            <w:vAlign w:val="center"/>
          </w:tcPr>
          <w:p w14:paraId="1DC9778D">
            <w:pPr>
              <w:pStyle w:val="65"/>
              <w:spacing w:after="0" w:line="240" w:lineRule="auto"/>
              <w:ind w:firstLine="0" w:firstLineChars="0"/>
              <w:jc w:val="center"/>
            </w:pPr>
            <w:r>
              <w:rPr>
                <w:rFonts w:hint="eastAsia"/>
                <w:sz w:val="18"/>
                <w:szCs w:val="18"/>
              </w:rPr>
              <w:t>跨座式单轨车辆</w:t>
            </w:r>
          </w:p>
        </w:tc>
        <w:tc>
          <w:tcPr>
            <w:tcW w:w="2351" w:type="dxa"/>
            <w:vAlign w:val="center"/>
          </w:tcPr>
          <w:p w14:paraId="54FC1B3D">
            <w:pPr>
              <w:pStyle w:val="65"/>
              <w:spacing w:after="0" w:line="240" w:lineRule="auto"/>
              <w:ind w:firstLine="0" w:firstLineChars="0"/>
              <w:jc w:val="center"/>
            </w:pPr>
            <w:r>
              <w:rPr>
                <w:rFonts w:hint="eastAsia"/>
                <w:sz w:val="18"/>
                <w:szCs w:val="18"/>
              </w:rPr>
              <w:t>350</w:t>
            </w:r>
          </w:p>
        </w:tc>
        <w:tc>
          <w:tcPr>
            <w:tcW w:w="2126" w:type="dxa"/>
            <w:tcBorders>
              <w:right w:val="single" w:color="auto" w:sz="8" w:space="0"/>
            </w:tcBorders>
            <w:vAlign w:val="center"/>
          </w:tcPr>
          <w:p w14:paraId="66ADC3C8">
            <w:pPr>
              <w:pStyle w:val="65"/>
              <w:spacing w:after="0" w:line="240" w:lineRule="auto"/>
              <w:ind w:firstLine="0" w:firstLineChars="0"/>
              <w:jc w:val="center"/>
            </w:pPr>
            <w:r>
              <w:rPr>
                <w:rFonts w:hint="eastAsia"/>
                <w:sz w:val="18"/>
                <w:szCs w:val="18"/>
              </w:rPr>
              <w:t>280</w:t>
            </w:r>
          </w:p>
        </w:tc>
      </w:tr>
      <w:tr w14:paraId="1BAC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46" w:type="dxa"/>
            <w:gridSpan w:val="2"/>
            <w:tcBorders>
              <w:left w:val="single" w:color="auto" w:sz="8" w:space="0"/>
            </w:tcBorders>
            <w:vAlign w:val="center"/>
          </w:tcPr>
          <w:p w14:paraId="3BCEA153">
            <w:pPr>
              <w:pStyle w:val="65"/>
              <w:spacing w:after="0" w:line="240" w:lineRule="auto"/>
              <w:ind w:firstLine="0" w:firstLineChars="0"/>
              <w:jc w:val="center"/>
              <w:rPr>
                <w:sz w:val="18"/>
                <w:szCs w:val="18"/>
              </w:rPr>
            </w:pPr>
            <w:r>
              <w:rPr>
                <w:rFonts w:hint="eastAsia"/>
                <w:sz w:val="18"/>
                <w:szCs w:val="18"/>
              </w:rPr>
              <w:t>中低速磁浮车辆</w:t>
            </w:r>
          </w:p>
        </w:tc>
        <w:tc>
          <w:tcPr>
            <w:tcW w:w="2351" w:type="dxa"/>
            <w:vAlign w:val="center"/>
          </w:tcPr>
          <w:p w14:paraId="010FB3AA">
            <w:pPr>
              <w:pStyle w:val="65"/>
              <w:spacing w:after="0" w:line="240" w:lineRule="auto"/>
              <w:ind w:firstLine="0" w:firstLineChars="0"/>
              <w:jc w:val="center"/>
              <w:rPr>
                <w:sz w:val="18"/>
                <w:szCs w:val="18"/>
              </w:rPr>
            </w:pPr>
            <w:r>
              <w:rPr>
                <w:rFonts w:hint="eastAsia"/>
                <w:sz w:val="18"/>
                <w:szCs w:val="18"/>
              </w:rPr>
              <w:t>350</w:t>
            </w:r>
            <w:r>
              <w:rPr>
                <w:rFonts w:hint="eastAsia" w:hAnsi="宋体" w:cs="宋体"/>
                <w:w w:val="50"/>
                <w:sz w:val="18"/>
                <w:szCs w:val="18"/>
              </w:rPr>
              <w:t xml:space="preserve"> </w:t>
            </w:r>
          </w:p>
        </w:tc>
        <w:tc>
          <w:tcPr>
            <w:tcW w:w="2126" w:type="dxa"/>
            <w:tcBorders>
              <w:right w:val="single" w:color="auto" w:sz="8" w:space="0"/>
            </w:tcBorders>
            <w:vAlign w:val="center"/>
          </w:tcPr>
          <w:p w14:paraId="526C3150">
            <w:pPr>
              <w:pStyle w:val="65"/>
              <w:spacing w:after="0" w:line="240" w:lineRule="auto"/>
              <w:ind w:firstLine="0" w:firstLineChars="0"/>
              <w:jc w:val="center"/>
              <w:rPr>
                <w:sz w:val="18"/>
                <w:szCs w:val="18"/>
              </w:rPr>
            </w:pPr>
            <w:r>
              <w:rPr>
                <w:rFonts w:hint="eastAsia"/>
                <w:sz w:val="18"/>
                <w:szCs w:val="18"/>
              </w:rPr>
              <w:t>280</w:t>
            </w:r>
          </w:p>
        </w:tc>
      </w:tr>
      <w:tr w14:paraId="4FB4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46" w:type="dxa"/>
            <w:gridSpan w:val="2"/>
            <w:tcBorders>
              <w:left w:val="single" w:color="auto" w:sz="8" w:space="0"/>
            </w:tcBorders>
            <w:vAlign w:val="center"/>
          </w:tcPr>
          <w:p w14:paraId="4763C5B6">
            <w:pPr>
              <w:pStyle w:val="65"/>
              <w:spacing w:after="0" w:line="240" w:lineRule="auto"/>
              <w:ind w:firstLine="0" w:firstLineChars="0"/>
              <w:jc w:val="center"/>
              <w:rPr>
                <w:sz w:val="18"/>
                <w:szCs w:val="18"/>
              </w:rPr>
            </w:pPr>
            <w:r>
              <w:rPr>
                <w:rFonts w:hint="eastAsia"/>
                <w:sz w:val="18"/>
                <w:szCs w:val="18"/>
              </w:rPr>
              <w:t>自动导向轨道车辆</w:t>
            </w:r>
          </w:p>
        </w:tc>
        <w:tc>
          <w:tcPr>
            <w:tcW w:w="2351" w:type="dxa"/>
            <w:tcBorders>
              <w:bottom w:val="single" w:color="auto" w:sz="4" w:space="0"/>
            </w:tcBorders>
            <w:vAlign w:val="center"/>
          </w:tcPr>
          <w:p w14:paraId="59A4B513">
            <w:pPr>
              <w:pStyle w:val="65"/>
              <w:spacing w:after="0" w:line="240" w:lineRule="auto"/>
              <w:ind w:firstLine="0" w:firstLineChars="0"/>
              <w:jc w:val="center"/>
              <w:rPr>
                <w:sz w:val="18"/>
                <w:szCs w:val="18"/>
              </w:rPr>
            </w:pPr>
            <w:r>
              <w:rPr>
                <w:rFonts w:hint="eastAsia"/>
                <w:sz w:val="18"/>
                <w:szCs w:val="18"/>
              </w:rPr>
              <w:t>300</w:t>
            </w:r>
          </w:p>
        </w:tc>
        <w:tc>
          <w:tcPr>
            <w:tcW w:w="2126" w:type="dxa"/>
            <w:tcBorders>
              <w:bottom w:val="single" w:color="auto" w:sz="4" w:space="0"/>
              <w:right w:val="single" w:color="auto" w:sz="8" w:space="0"/>
            </w:tcBorders>
            <w:vAlign w:val="center"/>
          </w:tcPr>
          <w:p w14:paraId="1EC39191">
            <w:pPr>
              <w:pStyle w:val="65"/>
              <w:spacing w:after="0" w:line="240" w:lineRule="auto"/>
              <w:ind w:firstLine="0" w:firstLineChars="0"/>
              <w:jc w:val="center"/>
              <w:rPr>
                <w:sz w:val="18"/>
                <w:szCs w:val="18"/>
              </w:rPr>
            </w:pPr>
            <w:r>
              <w:rPr>
                <w:rFonts w:hint="eastAsia"/>
                <w:sz w:val="18"/>
                <w:szCs w:val="18"/>
              </w:rPr>
              <w:t>—</w:t>
            </w:r>
          </w:p>
        </w:tc>
      </w:tr>
      <w:tr w14:paraId="596DA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46" w:type="dxa"/>
            <w:gridSpan w:val="2"/>
            <w:tcBorders>
              <w:left w:val="single" w:color="auto" w:sz="8" w:space="0"/>
            </w:tcBorders>
            <w:vAlign w:val="center"/>
          </w:tcPr>
          <w:p w14:paraId="4BF85389">
            <w:pPr>
              <w:pStyle w:val="65"/>
              <w:spacing w:after="0" w:line="240" w:lineRule="auto"/>
              <w:ind w:firstLine="0" w:firstLineChars="0"/>
              <w:jc w:val="center"/>
              <w:rPr>
                <w:sz w:val="18"/>
                <w:szCs w:val="18"/>
              </w:rPr>
            </w:pPr>
            <w:r>
              <w:rPr>
                <w:rFonts w:hint="eastAsia"/>
                <w:sz w:val="18"/>
                <w:szCs w:val="18"/>
              </w:rPr>
              <w:t>有轨电车</w:t>
            </w:r>
          </w:p>
        </w:tc>
        <w:tc>
          <w:tcPr>
            <w:tcW w:w="2351" w:type="dxa"/>
            <w:vMerge w:val="restart"/>
            <w:tcBorders>
              <w:bottom w:val="single" w:color="auto" w:sz="8" w:space="0"/>
            </w:tcBorders>
            <w:vAlign w:val="center"/>
          </w:tcPr>
          <w:p w14:paraId="10A99F04">
            <w:pPr>
              <w:pStyle w:val="65"/>
              <w:spacing w:after="0" w:line="240" w:lineRule="auto"/>
              <w:ind w:firstLine="0" w:firstLineChars="0"/>
              <w:jc w:val="center"/>
              <w:rPr>
                <w:sz w:val="18"/>
                <w:szCs w:val="18"/>
              </w:rPr>
            </w:pPr>
            <w:r>
              <w:rPr>
                <w:rFonts w:hint="eastAsia"/>
                <w:sz w:val="18"/>
                <w:szCs w:val="18"/>
              </w:rPr>
              <w:t>200</w:t>
            </w:r>
          </w:p>
        </w:tc>
        <w:tc>
          <w:tcPr>
            <w:tcW w:w="2126" w:type="dxa"/>
            <w:vMerge w:val="restart"/>
            <w:tcBorders>
              <w:bottom w:val="single" w:color="auto" w:sz="8" w:space="0"/>
              <w:right w:val="single" w:color="auto" w:sz="8" w:space="0"/>
            </w:tcBorders>
            <w:vAlign w:val="center"/>
          </w:tcPr>
          <w:p w14:paraId="564613AD">
            <w:pPr>
              <w:pStyle w:val="65"/>
              <w:spacing w:after="0" w:line="240" w:lineRule="auto"/>
              <w:ind w:firstLine="0" w:firstLineChars="0"/>
              <w:jc w:val="center"/>
              <w:rPr>
                <w:sz w:val="18"/>
                <w:szCs w:val="18"/>
              </w:rPr>
            </w:pPr>
            <w:r>
              <w:rPr>
                <w:rFonts w:hint="eastAsia"/>
                <w:sz w:val="18"/>
                <w:szCs w:val="18"/>
              </w:rPr>
              <w:t>150</w:t>
            </w:r>
          </w:p>
        </w:tc>
      </w:tr>
      <w:tr w14:paraId="15A8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46" w:type="dxa"/>
            <w:gridSpan w:val="2"/>
            <w:tcBorders>
              <w:left w:val="single" w:color="auto" w:sz="8" w:space="0"/>
            </w:tcBorders>
            <w:vAlign w:val="center"/>
          </w:tcPr>
          <w:p w14:paraId="5EEC7346">
            <w:pPr>
              <w:pStyle w:val="65"/>
              <w:spacing w:after="0" w:line="240" w:lineRule="auto"/>
              <w:ind w:firstLine="0" w:firstLineChars="0"/>
              <w:jc w:val="center"/>
              <w:rPr>
                <w:sz w:val="18"/>
                <w:szCs w:val="18"/>
              </w:rPr>
            </w:pPr>
            <w:r>
              <w:rPr>
                <w:rFonts w:hint="eastAsia"/>
                <w:sz w:val="18"/>
                <w:szCs w:val="18"/>
              </w:rPr>
              <w:t>悬挂式单轨车辆</w:t>
            </w:r>
          </w:p>
        </w:tc>
        <w:tc>
          <w:tcPr>
            <w:tcW w:w="2351" w:type="dxa"/>
            <w:vMerge w:val="continue"/>
            <w:tcBorders>
              <w:top w:val="single" w:color="auto" w:sz="8" w:space="0"/>
              <w:bottom w:val="single" w:color="auto" w:sz="8" w:space="0"/>
            </w:tcBorders>
            <w:vAlign w:val="center"/>
          </w:tcPr>
          <w:p w14:paraId="300F2563">
            <w:pPr>
              <w:pStyle w:val="65"/>
              <w:spacing w:after="0" w:line="240" w:lineRule="auto"/>
              <w:ind w:firstLine="0" w:firstLineChars="0"/>
              <w:jc w:val="center"/>
              <w:rPr>
                <w:sz w:val="18"/>
                <w:szCs w:val="18"/>
              </w:rPr>
            </w:pPr>
          </w:p>
        </w:tc>
        <w:tc>
          <w:tcPr>
            <w:tcW w:w="2126" w:type="dxa"/>
            <w:vMerge w:val="continue"/>
            <w:tcBorders>
              <w:top w:val="single" w:color="auto" w:sz="8" w:space="0"/>
              <w:bottom w:val="single" w:color="auto" w:sz="8" w:space="0"/>
              <w:right w:val="single" w:color="auto" w:sz="8" w:space="0"/>
            </w:tcBorders>
            <w:vAlign w:val="center"/>
          </w:tcPr>
          <w:p w14:paraId="501A2274">
            <w:pPr>
              <w:pStyle w:val="65"/>
              <w:spacing w:after="0" w:line="240" w:lineRule="auto"/>
              <w:ind w:firstLine="0" w:firstLineChars="0"/>
              <w:jc w:val="center"/>
              <w:rPr>
                <w:sz w:val="18"/>
                <w:szCs w:val="18"/>
              </w:rPr>
            </w:pPr>
          </w:p>
        </w:tc>
      </w:tr>
      <w:tr w14:paraId="0877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846" w:type="dxa"/>
            <w:gridSpan w:val="2"/>
            <w:tcBorders>
              <w:left w:val="single" w:color="auto" w:sz="8" w:space="0"/>
            </w:tcBorders>
            <w:vAlign w:val="center"/>
          </w:tcPr>
          <w:p w14:paraId="7E4F7E35">
            <w:pPr>
              <w:pStyle w:val="65"/>
              <w:spacing w:after="0" w:line="240" w:lineRule="auto"/>
              <w:ind w:firstLine="0" w:firstLineChars="0"/>
              <w:jc w:val="center"/>
              <w:rPr>
                <w:sz w:val="18"/>
                <w:szCs w:val="18"/>
              </w:rPr>
            </w:pPr>
            <w:r>
              <w:rPr>
                <w:rFonts w:hint="eastAsia"/>
                <w:sz w:val="18"/>
                <w:szCs w:val="18"/>
              </w:rPr>
              <w:t>导轨式胶轮电车</w:t>
            </w:r>
          </w:p>
        </w:tc>
        <w:tc>
          <w:tcPr>
            <w:tcW w:w="2351" w:type="dxa"/>
            <w:vMerge w:val="continue"/>
            <w:tcBorders>
              <w:top w:val="single" w:color="auto" w:sz="8" w:space="0"/>
              <w:bottom w:val="single" w:color="auto" w:sz="8" w:space="0"/>
            </w:tcBorders>
            <w:vAlign w:val="center"/>
          </w:tcPr>
          <w:p w14:paraId="4AA9B416">
            <w:pPr>
              <w:pStyle w:val="65"/>
              <w:spacing w:after="0" w:line="240" w:lineRule="auto"/>
              <w:ind w:firstLine="0" w:firstLineChars="0"/>
              <w:jc w:val="center"/>
              <w:rPr>
                <w:sz w:val="18"/>
                <w:szCs w:val="18"/>
              </w:rPr>
            </w:pPr>
          </w:p>
        </w:tc>
        <w:tc>
          <w:tcPr>
            <w:tcW w:w="2126" w:type="dxa"/>
            <w:vMerge w:val="continue"/>
            <w:tcBorders>
              <w:top w:val="single" w:color="auto" w:sz="8" w:space="0"/>
              <w:bottom w:val="single" w:color="auto" w:sz="8" w:space="0"/>
              <w:right w:val="single" w:color="auto" w:sz="8" w:space="0"/>
            </w:tcBorders>
            <w:vAlign w:val="center"/>
          </w:tcPr>
          <w:p w14:paraId="6B6E7B25">
            <w:pPr>
              <w:pStyle w:val="65"/>
              <w:spacing w:after="0" w:line="240" w:lineRule="auto"/>
              <w:ind w:firstLine="0" w:firstLineChars="0"/>
              <w:jc w:val="center"/>
              <w:rPr>
                <w:sz w:val="18"/>
                <w:szCs w:val="18"/>
              </w:rPr>
            </w:pPr>
          </w:p>
        </w:tc>
      </w:tr>
      <w:tr w14:paraId="5B2B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323" w:type="dxa"/>
            <w:gridSpan w:val="4"/>
            <w:tcBorders>
              <w:left w:val="single" w:color="auto" w:sz="8" w:space="0"/>
              <w:bottom w:val="single" w:color="auto" w:sz="8" w:space="0"/>
              <w:right w:val="single" w:color="auto" w:sz="8" w:space="0"/>
            </w:tcBorders>
            <w:vAlign w:val="center"/>
          </w:tcPr>
          <w:p w14:paraId="5C62F3B1">
            <w:pPr>
              <w:pStyle w:val="65"/>
              <w:spacing w:after="0" w:line="240" w:lineRule="auto"/>
              <w:ind w:firstLine="0" w:firstLineChars="0"/>
              <w:rPr>
                <w:sz w:val="18"/>
                <w:szCs w:val="18"/>
              </w:rPr>
            </w:pPr>
            <w:r>
              <w:rPr>
                <w:rFonts w:hint="eastAsia" w:hAnsi="宋体" w:cs="宋体"/>
                <w:sz w:val="18"/>
                <w:szCs w:val="18"/>
              </w:rPr>
              <w:t xml:space="preserve"> </w:t>
            </w:r>
            <w:r>
              <w:rPr>
                <w:rFonts w:hint="eastAsia" w:ascii="黑体" w:hAnsi="黑体" w:eastAsia="黑体"/>
                <w:sz w:val="18"/>
                <w:szCs w:val="18"/>
              </w:rPr>
              <w:t xml:space="preserve"> 注：</w:t>
            </w:r>
            <w:r>
              <w:rPr>
                <w:rFonts w:hint="eastAsia" w:hAnsi="宋体" w:cs="宋体"/>
                <w:sz w:val="18"/>
                <w:szCs w:val="18"/>
              </w:rPr>
              <w:t>“—”表示无内容。</w:t>
            </w:r>
          </w:p>
        </w:tc>
      </w:tr>
    </w:tbl>
    <w:p w14:paraId="358F780D">
      <w:pPr>
        <w:spacing w:after="0" w:line="240" w:lineRule="auto"/>
        <w:rPr>
          <w:rFonts w:ascii="宋体" w:hAnsi="Times New Roman"/>
        </w:rPr>
      </w:pPr>
    </w:p>
    <w:p w14:paraId="5BFD61F0">
      <w:pPr>
        <w:numPr>
          <w:ilvl w:val="2"/>
          <w:numId w:val="33"/>
        </w:numPr>
        <w:spacing w:after="0" w:line="240" w:lineRule="auto"/>
        <w:outlineLvl w:val="3"/>
        <w:rPr>
          <w:rFonts w:ascii="宋体" w:hAnsi="Times New Roman"/>
        </w:rPr>
      </w:pPr>
      <w:r>
        <w:rPr>
          <w:rFonts w:hint="eastAsia" w:ascii="宋体" w:hAnsi="Times New Roman"/>
        </w:rPr>
        <w:t>在最大垂向载荷作用下，车体静挠度不应超过车辆定距的1‰。</w:t>
      </w:r>
    </w:p>
    <w:p w14:paraId="22A31E83">
      <w:pPr>
        <w:numPr>
          <w:ilvl w:val="1"/>
          <w:numId w:val="33"/>
        </w:numPr>
        <w:spacing w:before="156" w:beforeLines="50" w:after="156" w:afterLines="50" w:line="240" w:lineRule="auto"/>
        <w:outlineLvl w:val="2"/>
        <w:rPr>
          <w:rFonts w:ascii="黑体" w:hAnsi="Times New Roman" w:eastAsia="黑体"/>
        </w:rPr>
      </w:pPr>
      <w:r>
        <w:rPr>
          <w:rFonts w:hint="eastAsia" w:ascii="黑体" w:hAnsi="Times New Roman" w:eastAsia="黑体"/>
        </w:rPr>
        <w:t>走行装置</w:t>
      </w:r>
    </w:p>
    <w:p w14:paraId="66D657C3">
      <w:pPr>
        <w:numPr>
          <w:ilvl w:val="2"/>
          <w:numId w:val="33"/>
        </w:numPr>
        <w:spacing w:after="0" w:line="240" w:lineRule="auto"/>
        <w:outlineLvl w:val="3"/>
        <w:rPr>
          <w:rFonts w:ascii="宋体" w:hAnsi="Times New Roman"/>
        </w:rPr>
      </w:pPr>
      <w:r>
        <w:rPr>
          <w:rFonts w:hint="eastAsia" w:ascii="宋体" w:hAnsi="Times New Roman"/>
        </w:rPr>
        <w:t>走行装置及其零部件的性能、尺寸应与车体、轨道、线路相匹配。</w:t>
      </w:r>
    </w:p>
    <w:p w14:paraId="47F1BB51">
      <w:pPr>
        <w:numPr>
          <w:ilvl w:val="2"/>
          <w:numId w:val="33"/>
        </w:numPr>
        <w:spacing w:after="0" w:line="240" w:lineRule="auto"/>
        <w:outlineLvl w:val="3"/>
        <w:rPr>
          <w:rFonts w:ascii="宋体" w:hAnsi="Times New Roman"/>
        </w:rPr>
      </w:pPr>
      <w:r>
        <w:rPr>
          <w:rFonts w:hint="eastAsia" w:ascii="宋体" w:hAnsi="Times New Roman"/>
        </w:rPr>
        <w:t>走行装置结构应能承受正常载荷作用力，在超常载荷作用下，不应出现永久变形；在运营载荷作用下，不应出现影响使用的疲劳裂纹。</w:t>
      </w:r>
    </w:p>
    <w:p w14:paraId="1FABE659">
      <w:pPr>
        <w:numPr>
          <w:ilvl w:val="2"/>
          <w:numId w:val="33"/>
        </w:numPr>
        <w:spacing w:after="0" w:line="240" w:lineRule="auto"/>
        <w:outlineLvl w:val="3"/>
        <w:rPr>
          <w:rFonts w:ascii="宋体" w:hAnsi="Times New Roman"/>
          <w:cs/>
        </w:rPr>
      </w:pPr>
      <w:r>
        <w:rPr>
          <w:rFonts w:hint="eastAsia" w:ascii="宋体" w:hAnsi="Times New Roman"/>
        </w:rPr>
        <w:t>悬挂装置应设限位装置。</w:t>
      </w:r>
    </w:p>
    <w:p w14:paraId="20B0A898">
      <w:pPr>
        <w:numPr>
          <w:ilvl w:val="2"/>
          <w:numId w:val="33"/>
        </w:numPr>
        <w:spacing w:after="0" w:line="240" w:lineRule="auto"/>
        <w:outlineLvl w:val="3"/>
        <w:rPr>
          <w:rFonts w:ascii="宋体" w:hAnsi="Times New Roman"/>
          <w:cs/>
        </w:rPr>
      </w:pPr>
      <w:r>
        <w:rPr>
          <w:rFonts w:hint="eastAsia" w:ascii="宋体" w:hAnsi="Times New Roman"/>
        </w:rPr>
        <w:t>钢轮钢轨制式转向架，车轮踏面形式、廓形尺寸、轮对几何参数，应与轨道钢轨断面、轨底坡、轨距等相匹配。</w:t>
      </w:r>
    </w:p>
    <w:p w14:paraId="344094E7">
      <w:pPr>
        <w:numPr>
          <w:ilvl w:val="2"/>
          <w:numId w:val="33"/>
        </w:numPr>
        <w:spacing w:after="0" w:line="240" w:lineRule="auto"/>
        <w:outlineLvl w:val="3"/>
        <w:rPr>
          <w:rFonts w:ascii="宋体" w:hAnsi="Times New Roman"/>
          <w:cs/>
        </w:rPr>
      </w:pPr>
      <w:r>
        <w:rPr>
          <w:rFonts w:hint="eastAsia" w:ascii="宋体" w:hAnsi="Times New Roman"/>
        </w:rPr>
        <w:t>有轨电车车辆两端转向架的外端应设置排障器。</w:t>
      </w:r>
    </w:p>
    <w:p w14:paraId="2C9D38E9">
      <w:pPr>
        <w:numPr>
          <w:ilvl w:val="2"/>
          <w:numId w:val="33"/>
        </w:numPr>
        <w:spacing w:after="0" w:line="240" w:lineRule="auto"/>
        <w:outlineLvl w:val="3"/>
        <w:rPr>
          <w:rFonts w:ascii="宋体" w:hAnsi="Times New Roman"/>
        </w:rPr>
      </w:pPr>
      <w:r>
        <w:rPr>
          <w:rFonts w:hint="eastAsia" w:ascii="宋体" w:hAnsi="Times New Roman"/>
        </w:rPr>
        <w:t>磁浮车辆应设有在悬浮系统失效情况下能够支撑列车运行的装置，其结构强度应满足车辆以最高运行速度落轨的冲击要求，且列车应能继续运行至下一停车点。</w:t>
      </w:r>
    </w:p>
    <w:p w14:paraId="269D1811">
      <w:pPr>
        <w:numPr>
          <w:ilvl w:val="2"/>
          <w:numId w:val="33"/>
        </w:numPr>
        <w:spacing w:after="0" w:line="240" w:lineRule="auto"/>
        <w:outlineLvl w:val="3"/>
        <w:rPr>
          <w:rFonts w:ascii="宋体" w:hAnsi="Times New Roman"/>
        </w:rPr>
      </w:pPr>
      <w:r>
        <w:rPr>
          <w:rFonts w:hint="eastAsia" w:ascii="宋体" w:hAnsi="Times New Roman"/>
        </w:rPr>
        <w:t>当采用充气轮胎作为走行轮时，应设有轮胎胎压监测装置，并应设置在失气情况下能够支撑列车运行的装置。</w:t>
      </w:r>
    </w:p>
    <w:p w14:paraId="73B0FA59">
      <w:pPr>
        <w:numPr>
          <w:ilvl w:val="1"/>
          <w:numId w:val="33"/>
        </w:numPr>
        <w:spacing w:before="156" w:beforeLines="50" w:after="156" w:afterLines="50" w:line="240" w:lineRule="auto"/>
        <w:outlineLvl w:val="2"/>
        <w:rPr>
          <w:rFonts w:ascii="黑体" w:hAnsi="Times New Roman" w:eastAsia="黑体"/>
        </w:rPr>
      </w:pPr>
      <w:r>
        <w:rPr>
          <w:rFonts w:hint="eastAsia" w:ascii="黑体" w:hAnsi="Times New Roman" w:eastAsia="黑体"/>
        </w:rPr>
        <w:t>车端连接</w:t>
      </w:r>
    </w:p>
    <w:p w14:paraId="67810EAF">
      <w:pPr>
        <w:numPr>
          <w:ilvl w:val="2"/>
          <w:numId w:val="33"/>
        </w:numPr>
        <w:spacing w:after="0" w:line="240" w:lineRule="auto"/>
        <w:outlineLvl w:val="3"/>
        <w:rPr>
          <w:rFonts w:ascii="宋体" w:hAnsi="Times New Roman"/>
        </w:rPr>
      </w:pPr>
      <w:r>
        <w:rPr>
          <w:rFonts w:hint="eastAsia" w:ascii="宋体" w:hAnsi="Times New Roman"/>
        </w:rPr>
        <w:t>具备碰撞防护要求的列车应设置缓冲装置，缓冲装置应能吸收撞击能量、缓和冲击。缓冲装置能完全复原的最大冲击速度应为5</w:t>
      </w:r>
      <w:r>
        <w:rPr>
          <w:rFonts w:hint="eastAsia" w:ascii="宋体" w:hAnsi="Times New Roman"/>
          <w:w w:val="50"/>
        </w:rPr>
        <w:t xml:space="preserve"> </w:t>
      </w:r>
      <w:r>
        <w:rPr>
          <w:rFonts w:hint="eastAsia" w:ascii="宋体" w:hAnsi="Times New Roman"/>
        </w:rPr>
        <w:t>km/h。</w:t>
      </w:r>
    </w:p>
    <w:p w14:paraId="5D1D2E35">
      <w:pPr>
        <w:numPr>
          <w:ilvl w:val="2"/>
          <w:numId w:val="33"/>
        </w:numPr>
        <w:spacing w:after="0" w:line="240" w:lineRule="auto"/>
        <w:outlineLvl w:val="3"/>
        <w:rPr>
          <w:rFonts w:ascii="宋体" w:hAnsi="Times New Roman"/>
        </w:rPr>
      </w:pPr>
      <w:r>
        <w:rPr>
          <w:rFonts w:hint="eastAsia" w:ascii="宋体" w:hAnsi="Times New Roman"/>
        </w:rPr>
        <w:t>对于钢轮钢轨系统的车辆，列车两端应设置防爬装置。</w:t>
      </w:r>
    </w:p>
    <w:p w14:paraId="438290E7">
      <w:pPr>
        <w:numPr>
          <w:ilvl w:val="2"/>
          <w:numId w:val="33"/>
        </w:numPr>
        <w:spacing w:after="0" w:line="240" w:lineRule="auto"/>
        <w:outlineLvl w:val="3"/>
        <w:rPr>
          <w:rFonts w:ascii="宋体" w:hAnsi="Times New Roman"/>
        </w:rPr>
      </w:pPr>
      <w:r>
        <w:rPr>
          <w:rFonts w:hint="eastAsia" w:ascii="宋体" w:hAnsi="Times New Roman"/>
        </w:rPr>
        <w:t>对于钢轮钢轨系统的车辆，列车耐撞性应符合GB/T 44511—2024中5.1、6.3、6.4的规定。</w:t>
      </w:r>
    </w:p>
    <w:p w14:paraId="02FDCC1B">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148" w:name="_Toc231981816"/>
      <w:bookmarkEnd w:id="148"/>
      <w:bookmarkStart w:id="149" w:name="_Toc231578442"/>
      <w:bookmarkEnd w:id="149"/>
      <w:bookmarkStart w:id="150" w:name="_Toc231977394"/>
      <w:bookmarkEnd w:id="150"/>
      <w:bookmarkStart w:id="151" w:name="_Toc231981918"/>
      <w:bookmarkEnd w:id="151"/>
      <w:bookmarkStart w:id="152" w:name="_Toc231578404"/>
      <w:bookmarkEnd w:id="152"/>
      <w:bookmarkStart w:id="153" w:name="_Toc231977334"/>
      <w:bookmarkEnd w:id="153"/>
      <w:bookmarkStart w:id="154" w:name="_Toc231578407"/>
      <w:bookmarkEnd w:id="154"/>
      <w:bookmarkStart w:id="155" w:name="_Toc231981815"/>
      <w:bookmarkEnd w:id="155"/>
      <w:bookmarkStart w:id="156" w:name="_Toc231981945"/>
      <w:bookmarkEnd w:id="156"/>
      <w:bookmarkStart w:id="157" w:name="_Toc231981882"/>
      <w:bookmarkEnd w:id="157"/>
      <w:bookmarkStart w:id="158" w:name="_Toc232049537"/>
      <w:bookmarkEnd w:id="158"/>
      <w:bookmarkStart w:id="159" w:name="_Toc232049571"/>
      <w:bookmarkEnd w:id="159"/>
      <w:bookmarkStart w:id="160" w:name="_Toc231977430"/>
      <w:bookmarkEnd w:id="160"/>
      <w:bookmarkStart w:id="161" w:name="_Toc231981851"/>
      <w:bookmarkEnd w:id="161"/>
      <w:bookmarkStart w:id="162" w:name="_Toc231578443"/>
      <w:bookmarkEnd w:id="162"/>
      <w:bookmarkStart w:id="163" w:name="_Toc231981950"/>
      <w:bookmarkEnd w:id="163"/>
      <w:bookmarkStart w:id="164" w:name="_Toc231981946"/>
      <w:bookmarkEnd w:id="164"/>
      <w:bookmarkStart w:id="165" w:name="_Toc231981949"/>
      <w:bookmarkEnd w:id="165"/>
      <w:bookmarkStart w:id="166" w:name="_Toc231981853"/>
      <w:bookmarkEnd w:id="166"/>
      <w:bookmarkStart w:id="167" w:name="_Toc231981879"/>
      <w:bookmarkEnd w:id="167"/>
      <w:bookmarkStart w:id="168" w:name="_Toc232049538"/>
      <w:bookmarkEnd w:id="168"/>
      <w:bookmarkStart w:id="169" w:name="_Toc231578405"/>
      <w:bookmarkEnd w:id="169"/>
      <w:bookmarkStart w:id="170" w:name="_Toc231977328"/>
      <w:bookmarkEnd w:id="170"/>
      <w:bookmarkStart w:id="171" w:name="_Toc231977395"/>
      <w:bookmarkEnd w:id="171"/>
      <w:bookmarkStart w:id="172" w:name="_Toc231977434"/>
      <w:bookmarkEnd w:id="172"/>
      <w:bookmarkStart w:id="173" w:name="_Toc232049572"/>
      <w:bookmarkEnd w:id="173"/>
      <w:bookmarkStart w:id="174" w:name="_Toc231977330"/>
      <w:bookmarkEnd w:id="174"/>
      <w:bookmarkStart w:id="175" w:name="_Toc231977333"/>
      <w:bookmarkEnd w:id="175"/>
      <w:bookmarkStart w:id="176" w:name="_Toc231977433"/>
      <w:bookmarkEnd w:id="176"/>
      <w:bookmarkStart w:id="177" w:name="_Toc231977331"/>
      <w:bookmarkEnd w:id="177"/>
      <w:bookmarkStart w:id="178" w:name="_Toc231981917"/>
      <w:bookmarkEnd w:id="178"/>
      <w:bookmarkStart w:id="179" w:name="_Toc231977431"/>
      <w:bookmarkEnd w:id="179"/>
      <w:bookmarkStart w:id="180" w:name="_Toc231981880"/>
      <w:bookmarkEnd w:id="180"/>
      <w:bookmarkStart w:id="181" w:name="_Toc232049539"/>
      <w:bookmarkEnd w:id="181"/>
      <w:bookmarkStart w:id="182" w:name="_Toc231981981"/>
      <w:bookmarkEnd w:id="182"/>
      <w:bookmarkStart w:id="183" w:name="_Toc231981855"/>
      <w:bookmarkEnd w:id="183"/>
      <w:bookmarkStart w:id="184" w:name="_Toc231977393"/>
      <w:bookmarkEnd w:id="184"/>
      <w:bookmarkStart w:id="185" w:name="_Toc232049533"/>
      <w:bookmarkEnd w:id="185"/>
      <w:bookmarkStart w:id="186" w:name="_Toc231981916"/>
      <w:bookmarkEnd w:id="186"/>
      <w:bookmarkStart w:id="187" w:name="_Toc231981982"/>
      <w:bookmarkEnd w:id="187"/>
      <w:bookmarkStart w:id="188" w:name="_Toc231981947"/>
      <w:bookmarkEnd w:id="188"/>
      <w:bookmarkStart w:id="189" w:name="_Toc231981883"/>
      <w:bookmarkEnd w:id="189"/>
      <w:bookmarkStart w:id="190" w:name="_Toc232049573"/>
      <w:bookmarkEnd w:id="190"/>
      <w:bookmarkStart w:id="191" w:name="_Toc231981884"/>
      <w:bookmarkEnd w:id="191"/>
      <w:bookmarkStart w:id="192" w:name="_Toc232049570"/>
      <w:bookmarkEnd w:id="192"/>
      <w:bookmarkStart w:id="193" w:name="_Toc231981852"/>
      <w:bookmarkEnd w:id="193"/>
      <w:bookmarkStart w:id="194" w:name="_Toc231578408"/>
      <w:bookmarkEnd w:id="194"/>
      <w:bookmarkStart w:id="195" w:name="_Toc231981814"/>
      <w:bookmarkEnd w:id="195"/>
      <w:bookmarkStart w:id="196" w:name="_Toc231977369"/>
      <w:bookmarkEnd w:id="196"/>
      <w:bookmarkStart w:id="197" w:name="_Toc231981983"/>
      <w:bookmarkEnd w:id="197"/>
      <w:bookmarkStart w:id="198" w:name="_Toc231981984"/>
      <w:bookmarkEnd w:id="198"/>
      <w:bookmarkStart w:id="199" w:name="_Toc231977329"/>
      <w:bookmarkEnd w:id="199"/>
      <w:bookmarkStart w:id="200" w:name="_Toc231977398"/>
      <w:bookmarkEnd w:id="200"/>
      <w:bookmarkStart w:id="201" w:name="_Toc232049536"/>
      <w:bookmarkEnd w:id="201"/>
      <w:bookmarkStart w:id="202" w:name="_Toc231977366"/>
      <w:bookmarkEnd w:id="202"/>
      <w:bookmarkStart w:id="203" w:name="_Toc231981854"/>
      <w:bookmarkEnd w:id="203"/>
      <w:bookmarkStart w:id="204" w:name="_Toc231977399"/>
      <w:bookmarkEnd w:id="204"/>
      <w:bookmarkStart w:id="205" w:name="_Toc231578406"/>
      <w:bookmarkEnd w:id="205"/>
      <w:bookmarkStart w:id="206" w:name="_Toc231981948"/>
      <w:bookmarkEnd w:id="206"/>
      <w:bookmarkStart w:id="207" w:name="_Toc231981920"/>
      <w:bookmarkEnd w:id="207"/>
      <w:bookmarkStart w:id="208" w:name="_Toc231981919"/>
      <w:bookmarkEnd w:id="208"/>
      <w:bookmarkStart w:id="209" w:name="_Toc231977365"/>
      <w:bookmarkEnd w:id="209"/>
      <w:bookmarkStart w:id="210" w:name="_Toc231981818"/>
      <w:bookmarkEnd w:id="210"/>
      <w:bookmarkStart w:id="211" w:name="_Toc232049535"/>
      <w:bookmarkEnd w:id="211"/>
      <w:bookmarkStart w:id="212" w:name="_Toc231977396"/>
      <w:bookmarkEnd w:id="212"/>
      <w:bookmarkStart w:id="213" w:name="_Toc231578440"/>
      <w:bookmarkEnd w:id="213"/>
      <w:bookmarkStart w:id="214" w:name="_Toc231981881"/>
      <w:bookmarkEnd w:id="214"/>
      <w:bookmarkStart w:id="215" w:name="_Toc231981820"/>
      <w:bookmarkEnd w:id="215"/>
      <w:bookmarkStart w:id="216" w:name="_Toc231977367"/>
      <w:bookmarkEnd w:id="216"/>
      <w:bookmarkStart w:id="217" w:name="_Toc231981944"/>
      <w:bookmarkEnd w:id="217"/>
      <w:bookmarkStart w:id="218" w:name="_Toc231981885"/>
      <w:bookmarkEnd w:id="218"/>
      <w:bookmarkStart w:id="219" w:name="_Toc231578441"/>
      <w:bookmarkEnd w:id="219"/>
      <w:bookmarkStart w:id="220" w:name="_Toc232049534"/>
      <w:bookmarkEnd w:id="220"/>
      <w:bookmarkStart w:id="221" w:name="_Toc231981817"/>
      <w:bookmarkEnd w:id="221"/>
      <w:bookmarkStart w:id="222" w:name="_Toc232049574"/>
      <w:bookmarkEnd w:id="222"/>
      <w:bookmarkStart w:id="223" w:name="_Toc231981985"/>
      <w:bookmarkEnd w:id="223"/>
      <w:bookmarkStart w:id="224" w:name="_Toc231578402"/>
      <w:bookmarkEnd w:id="224"/>
      <w:bookmarkStart w:id="225" w:name="_Toc231977432"/>
      <w:bookmarkEnd w:id="225"/>
      <w:bookmarkStart w:id="226" w:name="_Toc231977332"/>
      <w:bookmarkEnd w:id="226"/>
      <w:bookmarkStart w:id="227" w:name="_Toc231977368"/>
      <w:bookmarkEnd w:id="227"/>
      <w:bookmarkStart w:id="228" w:name="_Toc231981819"/>
      <w:bookmarkEnd w:id="228"/>
      <w:bookmarkStart w:id="229" w:name="_Toc231578403"/>
      <w:bookmarkEnd w:id="229"/>
      <w:bookmarkStart w:id="230" w:name="_Toc231578439"/>
      <w:bookmarkEnd w:id="230"/>
      <w:bookmarkStart w:id="231" w:name="_Toc231977397"/>
      <w:bookmarkEnd w:id="231"/>
      <w:bookmarkStart w:id="232" w:name="_Toc338"/>
      <w:bookmarkStart w:id="233" w:name="OLE_LINK31"/>
      <w:r>
        <w:rPr>
          <w:rFonts w:hint="eastAsia" w:ascii="黑体" w:hAnsi="Times New Roman" w:eastAsia="黑体"/>
        </w:rPr>
        <w:t>牵引及辅助供电系统</w:t>
      </w:r>
      <w:bookmarkEnd w:id="232"/>
    </w:p>
    <w:bookmarkEnd w:id="233"/>
    <w:p w14:paraId="5D8BE7A5">
      <w:pPr>
        <w:numPr>
          <w:ilvl w:val="1"/>
          <w:numId w:val="33"/>
        </w:numPr>
        <w:spacing w:after="0" w:line="240" w:lineRule="auto"/>
        <w:outlineLvl w:val="2"/>
        <w:rPr>
          <w:rFonts w:hint="eastAsia" w:ascii="宋体" w:hAnsi="宋体"/>
        </w:rPr>
      </w:pPr>
      <w:r>
        <w:rPr>
          <w:rFonts w:hint="eastAsia" w:ascii="宋体" w:hAnsi="宋体"/>
        </w:rPr>
        <w:t>在列车高压电路中，应设置真空断路器或高速断路器等保护器件，各种保护的整定值、作用时间、动作程序应正确无误。当受保护电路发生短路故障时，应能可靠分断，并应有故障显示和故障切除装置，且不应对外部供电系统产生不可复位的影响；真空断路器或高速断路器、牵引变流器、辅助变流器等设备不应因外部供电系统中断造成永久性损伤。</w:t>
      </w:r>
    </w:p>
    <w:p w14:paraId="5B429BDB">
      <w:pPr>
        <w:numPr>
          <w:ilvl w:val="1"/>
          <w:numId w:val="33"/>
        </w:numPr>
        <w:spacing w:after="0" w:line="240" w:lineRule="auto"/>
        <w:outlineLvl w:val="2"/>
        <w:rPr>
          <w:rFonts w:hint="eastAsia" w:ascii="宋体" w:hAnsi="宋体"/>
        </w:rPr>
      </w:pPr>
      <w:bookmarkStart w:id="234" w:name="OLE_LINK9"/>
      <w:r>
        <w:rPr>
          <w:rFonts w:hint="eastAsia" w:ascii="宋体" w:hAnsi="宋体"/>
        </w:rPr>
        <w:t>牵引系统应能充分利用轮轨黏着条件，抑制空转和滑行。</w:t>
      </w:r>
    </w:p>
    <w:p w14:paraId="2561F528">
      <w:pPr>
        <w:numPr>
          <w:ilvl w:val="1"/>
          <w:numId w:val="33"/>
        </w:numPr>
        <w:spacing w:after="0" w:line="240" w:lineRule="auto"/>
        <w:outlineLvl w:val="2"/>
        <w:rPr>
          <w:rFonts w:hint="eastAsia" w:ascii="宋体" w:hAnsi="宋体"/>
        </w:rPr>
      </w:pPr>
      <w:r>
        <w:rPr>
          <w:rFonts w:hint="eastAsia" w:ascii="宋体" w:hAnsi="宋体"/>
        </w:rPr>
        <w:t>在黏着允许范围内，列车的故障运行及救援能力应满足：在超员载荷工况下，</w:t>
      </w:r>
      <w:bookmarkEnd w:id="234"/>
      <w:r>
        <w:rPr>
          <w:rFonts w:hint="eastAsia" w:ascii="宋体" w:hAnsi="宋体"/>
        </w:rPr>
        <w:t>当列车丧失 1/4动力时，应能够维持运行到终点车站；在超员载荷工况下，当列车损失不超过1/2动力时，应能在正线最大坡道上起动，并应具备运行到最近车站的能力；一列空载列车应具有将另一列停在正线最大坡道上的同编组、无动力、超员载荷工况的列车救援（推送或拖拽）到最近车站的能力。</w:t>
      </w:r>
    </w:p>
    <w:p w14:paraId="3A06B5C8">
      <w:pPr>
        <w:numPr>
          <w:ilvl w:val="1"/>
          <w:numId w:val="33"/>
        </w:numPr>
        <w:spacing w:after="0" w:line="240" w:lineRule="auto"/>
        <w:outlineLvl w:val="2"/>
        <w:rPr>
          <w:rFonts w:hint="eastAsia" w:ascii="宋体" w:hAnsi="宋体"/>
        </w:rPr>
      </w:pPr>
      <w:r>
        <w:rPr>
          <w:rFonts w:hint="eastAsia" w:ascii="宋体" w:hAnsi="宋体"/>
        </w:rPr>
        <w:t>列车的辅助变流器应冗余配置，当损失一个辅助变流器时，剩余辅助变流器的容量应满足列车除空调制冷之外的辅助负载供电要求。</w:t>
      </w:r>
    </w:p>
    <w:p w14:paraId="2E78809D">
      <w:pPr>
        <w:numPr>
          <w:ilvl w:val="1"/>
          <w:numId w:val="33"/>
        </w:numPr>
        <w:spacing w:after="0" w:line="240" w:lineRule="auto"/>
        <w:outlineLvl w:val="2"/>
        <w:rPr>
          <w:rFonts w:hint="eastAsia" w:ascii="宋体" w:hAnsi="宋体"/>
        </w:rPr>
      </w:pPr>
      <w:r>
        <w:rPr>
          <w:rFonts w:hint="eastAsia" w:ascii="宋体" w:hAnsi="宋体"/>
        </w:rPr>
        <w:t>电力电容器两端应设置固定放电电阻或快速放电回路，在车辆主电路断电后，电力电容器两端电压应在5</w:t>
      </w:r>
      <w:r>
        <w:rPr>
          <w:rFonts w:hint="eastAsia" w:ascii="宋体" w:hAnsi="宋体"/>
          <w:w w:val="50"/>
        </w:rPr>
        <w:t xml:space="preserve"> </w:t>
      </w:r>
      <w:r>
        <w:rPr>
          <w:rFonts w:hint="eastAsia" w:ascii="宋体" w:hAnsi="宋体"/>
        </w:rPr>
        <w:t>min内从最高持续电压放电至DC 50</w:t>
      </w:r>
      <w:r>
        <w:rPr>
          <w:rFonts w:hint="eastAsia" w:ascii="宋体" w:hAnsi="宋体"/>
          <w:w w:val="50"/>
        </w:rPr>
        <w:t xml:space="preserve"> </w:t>
      </w:r>
      <w:r>
        <w:rPr>
          <w:rFonts w:hint="eastAsia" w:ascii="宋体" w:hAnsi="宋体"/>
        </w:rPr>
        <w:t>V以下。</w:t>
      </w:r>
    </w:p>
    <w:p w14:paraId="5FEAE166">
      <w:pPr>
        <w:numPr>
          <w:ilvl w:val="1"/>
          <w:numId w:val="33"/>
        </w:numPr>
        <w:spacing w:after="0" w:line="240" w:lineRule="auto"/>
        <w:outlineLvl w:val="2"/>
        <w:rPr>
          <w:rFonts w:hint="eastAsia" w:ascii="宋体" w:hAnsi="宋体"/>
        </w:rPr>
      </w:pPr>
      <w:r>
        <w:rPr>
          <w:rFonts w:hint="eastAsia" w:ascii="宋体" w:hAnsi="宋体"/>
        </w:rPr>
        <w:t>对于地下线路运行</w:t>
      </w:r>
      <w:bookmarkStart w:id="235" w:name="OLE_LINK48"/>
      <w:r>
        <w:rPr>
          <w:rFonts w:hint="eastAsia" w:ascii="宋体" w:hAnsi="宋体"/>
        </w:rPr>
        <w:t>的列车，蓄电池容量应满足应急照明和紧急通风等设备</w:t>
      </w:r>
      <w:bookmarkEnd w:id="235"/>
      <w:r>
        <w:rPr>
          <w:rFonts w:hint="eastAsia" w:ascii="宋体" w:hAnsi="宋体"/>
        </w:rPr>
        <w:t>的应急供电时间不少于45 min；对于地面或高架线路运行的列车，其应急供电时间不应少于30 min。应急供电后列车客室侧门应能开关一次。</w:t>
      </w:r>
    </w:p>
    <w:p w14:paraId="50D5E224">
      <w:pPr>
        <w:numPr>
          <w:ilvl w:val="1"/>
          <w:numId w:val="33"/>
        </w:numPr>
        <w:spacing w:after="0" w:line="240" w:lineRule="auto"/>
        <w:outlineLvl w:val="2"/>
        <w:rPr>
          <w:rFonts w:hint="eastAsia" w:ascii="宋体" w:hAnsi="宋体"/>
        </w:rPr>
      </w:pPr>
      <w:bookmarkStart w:id="236" w:name="OLE_LINK34"/>
      <w:r>
        <w:rPr>
          <w:rFonts w:hint="eastAsia" w:ascii="宋体" w:hAnsi="宋体"/>
        </w:rPr>
        <w:t>铅酸和镍镉蓄电池组箱体应具有排气通风结构，且箱体与接触器、开关等电气控制器件之间应物理密封隔离。</w:t>
      </w:r>
    </w:p>
    <w:bookmarkEnd w:id="236"/>
    <w:p w14:paraId="385161FC">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237" w:name="_Toc17411"/>
      <w:bookmarkStart w:id="238" w:name="_Toc15316"/>
      <w:r>
        <w:rPr>
          <w:rFonts w:hint="eastAsia" w:ascii="黑体" w:hAnsi="Times New Roman" w:eastAsia="黑体"/>
        </w:rPr>
        <w:t>制动系统</w:t>
      </w:r>
      <w:bookmarkEnd w:id="237"/>
      <w:bookmarkEnd w:id="238"/>
      <w:bookmarkStart w:id="239" w:name="_Toc231981988"/>
      <w:bookmarkEnd w:id="239"/>
      <w:bookmarkStart w:id="240" w:name="_Toc231977437"/>
      <w:bookmarkEnd w:id="240"/>
      <w:bookmarkStart w:id="241" w:name="_Toc231977372"/>
      <w:bookmarkEnd w:id="241"/>
      <w:bookmarkStart w:id="242" w:name="_Toc231981858"/>
      <w:bookmarkEnd w:id="242"/>
      <w:bookmarkStart w:id="243" w:name="_Toc231981923"/>
      <w:bookmarkEnd w:id="243"/>
      <w:bookmarkStart w:id="244" w:name="_Toc231578446"/>
      <w:bookmarkEnd w:id="244"/>
      <w:bookmarkStart w:id="245" w:name="_Toc232049577"/>
      <w:bookmarkEnd w:id="245"/>
    </w:p>
    <w:p w14:paraId="2528D165">
      <w:pPr>
        <w:numPr>
          <w:ilvl w:val="1"/>
          <w:numId w:val="33"/>
        </w:numPr>
        <w:spacing w:after="0" w:line="240" w:lineRule="auto"/>
        <w:outlineLvl w:val="2"/>
        <w:rPr>
          <w:rFonts w:hint="eastAsia" w:ascii="宋体" w:hAnsi="宋体"/>
        </w:rPr>
      </w:pPr>
      <w:r>
        <w:rPr>
          <w:rFonts w:hint="eastAsia" w:ascii="宋体" w:hAnsi="宋体"/>
        </w:rPr>
        <w:t>制动系统应具有常用制动、紧急制动、停放制动功能。</w:t>
      </w:r>
    </w:p>
    <w:p w14:paraId="29F5E928">
      <w:pPr>
        <w:numPr>
          <w:ilvl w:val="1"/>
          <w:numId w:val="33"/>
        </w:numPr>
        <w:spacing w:after="0" w:line="240" w:lineRule="auto"/>
        <w:outlineLvl w:val="2"/>
        <w:rPr>
          <w:rFonts w:hint="eastAsia" w:ascii="宋体" w:hAnsi="宋体"/>
        </w:rPr>
      </w:pPr>
      <w:r>
        <w:rPr>
          <w:rFonts w:hint="eastAsia" w:ascii="宋体" w:hAnsi="宋体"/>
        </w:rPr>
        <w:t>列车应具有独立且相互协调配合的电制动系统、摩擦制动系统，并应具有在各种载荷工况下所需的制动力。</w:t>
      </w:r>
    </w:p>
    <w:p w14:paraId="59FE78B9">
      <w:pPr>
        <w:numPr>
          <w:ilvl w:val="1"/>
          <w:numId w:val="33"/>
        </w:numPr>
        <w:spacing w:after="0" w:line="240" w:lineRule="auto"/>
        <w:outlineLvl w:val="2"/>
        <w:rPr>
          <w:rFonts w:hint="eastAsia" w:ascii="宋体" w:hAnsi="宋体"/>
        </w:rPr>
      </w:pPr>
      <w:r>
        <w:rPr>
          <w:rFonts w:hint="eastAsia" w:ascii="宋体" w:hAnsi="宋体"/>
        </w:rPr>
        <w:t>紧急制动应由紧急制动环路控制，并应采用失电制动的控制方式，紧急制动施加后在列车停止前不应缓解。</w:t>
      </w:r>
    </w:p>
    <w:p w14:paraId="126A3F34">
      <w:pPr>
        <w:numPr>
          <w:ilvl w:val="1"/>
          <w:numId w:val="33"/>
        </w:numPr>
        <w:spacing w:after="0" w:line="240" w:lineRule="auto"/>
        <w:outlineLvl w:val="2"/>
        <w:rPr>
          <w:rFonts w:hint="eastAsia" w:ascii="宋体" w:hAnsi="宋体"/>
        </w:rPr>
      </w:pPr>
      <w:r>
        <w:rPr>
          <w:rFonts w:hint="eastAsia" w:ascii="宋体" w:hAnsi="宋体"/>
        </w:rPr>
        <w:t>当牵引指令与制动指令同时有效时，列车应施加制动。</w:t>
      </w:r>
    </w:p>
    <w:p w14:paraId="11077A3F">
      <w:pPr>
        <w:numPr>
          <w:ilvl w:val="1"/>
          <w:numId w:val="33"/>
        </w:numPr>
        <w:spacing w:after="0" w:line="240" w:lineRule="auto"/>
        <w:outlineLvl w:val="2"/>
        <w:rPr>
          <w:rFonts w:hint="eastAsia" w:ascii="宋体" w:hAnsi="宋体" w:cs="宋体"/>
        </w:rPr>
      </w:pPr>
      <w:r>
        <w:rPr>
          <w:rFonts w:hint="eastAsia" w:ascii="宋体" w:hAnsi="宋体"/>
        </w:rPr>
        <w:t>在定员载荷工况下、平直干燥轨道上，列车从最高运行速度制动到停车，</w:t>
      </w:r>
      <w:bookmarkStart w:id="246" w:name="OLE_LINK35"/>
      <w:r>
        <w:rPr>
          <w:rFonts w:hint="eastAsia" w:ascii="宋体" w:hAnsi="宋体"/>
        </w:rPr>
        <w:t>最大常用制动平均减速度及紧急制动平均减速度的最小值</w:t>
      </w:r>
      <w:bookmarkEnd w:id="246"/>
      <w:r>
        <w:rPr>
          <w:rFonts w:hint="eastAsia" w:ascii="宋体" w:hAnsi="宋体"/>
        </w:rPr>
        <w:t>应符合</w:t>
      </w:r>
      <w:r>
        <w:rPr>
          <w:rFonts w:hint="eastAsia" w:ascii="宋体" w:hAnsi="Times New Roman"/>
        </w:rPr>
        <w:t>表8的规定</w:t>
      </w:r>
      <w:r>
        <w:rPr>
          <w:rFonts w:hint="eastAsia" w:ascii="宋体" w:hAnsi="宋体" w:cs="宋体"/>
        </w:rPr>
        <w:t>。</w:t>
      </w:r>
    </w:p>
    <w:p w14:paraId="66E979E2">
      <w:pPr>
        <w:rPr>
          <w:rFonts w:hint="eastAsia" w:ascii="宋体" w:hAnsi="宋体" w:cs="宋体"/>
        </w:rPr>
      </w:pPr>
      <w:r>
        <w:rPr>
          <w:rFonts w:hint="eastAsia" w:ascii="宋体" w:hAnsi="宋体" w:cs="宋体"/>
        </w:rPr>
        <w:br w:type="page"/>
      </w:r>
    </w:p>
    <w:p w14:paraId="25F5B961">
      <w:pPr>
        <w:pStyle w:val="2"/>
        <w:spacing w:before="156" w:beforeLines="50" w:after="156" w:afterLines="50" w:line="240" w:lineRule="auto"/>
        <w:ind w:firstLine="0" w:firstLineChars="0"/>
        <w:jc w:val="center"/>
        <w:rPr>
          <w:rFonts w:hint="eastAsia" w:ascii="黑体" w:hAnsi="黑体" w:eastAsia="黑体" w:cs="黑体"/>
        </w:rPr>
      </w:pPr>
      <w:r>
        <w:rPr>
          <w:rFonts w:hint="eastAsia" w:ascii="黑体" w:hAnsi="黑体" w:eastAsia="黑体" w:cs="黑体"/>
        </w:rPr>
        <w:t>表8  最大常用制动平均减速度及紧急制动平均减速度的最小值</w:t>
      </w:r>
    </w:p>
    <w:tbl>
      <w:tblPr>
        <w:tblStyle w:val="34"/>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5"/>
        <w:gridCol w:w="2951"/>
        <w:gridCol w:w="3847"/>
      </w:tblGrid>
      <w:tr w14:paraId="3201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358" w:type="pct"/>
            <w:tcBorders>
              <w:top w:val="single" w:color="auto" w:sz="8" w:space="0"/>
              <w:left w:val="single" w:color="auto" w:sz="8" w:space="0"/>
              <w:bottom w:val="single" w:color="auto" w:sz="8" w:space="0"/>
            </w:tcBorders>
            <w:vAlign w:val="center"/>
          </w:tcPr>
          <w:p w14:paraId="5ED595C1">
            <w:pPr>
              <w:spacing w:after="0" w:line="240" w:lineRule="auto"/>
              <w:ind w:left="32"/>
              <w:jc w:val="center"/>
              <w:rPr>
                <w:rFonts w:hint="eastAsia" w:ascii="宋体" w:hAnsi="宋体" w:cs="宋体"/>
                <w:sz w:val="18"/>
                <w:szCs w:val="18"/>
              </w:rPr>
            </w:pPr>
            <w:r>
              <w:rPr>
                <w:rFonts w:hint="eastAsia" w:ascii="宋体" w:hAnsi="宋体" w:cs="宋体"/>
                <w:sz w:val="18"/>
                <w:szCs w:val="18"/>
              </w:rPr>
              <w:t>车型</w:t>
            </w:r>
          </w:p>
        </w:tc>
        <w:tc>
          <w:tcPr>
            <w:tcW w:w="1581" w:type="pct"/>
            <w:tcBorders>
              <w:top w:val="single" w:color="auto" w:sz="8" w:space="0"/>
              <w:bottom w:val="single" w:color="auto" w:sz="8" w:space="0"/>
            </w:tcBorders>
            <w:vAlign w:val="center"/>
          </w:tcPr>
          <w:p w14:paraId="42DEECF2">
            <w:pPr>
              <w:spacing w:after="0" w:line="240" w:lineRule="auto"/>
              <w:ind w:left="32"/>
              <w:jc w:val="center"/>
              <w:rPr>
                <w:rFonts w:hint="eastAsia" w:ascii="宋体" w:hAnsi="宋体" w:cs="宋体"/>
                <w:sz w:val="18"/>
                <w:szCs w:val="18"/>
              </w:rPr>
            </w:pPr>
            <w:r>
              <w:rPr>
                <w:rFonts w:hint="eastAsia" w:ascii="宋体" w:hAnsi="宋体" w:cs="宋体"/>
                <w:sz w:val="18"/>
                <w:szCs w:val="18"/>
              </w:rPr>
              <w:t>常用制动平均减速度</w:t>
            </w:r>
          </w:p>
          <w:p w14:paraId="7D34E5F7">
            <w:pPr>
              <w:spacing w:after="0" w:line="240" w:lineRule="auto"/>
              <w:ind w:left="32"/>
              <w:jc w:val="center"/>
              <w:rPr>
                <w:rFonts w:hint="eastAsia" w:ascii="宋体" w:hAnsi="宋体" w:cs="宋体"/>
                <w:sz w:val="18"/>
                <w:szCs w:val="18"/>
              </w:rPr>
            </w:pPr>
            <w:r>
              <w:rPr>
                <w:rFonts w:hint="eastAsia" w:ascii="宋体" w:hAnsi="宋体" w:cs="宋体"/>
                <w:sz w:val="18"/>
                <w:szCs w:val="18"/>
              </w:rPr>
              <w:t>m/s</w:t>
            </w:r>
            <w:r>
              <w:rPr>
                <w:rFonts w:hint="eastAsia" w:ascii="宋体" w:hAnsi="宋体" w:cs="宋体"/>
                <w:sz w:val="18"/>
                <w:szCs w:val="18"/>
                <w:vertAlign w:val="superscript"/>
              </w:rPr>
              <w:t>2</w:t>
            </w:r>
          </w:p>
        </w:tc>
        <w:tc>
          <w:tcPr>
            <w:tcW w:w="2059" w:type="pct"/>
            <w:tcBorders>
              <w:top w:val="single" w:color="auto" w:sz="8" w:space="0"/>
              <w:bottom w:val="single" w:color="auto" w:sz="8" w:space="0"/>
              <w:right w:val="single" w:color="auto" w:sz="8" w:space="0"/>
            </w:tcBorders>
            <w:vAlign w:val="center"/>
          </w:tcPr>
          <w:p w14:paraId="71671DB4">
            <w:pPr>
              <w:spacing w:after="0" w:line="240" w:lineRule="auto"/>
              <w:ind w:left="32"/>
              <w:jc w:val="center"/>
              <w:rPr>
                <w:rFonts w:hint="eastAsia" w:ascii="宋体" w:hAnsi="宋体" w:cs="宋体"/>
                <w:sz w:val="18"/>
                <w:szCs w:val="18"/>
              </w:rPr>
            </w:pPr>
            <w:r>
              <w:rPr>
                <w:rFonts w:hint="eastAsia" w:ascii="宋体" w:hAnsi="宋体" w:cs="宋体"/>
                <w:sz w:val="18"/>
                <w:szCs w:val="18"/>
              </w:rPr>
              <w:t>紧急制动平均减速度</w:t>
            </w:r>
          </w:p>
          <w:p w14:paraId="1BEB6EAA">
            <w:pPr>
              <w:spacing w:after="0" w:line="240" w:lineRule="auto"/>
              <w:ind w:left="32"/>
              <w:jc w:val="center"/>
              <w:rPr>
                <w:rFonts w:hint="eastAsia" w:ascii="宋体" w:hAnsi="宋体" w:cs="宋体"/>
                <w:sz w:val="18"/>
                <w:szCs w:val="18"/>
              </w:rPr>
            </w:pPr>
            <w:r>
              <w:rPr>
                <w:rFonts w:hint="eastAsia" w:ascii="宋体" w:hAnsi="宋体" w:cs="宋体"/>
                <w:sz w:val="18"/>
                <w:szCs w:val="18"/>
              </w:rPr>
              <w:t>m/s</w:t>
            </w:r>
            <w:r>
              <w:rPr>
                <w:rFonts w:hint="eastAsia" w:ascii="宋体" w:hAnsi="宋体" w:cs="宋体"/>
                <w:sz w:val="18"/>
                <w:szCs w:val="18"/>
                <w:vertAlign w:val="superscript"/>
              </w:rPr>
              <w:t>2</w:t>
            </w:r>
          </w:p>
        </w:tc>
      </w:tr>
      <w:tr w14:paraId="51FD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58" w:type="pct"/>
            <w:tcBorders>
              <w:top w:val="single" w:color="auto" w:sz="8" w:space="0"/>
              <w:left w:val="single" w:color="auto" w:sz="8" w:space="0"/>
              <w:bottom w:val="single" w:color="auto" w:sz="4" w:space="0"/>
            </w:tcBorders>
            <w:vAlign w:val="center"/>
          </w:tcPr>
          <w:p w14:paraId="7369272B">
            <w:pPr>
              <w:spacing w:after="0" w:line="240" w:lineRule="auto"/>
              <w:ind w:left="32"/>
              <w:jc w:val="center"/>
              <w:rPr>
                <w:rFonts w:hint="eastAsia" w:ascii="宋体" w:hAnsi="宋体" w:cs="宋体"/>
                <w:sz w:val="18"/>
                <w:szCs w:val="18"/>
              </w:rPr>
            </w:pPr>
            <w:r>
              <w:rPr>
                <w:rFonts w:hint="eastAsia" w:ascii="宋体" w:hAnsi="宋体" w:cs="宋体"/>
                <w:sz w:val="18"/>
                <w:szCs w:val="18"/>
              </w:rPr>
              <w:t>地铁车辆</w:t>
            </w:r>
          </w:p>
        </w:tc>
        <w:tc>
          <w:tcPr>
            <w:tcW w:w="1581" w:type="pct"/>
            <w:tcBorders>
              <w:top w:val="single" w:color="auto" w:sz="8" w:space="0"/>
              <w:bottom w:val="single" w:color="auto" w:sz="4" w:space="0"/>
            </w:tcBorders>
            <w:vAlign w:val="center"/>
          </w:tcPr>
          <w:p w14:paraId="24109C87">
            <w:pPr>
              <w:spacing w:after="0" w:line="240" w:lineRule="auto"/>
              <w:ind w:left="32"/>
              <w:jc w:val="center"/>
              <w:rPr>
                <w:rFonts w:hint="eastAsia" w:ascii="宋体" w:hAnsi="宋体" w:cs="宋体"/>
                <w:sz w:val="18"/>
                <w:szCs w:val="18"/>
              </w:rPr>
            </w:pPr>
            <w:r>
              <w:rPr>
                <w:rFonts w:hint="eastAsia" w:ascii="宋体" w:hAnsi="宋体" w:cs="宋体"/>
                <w:sz w:val="18"/>
                <w:szCs w:val="18"/>
              </w:rPr>
              <w:t>1.0</w:t>
            </w:r>
          </w:p>
        </w:tc>
        <w:tc>
          <w:tcPr>
            <w:tcW w:w="2059" w:type="pct"/>
            <w:tcBorders>
              <w:top w:val="single" w:color="auto" w:sz="8" w:space="0"/>
              <w:bottom w:val="single" w:color="auto" w:sz="4" w:space="0"/>
              <w:right w:val="single" w:color="auto" w:sz="8" w:space="0"/>
            </w:tcBorders>
            <w:vAlign w:val="center"/>
          </w:tcPr>
          <w:p w14:paraId="2C519CEB">
            <w:pPr>
              <w:spacing w:after="0" w:line="240" w:lineRule="auto"/>
              <w:ind w:left="32"/>
              <w:jc w:val="center"/>
              <w:rPr>
                <w:rFonts w:hint="eastAsia" w:ascii="宋体" w:hAnsi="宋体" w:cs="宋体"/>
                <w:sz w:val="18"/>
                <w:szCs w:val="18"/>
              </w:rPr>
            </w:pPr>
            <w:r>
              <w:rPr>
                <w:rFonts w:hint="eastAsia" w:ascii="宋体" w:hAnsi="宋体" w:cs="宋体"/>
                <w:sz w:val="18"/>
                <w:szCs w:val="18"/>
              </w:rPr>
              <w:t>1.2</w:t>
            </w:r>
          </w:p>
        </w:tc>
      </w:tr>
      <w:tr w14:paraId="2A90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58" w:type="pct"/>
            <w:tcBorders>
              <w:top w:val="single" w:color="auto" w:sz="4" w:space="0"/>
              <w:left w:val="single" w:color="auto" w:sz="8" w:space="0"/>
            </w:tcBorders>
            <w:vAlign w:val="center"/>
          </w:tcPr>
          <w:p w14:paraId="0C034CCE">
            <w:pPr>
              <w:spacing w:after="0" w:line="240" w:lineRule="auto"/>
              <w:ind w:left="32"/>
              <w:jc w:val="center"/>
              <w:rPr>
                <w:rFonts w:hint="eastAsia" w:ascii="宋体" w:hAnsi="宋体" w:cs="宋体"/>
                <w:sz w:val="18"/>
                <w:szCs w:val="18"/>
              </w:rPr>
            </w:pPr>
            <w:r>
              <w:rPr>
                <w:rFonts w:hint="eastAsia" w:ascii="宋体" w:hAnsi="宋体" w:cs="宋体"/>
                <w:sz w:val="18"/>
                <w:szCs w:val="18"/>
              </w:rPr>
              <w:t>轻轨车辆</w:t>
            </w:r>
          </w:p>
        </w:tc>
        <w:tc>
          <w:tcPr>
            <w:tcW w:w="1581" w:type="pct"/>
            <w:tcBorders>
              <w:top w:val="single" w:color="auto" w:sz="4" w:space="0"/>
            </w:tcBorders>
            <w:vAlign w:val="center"/>
          </w:tcPr>
          <w:p w14:paraId="75A62EAF">
            <w:pPr>
              <w:spacing w:after="0" w:line="240" w:lineRule="auto"/>
              <w:ind w:left="32"/>
              <w:jc w:val="center"/>
              <w:rPr>
                <w:rFonts w:hint="eastAsia" w:ascii="宋体" w:hAnsi="宋体" w:cs="宋体"/>
                <w:sz w:val="18"/>
                <w:szCs w:val="18"/>
              </w:rPr>
            </w:pPr>
            <w:r>
              <w:rPr>
                <w:rFonts w:hint="eastAsia" w:ascii="宋体" w:hAnsi="宋体" w:cs="宋体"/>
                <w:sz w:val="18"/>
                <w:szCs w:val="18"/>
              </w:rPr>
              <w:t>1.0</w:t>
            </w:r>
          </w:p>
        </w:tc>
        <w:tc>
          <w:tcPr>
            <w:tcW w:w="2059" w:type="pct"/>
            <w:tcBorders>
              <w:top w:val="single" w:color="auto" w:sz="4" w:space="0"/>
              <w:right w:val="single" w:color="auto" w:sz="8" w:space="0"/>
            </w:tcBorders>
            <w:vAlign w:val="center"/>
          </w:tcPr>
          <w:p w14:paraId="0359E417">
            <w:pPr>
              <w:spacing w:after="0" w:line="240" w:lineRule="auto"/>
              <w:ind w:left="32"/>
              <w:jc w:val="center"/>
              <w:rPr>
                <w:rFonts w:hint="eastAsia" w:ascii="宋体" w:hAnsi="宋体" w:cs="宋体"/>
                <w:sz w:val="18"/>
                <w:szCs w:val="18"/>
              </w:rPr>
            </w:pPr>
            <w:r>
              <w:rPr>
                <w:rFonts w:hint="eastAsia" w:ascii="宋体" w:hAnsi="宋体" w:cs="宋体"/>
                <w:sz w:val="18"/>
                <w:szCs w:val="18"/>
              </w:rPr>
              <w:t>1.2</w:t>
            </w:r>
          </w:p>
        </w:tc>
      </w:tr>
      <w:tr w14:paraId="6C4A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58" w:type="pct"/>
            <w:tcBorders>
              <w:left w:val="single" w:color="auto" w:sz="8" w:space="0"/>
              <w:bottom w:val="single" w:color="auto" w:sz="4" w:space="0"/>
            </w:tcBorders>
            <w:vAlign w:val="center"/>
          </w:tcPr>
          <w:p w14:paraId="730B140B">
            <w:pPr>
              <w:spacing w:after="0" w:line="240" w:lineRule="auto"/>
              <w:ind w:left="32"/>
              <w:jc w:val="center"/>
              <w:rPr>
                <w:rFonts w:hint="eastAsia" w:ascii="宋体" w:hAnsi="宋体" w:cs="宋体"/>
                <w:sz w:val="18"/>
                <w:szCs w:val="18"/>
              </w:rPr>
            </w:pPr>
            <w:r>
              <w:rPr>
                <w:rFonts w:hint="eastAsia" w:ascii="宋体" w:hAnsi="宋体" w:cs="宋体"/>
                <w:sz w:val="18"/>
                <w:szCs w:val="18"/>
              </w:rPr>
              <w:t>市域快速轨道车辆</w:t>
            </w:r>
          </w:p>
        </w:tc>
        <w:tc>
          <w:tcPr>
            <w:tcW w:w="1581" w:type="pct"/>
            <w:tcBorders>
              <w:bottom w:val="single" w:color="auto" w:sz="4" w:space="0"/>
            </w:tcBorders>
            <w:vAlign w:val="center"/>
          </w:tcPr>
          <w:p w14:paraId="0B0CECC0">
            <w:pPr>
              <w:spacing w:after="0" w:line="240" w:lineRule="auto"/>
              <w:ind w:left="32"/>
              <w:jc w:val="center"/>
              <w:rPr>
                <w:rFonts w:hint="eastAsia" w:ascii="宋体" w:hAnsi="宋体" w:cs="宋体"/>
                <w:sz w:val="18"/>
                <w:szCs w:val="18"/>
              </w:rPr>
            </w:pPr>
            <w:r>
              <w:rPr>
                <w:rFonts w:hint="eastAsia" w:ascii="宋体" w:hAnsi="宋体" w:cs="宋体"/>
                <w:sz w:val="18"/>
                <w:szCs w:val="18"/>
              </w:rPr>
              <w:t>0.8</w:t>
            </w:r>
          </w:p>
        </w:tc>
        <w:tc>
          <w:tcPr>
            <w:tcW w:w="2059" w:type="pct"/>
            <w:tcBorders>
              <w:bottom w:val="single" w:color="auto" w:sz="4" w:space="0"/>
              <w:right w:val="single" w:color="auto" w:sz="8" w:space="0"/>
            </w:tcBorders>
            <w:vAlign w:val="center"/>
          </w:tcPr>
          <w:p w14:paraId="09E333E1">
            <w:pPr>
              <w:spacing w:after="0" w:line="240" w:lineRule="auto"/>
              <w:jc w:val="center"/>
              <w:rPr>
                <w:rFonts w:hint="eastAsia" w:ascii="宋体" w:hAnsi="宋体" w:cs="宋体"/>
                <w:sz w:val="18"/>
                <w:szCs w:val="18"/>
              </w:rPr>
            </w:pPr>
            <w:r>
              <w:rPr>
                <w:rFonts w:hint="eastAsia" w:ascii="宋体" w:hAnsi="宋体" w:cs="宋体"/>
                <w:sz w:val="18"/>
                <w:szCs w:val="18"/>
              </w:rPr>
              <w:t>1.0</w:t>
            </w:r>
          </w:p>
        </w:tc>
      </w:tr>
      <w:tr w14:paraId="1E4F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58" w:type="pct"/>
            <w:tcBorders>
              <w:top w:val="single" w:color="auto" w:sz="4" w:space="0"/>
              <w:left w:val="single" w:color="auto" w:sz="8" w:space="0"/>
            </w:tcBorders>
            <w:vAlign w:val="center"/>
          </w:tcPr>
          <w:p w14:paraId="6ED7B761">
            <w:pPr>
              <w:spacing w:after="0" w:line="240" w:lineRule="auto"/>
              <w:ind w:left="32"/>
              <w:jc w:val="center"/>
              <w:rPr>
                <w:rFonts w:hint="eastAsia" w:ascii="宋体" w:hAnsi="宋体" w:cs="宋体"/>
                <w:sz w:val="18"/>
                <w:szCs w:val="18"/>
              </w:rPr>
            </w:pPr>
            <w:r>
              <w:rPr>
                <w:rFonts w:hint="eastAsia" w:ascii="宋体" w:hAnsi="宋体" w:cs="宋体"/>
                <w:sz w:val="18"/>
                <w:szCs w:val="18"/>
              </w:rPr>
              <w:t>低地板有轨电车</w:t>
            </w:r>
          </w:p>
        </w:tc>
        <w:tc>
          <w:tcPr>
            <w:tcW w:w="1581" w:type="pct"/>
            <w:tcBorders>
              <w:top w:val="single" w:color="auto" w:sz="4" w:space="0"/>
            </w:tcBorders>
            <w:vAlign w:val="center"/>
          </w:tcPr>
          <w:p w14:paraId="64A2F228">
            <w:pPr>
              <w:spacing w:after="0" w:line="240" w:lineRule="auto"/>
              <w:ind w:left="32"/>
              <w:jc w:val="center"/>
              <w:rPr>
                <w:rFonts w:hint="eastAsia" w:ascii="宋体" w:hAnsi="宋体" w:cs="宋体"/>
                <w:sz w:val="18"/>
                <w:szCs w:val="18"/>
              </w:rPr>
            </w:pPr>
            <w:r>
              <w:rPr>
                <w:rFonts w:hint="eastAsia" w:ascii="宋体" w:hAnsi="宋体" w:cs="宋体"/>
                <w:sz w:val="18"/>
                <w:szCs w:val="18"/>
              </w:rPr>
              <w:t>1.0</w:t>
            </w:r>
          </w:p>
        </w:tc>
        <w:tc>
          <w:tcPr>
            <w:tcW w:w="2059" w:type="pct"/>
            <w:tcBorders>
              <w:top w:val="single" w:color="auto" w:sz="4" w:space="0"/>
              <w:right w:val="single" w:color="auto" w:sz="8" w:space="0"/>
            </w:tcBorders>
            <w:vAlign w:val="center"/>
          </w:tcPr>
          <w:p w14:paraId="5A30D45A">
            <w:pPr>
              <w:spacing w:after="0" w:line="240" w:lineRule="auto"/>
              <w:ind w:left="32"/>
              <w:jc w:val="center"/>
              <w:rPr>
                <w:rFonts w:hint="eastAsia" w:ascii="宋体" w:hAnsi="宋体" w:cs="宋体"/>
                <w:sz w:val="18"/>
                <w:szCs w:val="18"/>
              </w:rPr>
            </w:pPr>
            <w:r>
              <w:rPr>
                <w:rFonts w:hint="eastAsia" w:ascii="宋体" w:hAnsi="宋体" w:cs="宋体"/>
                <w:sz w:val="18"/>
                <w:szCs w:val="18"/>
              </w:rPr>
              <w:t>1.0</w:t>
            </w:r>
            <w:r>
              <w:rPr>
                <w:rFonts w:hint="eastAsia" w:ascii="宋体" w:hAnsi="宋体" w:cs="宋体"/>
                <w:sz w:val="18"/>
                <w:szCs w:val="18"/>
                <w:vertAlign w:val="superscript"/>
              </w:rPr>
              <w:t>a</w:t>
            </w:r>
          </w:p>
        </w:tc>
      </w:tr>
      <w:tr w14:paraId="46AE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58" w:type="pct"/>
            <w:tcBorders>
              <w:left w:val="single" w:color="auto" w:sz="8" w:space="0"/>
            </w:tcBorders>
            <w:vAlign w:val="center"/>
          </w:tcPr>
          <w:p w14:paraId="67819239">
            <w:pPr>
              <w:spacing w:after="0" w:line="240" w:lineRule="auto"/>
              <w:ind w:left="32"/>
              <w:jc w:val="center"/>
              <w:rPr>
                <w:rFonts w:hint="eastAsia" w:ascii="宋体" w:hAnsi="宋体" w:cs="宋体"/>
                <w:sz w:val="18"/>
                <w:szCs w:val="18"/>
              </w:rPr>
            </w:pPr>
            <w:r>
              <w:rPr>
                <w:rFonts w:hint="eastAsia" w:ascii="宋体" w:hAnsi="宋体" w:cs="宋体"/>
                <w:sz w:val="18"/>
                <w:szCs w:val="18"/>
              </w:rPr>
              <w:t>自动导向轨道车辆</w:t>
            </w:r>
          </w:p>
        </w:tc>
        <w:tc>
          <w:tcPr>
            <w:tcW w:w="1581" w:type="pct"/>
            <w:vAlign w:val="center"/>
          </w:tcPr>
          <w:p w14:paraId="70D3701E">
            <w:pPr>
              <w:spacing w:after="0" w:line="240" w:lineRule="auto"/>
              <w:ind w:left="32"/>
              <w:jc w:val="center"/>
              <w:rPr>
                <w:rFonts w:hint="eastAsia" w:ascii="宋体" w:hAnsi="宋体" w:cs="宋体"/>
                <w:sz w:val="18"/>
                <w:szCs w:val="18"/>
              </w:rPr>
            </w:pPr>
            <w:r>
              <w:rPr>
                <w:rFonts w:hint="eastAsia" w:ascii="宋体" w:hAnsi="宋体" w:cs="宋体"/>
                <w:sz w:val="18"/>
                <w:szCs w:val="18"/>
              </w:rPr>
              <w:t>1.0</w:t>
            </w:r>
          </w:p>
        </w:tc>
        <w:tc>
          <w:tcPr>
            <w:tcW w:w="2059" w:type="pct"/>
            <w:tcBorders>
              <w:right w:val="single" w:color="auto" w:sz="8" w:space="0"/>
            </w:tcBorders>
            <w:vAlign w:val="center"/>
          </w:tcPr>
          <w:p w14:paraId="7A811FD0">
            <w:pPr>
              <w:spacing w:after="0" w:line="240" w:lineRule="auto"/>
              <w:ind w:left="32"/>
              <w:jc w:val="center"/>
              <w:rPr>
                <w:rFonts w:hint="eastAsia" w:ascii="宋体" w:hAnsi="宋体" w:cs="宋体"/>
                <w:sz w:val="18"/>
                <w:szCs w:val="18"/>
              </w:rPr>
            </w:pPr>
            <w:r>
              <w:rPr>
                <w:rFonts w:hint="eastAsia" w:ascii="宋体" w:hAnsi="宋体" w:cs="宋体"/>
                <w:sz w:val="18"/>
                <w:szCs w:val="18"/>
              </w:rPr>
              <w:t>1.2</w:t>
            </w:r>
          </w:p>
        </w:tc>
      </w:tr>
      <w:tr w14:paraId="1BA7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58" w:type="pct"/>
            <w:tcBorders>
              <w:left w:val="single" w:color="auto" w:sz="8" w:space="0"/>
            </w:tcBorders>
            <w:vAlign w:val="center"/>
          </w:tcPr>
          <w:p w14:paraId="2B55388A">
            <w:pPr>
              <w:spacing w:after="0" w:line="240" w:lineRule="auto"/>
              <w:ind w:left="32"/>
              <w:jc w:val="center"/>
              <w:rPr>
                <w:rFonts w:hint="eastAsia" w:ascii="宋体" w:hAnsi="宋体" w:cs="宋体"/>
                <w:sz w:val="18"/>
                <w:szCs w:val="18"/>
              </w:rPr>
            </w:pPr>
            <w:r>
              <w:rPr>
                <w:rFonts w:hint="eastAsia" w:ascii="宋体" w:hAnsi="宋体" w:cs="宋体"/>
                <w:sz w:val="18"/>
                <w:szCs w:val="18"/>
              </w:rPr>
              <w:t>跨座式单轨车辆</w:t>
            </w:r>
            <w:r>
              <w:rPr>
                <w:rFonts w:hint="eastAsia" w:ascii="宋体" w:hAnsi="宋体" w:cs="宋体"/>
                <w:sz w:val="18"/>
                <w:szCs w:val="18"/>
                <w:vertAlign w:val="superscript"/>
              </w:rPr>
              <w:t>b</w:t>
            </w:r>
          </w:p>
        </w:tc>
        <w:tc>
          <w:tcPr>
            <w:tcW w:w="1581" w:type="pct"/>
            <w:vAlign w:val="center"/>
          </w:tcPr>
          <w:p w14:paraId="7F66D780">
            <w:pPr>
              <w:spacing w:after="0" w:line="240" w:lineRule="auto"/>
              <w:ind w:left="32"/>
              <w:jc w:val="center"/>
              <w:rPr>
                <w:rFonts w:hint="eastAsia" w:ascii="宋体" w:hAnsi="宋体" w:cs="宋体"/>
                <w:sz w:val="18"/>
                <w:szCs w:val="18"/>
              </w:rPr>
            </w:pPr>
            <w:r>
              <w:rPr>
                <w:rFonts w:hint="eastAsia" w:ascii="宋体" w:hAnsi="宋体" w:cs="宋体"/>
                <w:sz w:val="18"/>
                <w:szCs w:val="18"/>
              </w:rPr>
              <w:t>1.1</w:t>
            </w:r>
          </w:p>
        </w:tc>
        <w:tc>
          <w:tcPr>
            <w:tcW w:w="2059" w:type="pct"/>
            <w:tcBorders>
              <w:right w:val="single" w:color="auto" w:sz="8" w:space="0"/>
            </w:tcBorders>
            <w:vAlign w:val="center"/>
          </w:tcPr>
          <w:p w14:paraId="276653BF">
            <w:pPr>
              <w:spacing w:after="0" w:line="240" w:lineRule="auto"/>
              <w:ind w:left="32"/>
              <w:jc w:val="center"/>
              <w:rPr>
                <w:rFonts w:hint="eastAsia" w:ascii="宋体" w:hAnsi="宋体" w:cs="宋体"/>
                <w:sz w:val="18"/>
                <w:szCs w:val="18"/>
              </w:rPr>
            </w:pPr>
            <w:r>
              <w:rPr>
                <w:rFonts w:hint="eastAsia" w:ascii="宋体" w:hAnsi="宋体" w:cs="宋体"/>
                <w:sz w:val="18"/>
                <w:szCs w:val="18"/>
              </w:rPr>
              <w:t>1.25</w:t>
            </w:r>
          </w:p>
        </w:tc>
      </w:tr>
      <w:tr w14:paraId="2DAE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58" w:type="pct"/>
            <w:tcBorders>
              <w:left w:val="single" w:color="auto" w:sz="8" w:space="0"/>
            </w:tcBorders>
            <w:vAlign w:val="center"/>
          </w:tcPr>
          <w:p w14:paraId="03B89C6D">
            <w:pPr>
              <w:spacing w:after="0" w:line="240" w:lineRule="auto"/>
              <w:ind w:left="32"/>
              <w:jc w:val="center"/>
              <w:rPr>
                <w:rFonts w:hint="eastAsia" w:ascii="宋体" w:hAnsi="宋体" w:cs="宋体"/>
                <w:sz w:val="18"/>
                <w:szCs w:val="18"/>
              </w:rPr>
            </w:pPr>
            <w:r>
              <w:rPr>
                <w:rFonts w:hint="eastAsia" w:ascii="宋体" w:hAnsi="宋体" w:cs="宋体"/>
                <w:sz w:val="18"/>
                <w:szCs w:val="18"/>
              </w:rPr>
              <w:t>中低速磁浮车辆</w:t>
            </w:r>
          </w:p>
        </w:tc>
        <w:tc>
          <w:tcPr>
            <w:tcW w:w="1581" w:type="pct"/>
            <w:vAlign w:val="center"/>
          </w:tcPr>
          <w:p w14:paraId="5C55B12D">
            <w:pPr>
              <w:spacing w:after="0" w:line="240" w:lineRule="auto"/>
              <w:ind w:left="32"/>
              <w:jc w:val="center"/>
              <w:rPr>
                <w:rFonts w:hint="eastAsia" w:ascii="宋体" w:hAnsi="宋体" w:cs="宋体"/>
                <w:sz w:val="18"/>
                <w:szCs w:val="18"/>
              </w:rPr>
            </w:pPr>
            <w:r>
              <w:rPr>
                <w:rFonts w:hint="eastAsia" w:ascii="宋体" w:hAnsi="宋体" w:cs="宋体"/>
                <w:sz w:val="18"/>
                <w:szCs w:val="18"/>
              </w:rPr>
              <w:t>1.0</w:t>
            </w:r>
          </w:p>
        </w:tc>
        <w:tc>
          <w:tcPr>
            <w:tcW w:w="2059" w:type="pct"/>
            <w:tcBorders>
              <w:right w:val="single" w:color="auto" w:sz="8" w:space="0"/>
            </w:tcBorders>
            <w:vAlign w:val="center"/>
          </w:tcPr>
          <w:p w14:paraId="5E7AF24C">
            <w:pPr>
              <w:spacing w:after="0" w:line="240" w:lineRule="auto"/>
              <w:ind w:left="32"/>
              <w:jc w:val="center"/>
              <w:rPr>
                <w:rFonts w:hint="eastAsia" w:ascii="宋体" w:hAnsi="宋体" w:cs="宋体"/>
                <w:sz w:val="18"/>
                <w:szCs w:val="18"/>
              </w:rPr>
            </w:pPr>
            <w:r>
              <w:rPr>
                <w:rFonts w:hint="eastAsia" w:ascii="宋体" w:hAnsi="宋体" w:cs="宋体"/>
                <w:sz w:val="18"/>
                <w:szCs w:val="18"/>
              </w:rPr>
              <w:t>1.2</w:t>
            </w:r>
          </w:p>
        </w:tc>
      </w:tr>
      <w:tr w14:paraId="09F9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358" w:type="pct"/>
            <w:tcBorders>
              <w:left w:val="single" w:color="auto" w:sz="8" w:space="0"/>
              <w:bottom w:val="single" w:color="auto" w:sz="8" w:space="0"/>
            </w:tcBorders>
            <w:vAlign w:val="center"/>
          </w:tcPr>
          <w:p w14:paraId="1079526E">
            <w:pPr>
              <w:spacing w:after="0" w:line="240" w:lineRule="auto"/>
              <w:ind w:left="32"/>
              <w:jc w:val="center"/>
              <w:rPr>
                <w:rFonts w:hint="eastAsia" w:ascii="宋体" w:hAnsi="宋体" w:cs="宋体"/>
                <w:sz w:val="18"/>
                <w:szCs w:val="18"/>
              </w:rPr>
            </w:pPr>
            <w:r>
              <w:rPr>
                <w:rFonts w:hint="eastAsia" w:ascii="宋体" w:hAnsi="宋体" w:cs="宋体"/>
                <w:sz w:val="18"/>
                <w:szCs w:val="18"/>
                <w:lang w:eastAsia="zh"/>
              </w:rPr>
              <w:t>悬挂式单轨</w:t>
            </w:r>
            <w:r>
              <w:rPr>
                <w:rFonts w:hint="eastAsia" w:ascii="宋体" w:hAnsi="宋体" w:cs="宋体"/>
                <w:sz w:val="18"/>
                <w:szCs w:val="18"/>
              </w:rPr>
              <w:t>车辆</w:t>
            </w:r>
          </w:p>
        </w:tc>
        <w:tc>
          <w:tcPr>
            <w:tcW w:w="1581" w:type="pct"/>
            <w:tcBorders>
              <w:bottom w:val="single" w:color="auto" w:sz="8" w:space="0"/>
            </w:tcBorders>
            <w:vAlign w:val="center"/>
          </w:tcPr>
          <w:p w14:paraId="195C0906">
            <w:pPr>
              <w:spacing w:after="0" w:line="240" w:lineRule="auto"/>
              <w:ind w:left="32"/>
              <w:jc w:val="center"/>
              <w:rPr>
                <w:rFonts w:hint="eastAsia" w:ascii="宋体" w:hAnsi="宋体" w:cs="宋体"/>
                <w:sz w:val="18"/>
                <w:szCs w:val="18"/>
              </w:rPr>
            </w:pPr>
            <w:r>
              <w:rPr>
                <w:rFonts w:hint="eastAsia" w:ascii="宋体" w:hAnsi="宋体" w:cs="宋体"/>
                <w:sz w:val="18"/>
                <w:szCs w:val="18"/>
              </w:rPr>
              <w:t>1.0</w:t>
            </w:r>
          </w:p>
        </w:tc>
        <w:tc>
          <w:tcPr>
            <w:tcW w:w="2059" w:type="pct"/>
            <w:tcBorders>
              <w:bottom w:val="single" w:color="auto" w:sz="8" w:space="0"/>
              <w:right w:val="single" w:color="auto" w:sz="8" w:space="0"/>
            </w:tcBorders>
            <w:vAlign w:val="center"/>
          </w:tcPr>
          <w:p w14:paraId="7AD2F475">
            <w:pPr>
              <w:spacing w:after="0" w:line="240" w:lineRule="auto"/>
              <w:ind w:left="32"/>
              <w:jc w:val="center"/>
              <w:rPr>
                <w:rFonts w:hint="eastAsia" w:ascii="宋体" w:hAnsi="宋体" w:cs="宋体"/>
                <w:sz w:val="18"/>
                <w:szCs w:val="18"/>
              </w:rPr>
            </w:pPr>
            <w:r>
              <w:rPr>
                <w:rFonts w:hint="eastAsia" w:ascii="宋体" w:hAnsi="宋体" w:cs="宋体"/>
                <w:sz w:val="18"/>
                <w:szCs w:val="18"/>
              </w:rPr>
              <w:t>1.2</w:t>
            </w:r>
          </w:p>
        </w:tc>
      </w:tr>
      <w:tr w14:paraId="1E2CE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000" w:type="pct"/>
            <w:gridSpan w:val="3"/>
            <w:tcBorders>
              <w:top w:val="single" w:color="auto" w:sz="8" w:space="0"/>
              <w:left w:val="single" w:color="auto" w:sz="8" w:space="0"/>
              <w:bottom w:val="single" w:color="auto" w:sz="8" w:space="0"/>
              <w:right w:val="single" w:color="auto" w:sz="8" w:space="0"/>
            </w:tcBorders>
            <w:vAlign w:val="center"/>
          </w:tcPr>
          <w:p w14:paraId="3529C50A">
            <w:pPr>
              <w:spacing w:after="0" w:line="240" w:lineRule="auto"/>
              <w:ind w:left="636" w:leftChars="200" w:hanging="216" w:hangingChars="120"/>
              <w:jc w:val="left"/>
              <w:rPr>
                <w:rFonts w:hint="eastAsia" w:ascii="宋体" w:hAnsi="宋体" w:cs="宋体"/>
                <w:color w:val="000000"/>
                <w:sz w:val="18"/>
                <w:szCs w:val="18"/>
              </w:rPr>
            </w:pPr>
            <w:r>
              <w:rPr>
                <w:rFonts w:hint="eastAsia" w:ascii="宋体" w:hAnsi="宋体" w:cs="宋体"/>
                <w:color w:val="000000"/>
                <w:sz w:val="18"/>
                <w:szCs w:val="18"/>
                <w:vertAlign w:val="superscript"/>
              </w:rPr>
              <w:t>a</w:t>
            </w:r>
            <w:r>
              <w:rPr>
                <w:rFonts w:hint="eastAsia" w:ascii="宋体" w:hAnsi="宋体" w:cs="宋体"/>
                <w:color w:val="000000"/>
                <w:sz w:val="18"/>
                <w:szCs w:val="18"/>
              </w:rPr>
              <w:t xml:space="preserve">  制动模式指令采用安全回路方式或故障导向安全方式时的紧急制动平均减速度不应低于1</w:t>
            </w:r>
            <w:r>
              <w:rPr>
                <w:rFonts w:hint="eastAsia" w:ascii="宋体" w:hAnsi="宋体" w:cs="宋体"/>
                <w:color w:val="000000"/>
                <w:w w:val="50"/>
                <w:sz w:val="18"/>
                <w:szCs w:val="18"/>
              </w:rPr>
              <w:t xml:space="preserve"> </w:t>
            </w:r>
            <w:r>
              <w:rPr>
                <w:rFonts w:hint="eastAsia" w:ascii="宋体" w:hAnsi="宋体" w:cs="宋体"/>
                <w:color w:val="000000"/>
                <w:sz w:val="18"/>
                <w:szCs w:val="18"/>
              </w:rPr>
              <w:t>m/s</w:t>
            </w:r>
            <w:r>
              <w:rPr>
                <w:rFonts w:hint="eastAsia" w:ascii="宋体" w:hAnsi="宋体" w:cs="宋体"/>
                <w:color w:val="000000"/>
                <w:sz w:val="18"/>
                <w:szCs w:val="18"/>
                <w:vertAlign w:val="superscript"/>
              </w:rPr>
              <w:t>2</w:t>
            </w:r>
            <w:r>
              <w:rPr>
                <w:rFonts w:hint="eastAsia" w:ascii="宋体" w:hAnsi="宋体" w:cs="宋体"/>
                <w:color w:val="000000"/>
                <w:sz w:val="18"/>
                <w:szCs w:val="18"/>
              </w:rPr>
              <w:t>；司控器最后一位施加最大制动力时的紧急制动平均减速度不应低于2.25</w:t>
            </w:r>
            <w:r>
              <w:rPr>
                <w:rFonts w:hint="eastAsia" w:ascii="宋体" w:hAnsi="宋体" w:cs="宋体"/>
                <w:color w:val="000000"/>
                <w:w w:val="50"/>
                <w:sz w:val="18"/>
                <w:szCs w:val="18"/>
              </w:rPr>
              <w:t xml:space="preserve"> </w:t>
            </w:r>
            <w:r>
              <w:rPr>
                <w:rFonts w:hint="eastAsia" w:ascii="宋体" w:hAnsi="宋体" w:cs="宋体"/>
                <w:color w:val="000000"/>
                <w:sz w:val="18"/>
                <w:szCs w:val="18"/>
              </w:rPr>
              <w:t>m/s</w:t>
            </w:r>
            <w:r>
              <w:rPr>
                <w:rFonts w:hint="eastAsia" w:ascii="宋体" w:hAnsi="宋体" w:cs="宋体"/>
                <w:color w:val="000000"/>
                <w:sz w:val="18"/>
                <w:szCs w:val="18"/>
                <w:vertAlign w:val="superscript"/>
              </w:rPr>
              <w:t>2</w:t>
            </w:r>
            <w:r>
              <w:rPr>
                <w:rFonts w:hint="eastAsia" w:ascii="宋体" w:hAnsi="宋体" w:cs="宋体"/>
                <w:color w:val="000000"/>
                <w:sz w:val="18"/>
                <w:szCs w:val="18"/>
              </w:rPr>
              <w:t>。</w:t>
            </w:r>
          </w:p>
          <w:p w14:paraId="1E78DFC2">
            <w:pPr>
              <w:spacing w:after="0" w:line="240" w:lineRule="auto"/>
              <w:ind w:left="636" w:leftChars="200" w:hanging="216" w:hangingChars="120"/>
              <w:jc w:val="left"/>
              <w:rPr>
                <w:rFonts w:hint="eastAsia" w:ascii="宋体" w:hAnsi="宋体" w:cs="宋体"/>
                <w:sz w:val="18"/>
                <w:szCs w:val="18"/>
              </w:rPr>
            </w:pPr>
            <w:r>
              <w:rPr>
                <w:rFonts w:hint="eastAsia" w:ascii="宋体" w:hAnsi="宋体" w:cs="宋体"/>
                <w:color w:val="000000"/>
                <w:sz w:val="18"/>
                <w:szCs w:val="18"/>
                <w:vertAlign w:val="superscript"/>
              </w:rPr>
              <w:t>b</w:t>
            </w:r>
            <w:r>
              <w:rPr>
                <w:rFonts w:hint="eastAsia" w:ascii="宋体" w:hAnsi="宋体" w:cs="宋体"/>
                <w:color w:val="000000"/>
                <w:sz w:val="18"/>
                <w:szCs w:val="18"/>
              </w:rPr>
              <w:t xml:space="preserve">  跨座式单轨车辆应在超员载荷下进行试验。</w:t>
            </w:r>
          </w:p>
        </w:tc>
      </w:tr>
    </w:tbl>
    <w:p w14:paraId="3BD1D483">
      <w:pPr>
        <w:spacing w:after="0" w:line="240" w:lineRule="auto"/>
        <w:outlineLvl w:val="2"/>
        <w:rPr>
          <w:rFonts w:hint="eastAsia" w:ascii="宋体" w:hAnsi="宋体"/>
        </w:rPr>
      </w:pPr>
    </w:p>
    <w:p w14:paraId="7BD28AF7">
      <w:pPr>
        <w:numPr>
          <w:ilvl w:val="1"/>
          <w:numId w:val="33"/>
        </w:numPr>
        <w:spacing w:after="0" w:line="240" w:lineRule="auto"/>
        <w:outlineLvl w:val="2"/>
        <w:rPr>
          <w:rFonts w:hint="eastAsia" w:ascii="宋体" w:hAnsi="宋体"/>
        </w:rPr>
      </w:pPr>
      <w:r>
        <w:rPr>
          <w:rFonts w:hint="eastAsia" w:ascii="宋体" w:hAnsi="宋体"/>
        </w:rPr>
        <w:t>停放制动力应能使超员载荷列车停放在正线最大坡道时不出现溜逸，空载列车停放在线路最大坡道上不出现溜逸。</w:t>
      </w:r>
    </w:p>
    <w:p w14:paraId="572A1CB7">
      <w:pPr>
        <w:pStyle w:val="244"/>
        <w:spacing w:before="0" w:beforeLines="0" w:after="0" w:afterLines="0" w:line="240" w:lineRule="auto"/>
        <w:rPr>
          <w:rFonts w:ascii="宋体" w:hAnsi="宋体"/>
        </w:rPr>
      </w:pPr>
      <w:r>
        <w:rPr>
          <w:rFonts w:hint="eastAsia" w:ascii="宋体" w:hAnsi="宋体" w:eastAsia="宋体" w:cs="Times New Roman"/>
          <w:kern w:val="2"/>
        </w:rPr>
        <w:t>储风缸的容积应满足压缩机停止运转后列车3次紧急制动的用风需求</w:t>
      </w:r>
      <w:r>
        <w:rPr>
          <w:rFonts w:hint="eastAsia" w:ascii="宋体" w:hAnsi="宋体"/>
        </w:rPr>
        <w:t>。</w:t>
      </w:r>
    </w:p>
    <w:p w14:paraId="059C8368">
      <w:pPr>
        <w:numPr>
          <w:ilvl w:val="1"/>
          <w:numId w:val="33"/>
        </w:numPr>
        <w:spacing w:after="0" w:line="240" w:lineRule="auto"/>
        <w:outlineLvl w:val="2"/>
        <w:rPr>
          <w:rFonts w:hint="eastAsia" w:ascii="宋体" w:hAnsi="宋体"/>
        </w:rPr>
      </w:pPr>
      <w:bookmarkStart w:id="247" w:name="OLE_LINK36"/>
      <w:r>
        <w:rPr>
          <w:rFonts w:hint="eastAsia" w:ascii="宋体" w:hAnsi="宋体"/>
        </w:rPr>
        <w:t>基础制动热容量应满足超员载荷列车以最高运行速度在平直轨道上连续施加2次紧急制动的要求。</w:t>
      </w:r>
      <w:bookmarkEnd w:id="247"/>
    </w:p>
    <w:p w14:paraId="6069E7F9">
      <w:pPr>
        <w:numPr>
          <w:ilvl w:val="1"/>
          <w:numId w:val="33"/>
        </w:numPr>
        <w:spacing w:after="0" w:line="240" w:lineRule="auto"/>
        <w:outlineLvl w:val="2"/>
        <w:rPr>
          <w:rFonts w:hint="eastAsia" w:ascii="宋体" w:hAnsi="宋体"/>
        </w:rPr>
      </w:pPr>
      <w:r>
        <w:rPr>
          <w:rFonts w:hint="eastAsia" w:ascii="宋体" w:hAnsi="宋体"/>
        </w:rPr>
        <w:t>对于钢轮钢轨系统，制动系统应具有防滑功能。</w:t>
      </w:r>
    </w:p>
    <w:p w14:paraId="59F52854">
      <w:pPr>
        <w:numPr>
          <w:ilvl w:val="1"/>
          <w:numId w:val="33"/>
        </w:numPr>
        <w:spacing w:after="0" w:line="240" w:lineRule="auto"/>
        <w:outlineLvl w:val="2"/>
        <w:rPr>
          <w:rFonts w:hint="eastAsia" w:ascii="宋体" w:hAnsi="宋体"/>
        </w:rPr>
      </w:pPr>
      <w:r>
        <w:rPr>
          <w:rFonts w:hint="eastAsia" w:ascii="宋体" w:hAnsi="宋体"/>
        </w:rPr>
        <w:t>与道路交通混合运行的</w:t>
      </w:r>
      <w:bookmarkStart w:id="248" w:name="_Hlk235337326"/>
      <w:r>
        <w:rPr>
          <w:rFonts w:hint="eastAsia" w:ascii="宋体" w:hAnsi="宋体"/>
        </w:rPr>
        <w:t>钢轮钢轨</w:t>
      </w:r>
      <w:bookmarkEnd w:id="248"/>
      <w:r>
        <w:rPr>
          <w:rFonts w:hint="eastAsia" w:ascii="宋体" w:hAnsi="宋体"/>
        </w:rPr>
        <w:t>列车应</w:t>
      </w:r>
      <w:bookmarkStart w:id="249" w:name="OLE_LINK21"/>
      <w:r>
        <w:rPr>
          <w:rFonts w:hint="eastAsia" w:ascii="宋体" w:hAnsi="宋体"/>
        </w:rPr>
        <w:t>设置撒砂装置</w:t>
      </w:r>
      <w:bookmarkEnd w:id="249"/>
      <w:r>
        <w:rPr>
          <w:rFonts w:hint="eastAsia" w:ascii="宋体" w:hAnsi="宋体"/>
        </w:rPr>
        <w:t>，并应具有独立于轮轨黏着制动功能之外的制动系统。</w:t>
      </w:r>
    </w:p>
    <w:p w14:paraId="2D18F56F">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250" w:name="_Toc13409"/>
      <w:bookmarkStart w:id="251" w:name="_Toc9241"/>
      <w:r>
        <w:rPr>
          <w:rFonts w:hint="eastAsia" w:ascii="黑体" w:hAnsi="Times New Roman" w:eastAsia="黑体"/>
        </w:rPr>
        <w:t>列车控制和管理系统</w:t>
      </w:r>
      <w:bookmarkEnd w:id="250"/>
      <w:bookmarkEnd w:id="251"/>
    </w:p>
    <w:p w14:paraId="318C71C6">
      <w:pPr>
        <w:numPr>
          <w:ilvl w:val="1"/>
          <w:numId w:val="33"/>
        </w:numPr>
        <w:spacing w:after="0" w:line="240" w:lineRule="auto"/>
        <w:outlineLvl w:val="2"/>
        <w:rPr>
          <w:rFonts w:hint="eastAsia" w:ascii="宋体" w:hAnsi="宋体"/>
        </w:rPr>
      </w:pPr>
      <w:bookmarkStart w:id="252" w:name="OLE_LINK10"/>
      <w:r>
        <w:rPr>
          <w:rFonts w:hint="eastAsia" w:ascii="宋体" w:hAnsi="宋体"/>
        </w:rPr>
        <w:t>单一总线、单个重要部件或控制单元等单点故障不应影响列车运行。</w:t>
      </w:r>
    </w:p>
    <w:p w14:paraId="73F59996">
      <w:pPr>
        <w:numPr>
          <w:ilvl w:val="1"/>
          <w:numId w:val="33"/>
        </w:numPr>
        <w:spacing w:after="0" w:line="240" w:lineRule="auto"/>
        <w:outlineLvl w:val="2"/>
        <w:rPr>
          <w:rFonts w:hint="eastAsia" w:ascii="宋体" w:hAnsi="宋体"/>
        </w:rPr>
      </w:pPr>
      <w:r>
        <w:rPr>
          <w:rFonts w:hint="eastAsia" w:ascii="宋体" w:hAnsi="宋体"/>
        </w:rPr>
        <w:t>中央控制单元应热备冗余，单个设备故障时应自动实现设备切换，切换时间应小于列车各系统(包括车载信号系统)功能失效的最小触发时间。</w:t>
      </w:r>
    </w:p>
    <w:p w14:paraId="3011F579">
      <w:pPr>
        <w:numPr>
          <w:ilvl w:val="1"/>
          <w:numId w:val="33"/>
        </w:numPr>
        <w:spacing w:after="0" w:line="240" w:lineRule="auto"/>
        <w:outlineLvl w:val="2"/>
        <w:rPr>
          <w:rFonts w:hint="eastAsia" w:ascii="宋体" w:hAnsi="宋体"/>
        </w:rPr>
      </w:pPr>
      <w:r>
        <w:rPr>
          <w:rFonts w:hint="eastAsia" w:ascii="宋体" w:hAnsi="宋体"/>
        </w:rPr>
        <w:t>牵引指令、制动指令、方向控制指令等关键硬线信号的采集，应采用冗余设计。</w:t>
      </w:r>
    </w:p>
    <w:p w14:paraId="3C02DEAD">
      <w:pPr>
        <w:numPr>
          <w:ilvl w:val="1"/>
          <w:numId w:val="33"/>
        </w:numPr>
        <w:spacing w:after="0" w:line="240" w:lineRule="auto"/>
        <w:outlineLvl w:val="2"/>
        <w:rPr>
          <w:rFonts w:hint="eastAsia" w:ascii="宋体" w:hAnsi="宋体"/>
        </w:rPr>
      </w:pPr>
      <w:r>
        <w:rPr>
          <w:rFonts w:hint="eastAsia" w:ascii="宋体" w:hAnsi="宋体"/>
        </w:rPr>
        <w:t>列车控制和管理系统应具有</w:t>
      </w:r>
      <w:r>
        <w:rPr>
          <w:rFonts w:hint="eastAsia" w:ascii="宋体" w:hAnsi="宋体" w:cs="宋体"/>
          <w:lang w:bidi="ar"/>
        </w:rPr>
        <w:t>报警、切除牵引及施加制动等</w:t>
      </w:r>
      <w:r>
        <w:rPr>
          <w:rFonts w:hint="eastAsia" w:ascii="宋体" w:hAnsi="宋体"/>
        </w:rPr>
        <w:t>措施。</w:t>
      </w:r>
    </w:p>
    <w:p w14:paraId="552563C5">
      <w:pPr>
        <w:numPr>
          <w:ilvl w:val="1"/>
          <w:numId w:val="33"/>
        </w:numPr>
        <w:spacing w:after="0" w:line="240" w:lineRule="auto"/>
        <w:outlineLvl w:val="2"/>
        <w:rPr>
          <w:rFonts w:hint="eastAsia" w:ascii="宋体" w:hAnsi="宋体"/>
        </w:rPr>
      </w:pPr>
      <w:r>
        <w:rPr>
          <w:rFonts w:hint="eastAsia" w:ascii="宋体" w:hAnsi="宋体"/>
        </w:rPr>
        <w:t>当列车控制和管理系统无法控制列车运行时，应能通过硬线电路连接实现降级运行，且应具有基本的牵引和制动功能。</w:t>
      </w:r>
    </w:p>
    <w:bookmarkEnd w:id="252"/>
    <w:p w14:paraId="16715D01">
      <w:pPr>
        <w:numPr>
          <w:ilvl w:val="1"/>
          <w:numId w:val="33"/>
        </w:numPr>
        <w:spacing w:after="0" w:line="240" w:lineRule="auto"/>
        <w:outlineLvl w:val="2"/>
        <w:rPr>
          <w:rFonts w:hint="eastAsia" w:ascii="宋体" w:hAnsi="宋体"/>
        </w:rPr>
      </w:pPr>
      <w:r>
        <w:rPr>
          <w:rFonts w:hint="eastAsia" w:ascii="宋体" w:hAnsi="宋体"/>
        </w:rPr>
        <w:t>列车控制和管理系统应具有行车事件记录功能。</w:t>
      </w:r>
    </w:p>
    <w:p w14:paraId="16099A13">
      <w:pPr>
        <w:numPr>
          <w:ilvl w:val="1"/>
          <w:numId w:val="33"/>
        </w:numPr>
        <w:spacing w:after="0" w:line="240" w:lineRule="auto"/>
        <w:outlineLvl w:val="2"/>
        <w:rPr>
          <w:rFonts w:hint="eastAsia" w:ascii="宋体" w:hAnsi="宋体"/>
        </w:rPr>
      </w:pPr>
      <w:bookmarkStart w:id="253" w:name="OLE_LINK53"/>
      <w:r>
        <w:rPr>
          <w:rFonts w:hint="eastAsia" w:ascii="宋体" w:hAnsi="宋体"/>
        </w:rPr>
        <w:t>列车接入公共网络的设备，应具有数据安全防护措施。牵引、制动、网络系统涉及列车控制的数据，应仅向公共网络单向传输。</w:t>
      </w:r>
    </w:p>
    <w:bookmarkEnd w:id="253"/>
    <w:p w14:paraId="096892E9">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254" w:name="_Toc23536"/>
      <w:bookmarkStart w:id="255" w:name="_Toc1046"/>
      <w:r>
        <w:rPr>
          <w:rFonts w:hint="eastAsia" w:ascii="黑体" w:hAnsi="Times New Roman" w:eastAsia="黑体"/>
        </w:rPr>
        <w:t>司机室</w:t>
      </w:r>
      <w:bookmarkEnd w:id="254"/>
      <w:bookmarkEnd w:id="255"/>
      <w:bookmarkStart w:id="256" w:name="_Toc231977441"/>
      <w:bookmarkEnd w:id="256"/>
      <w:bookmarkStart w:id="257" w:name="_Toc232049581"/>
      <w:bookmarkEnd w:id="257"/>
      <w:bookmarkStart w:id="258" w:name="_Toc231981992"/>
      <w:bookmarkEnd w:id="258"/>
      <w:bookmarkStart w:id="259" w:name="_Toc231977376"/>
      <w:bookmarkEnd w:id="259"/>
      <w:bookmarkStart w:id="260" w:name="_Toc231981862"/>
      <w:bookmarkEnd w:id="260"/>
      <w:bookmarkStart w:id="261" w:name="_Toc231578450"/>
      <w:bookmarkEnd w:id="261"/>
      <w:bookmarkStart w:id="262" w:name="_Toc231981927"/>
      <w:bookmarkEnd w:id="262"/>
    </w:p>
    <w:p w14:paraId="0BD8BD7A">
      <w:pPr>
        <w:numPr>
          <w:ilvl w:val="1"/>
          <w:numId w:val="33"/>
        </w:numPr>
        <w:spacing w:after="0" w:line="240" w:lineRule="auto"/>
        <w:outlineLvl w:val="2"/>
        <w:rPr>
          <w:rFonts w:hint="eastAsia" w:ascii="宋体" w:hAnsi="宋体"/>
        </w:rPr>
      </w:pPr>
      <w:r>
        <w:rPr>
          <w:rFonts w:hint="eastAsia" w:ascii="宋体" w:hAnsi="宋体"/>
        </w:rPr>
        <w:t>司机室布置和视野应能使司机在运行中瞭望到前方信号、线路、接触网、隧道和站台。</w:t>
      </w:r>
    </w:p>
    <w:p w14:paraId="14E9BA14">
      <w:pPr>
        <w:numPr>
          <w:ilvl w:val="1"/>
          <w:numId w:val="33"/>
        </w:numPr>
        <w:spacing w:after="0" w:line="240" w:lineRule="auto"/>
        <w:outlineLvl w:val="2"/>
        <w:rPr>
          <w:rFonts w:hint="eastAsia" w:ascii="宋体" w:hAnsi="宋体"/>
        </w:rPr>
      </w:pPr>
      <w:r>
        <w:rPr>
          <w:rFonts w:hint="eastAsia" w:ascii="宋体" w:hAnsi="宋体"/>
        </w:rPr>
        <w:t>司机室的前窗应采用安全玻璃，前窗在任何部位被击穿或敲击时不应崩散，并应设刮雨器。</w:t>
      </w:r>
    </w:p>
    <w:p w14:paraId="6594530D">
      <w:pPr>
        <w:numPr>
          <w:ilvl w:val="1"/>
          <w:numId w:val="33"/>
        </w:numPr>
        <w:spacing w:after="0" w:line="240" w:lineRule="auto"/>
        <w:outlineLvl w:val="2"/>
        <w:rPr>
          <w:rFonts w:hint="eastAsia" w:ascii="宋体" w:hAnsi="宋体"/>
        </w:rPr>
      </w:pPr>
      <w:r>
        <w:rPr>
          <w:rFonts w:hint="eastAsia" w:ascii="宋体" w:hAnsi="宋体"/>
        </w:rPr>
        <w:t>司机室内应具备速度、制动状态、客室侧门开闭状态等显示功能。</w:t>
      </w:r>
    </w:p>
    <w:p w14:paraId="064305FF">
      <w:pPr>
        <w:numPr>
          <w:ilvl w:val="1"/>
          <w:numId w:val="33"/>
        </w:numPr>
        <w:spacing w:after="0" w:line="240" w:lineRule="auto"/>
        <w:outlineLvl w:val="2"/>
        <w:rPr>
          <w:rFonts w:hint="eastAsia" w:ascii="宋体" w:hAnsi="宋体"/>
        </w:rPr>
      </w:pPr>
      <w:r>
        <w:rPr>
          <w:rFonts w:hint="eastAsia" w:ascii="宋体" w:hAnsi="宋体"/>
        </w:rPr>
        <w:t>列车应设置紧急停车操纵装置和警惕按钮，激活端司机室和非激活端司机室的紧急停车操纵装置均应能触发紧急制动。</w:t>
      </w:r>
    </w:p>
    <w:p w14:paraId="5449CD2B">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263" w:name="_Toc231981864"/>
      <w:bookmarkEnd w:id="263"/>
      <w:bookmarkStart w:id="264" w:name="_Toc231981929"/>
      <w:bookmarkEnd w:id="264"/>
      <w:bookmarkStart w:id="265" w:name="_Toc231981930"/>
      <w:bookmarkEnd w:id="265"/>
      <w:bookmarkStart w:id="266" w:name="_Toc231981994"/>
      <w:bookmarkEnd w:id="266"/>
      <w:bookmarkStart w:id="267" w:name="_Toc231977444"/>
      <w:bookmarkEnd w:id="267"/>
      <w:bookmarkStart w:id="268" w:name="_Toc231977378"/>
      <w:bookmarkEnd w:id="268"/>
      <w:bookmarkStart w:id="269" w:name="_Toc231578452"/>
      <w:bookmarkEnd w:id="269"/>
      <w:bookmarkStart w:id="270" w:name="_Toc232049584"/>
      <w:bookmarkEnd w:id="270"/>
      <w:bookmarkStart w:id="271" w:name="_Toc231578453"/>
      <w:bookmarkEnd w:id="271"/>
      <w:bookmarkStart w:id="272" w:name="_Toc232049583"/>
      <w:bookmarkEnd w:id="272"/>
      <w:bookmarkStart w:id="273" w:name="_Toc231977379"/>
      <w:bookmarkEnd w:id="273"/>
      <w:bookmarkStart w:id="274" w:name="_Toc231981995"/>
      <w:bookmarkEnd w:id="274"/>
      <w:bookmarkStart w:id="275" w:name="_Toc231981865"/>
      <w:bookmarkEnd w:id="275"/>
      <w:bookmarkStart w:id="276" w:name="_Toc231977443"/>
      <w:bookmarkEnd w:id="276"/>
      <w:bookmarkStart w:id="277" w:name="_Toc21842"/>
      <w:bookmarkStart w:id="278" w:name="_Toc18066"/>
      <w:r>
        <w:rPr>
          <w:rFonts w:hint="eastAsia" w:ascii="黑体" w:hAnsi="Times New Roman" w:eastAsia="黑体"/>
        </w:rPr>
        <w:t>乘客设施</w:t>
      </w:r>
      <w:bookmarkEnd w:id="277"/>
      <w:bookmarkEnd w:id="278"/>
    </w:p>
    <w:p w14:paraId="2E50DA0A">
      <w:pPr>
        <w:numPr>
          <w:ilvl w:val="1"/>
          <w:numId w:val="33"/>
        </w:numPr>
        <w:spacing w:before="156" w:beforeLines="50" w:after="156" w:afterLines="50" w:line="240" w:lineRule="auto"/>
        <w:outlineLvl w:val="2"/>
        <w:rPr>
          <w:rFonts w:ascii="黑体" w:hAnsi="Times New Roman" w:eastAsia="黑体"/>
        </w:rPr>
      </w:pPr>
      <w:r>
        <w:rPr>
          <w:rFonts w:hint="eastAsia" w:ascii="黑体" w:hAnsi="Times New Roman" w:eastAsia="黑体"/>
        </w:rPr>
        <w:t>门窗</w:t>
      </w:r>
    </w:p>
    <w:p w14:paraId="6EC98F4A">
      <w:pPr>
        <w:numPr>
          <w:ilvl w:val="2"/>
          <w:numId w:val="33"/>
        </w:numPr>
        <w:spacing w:after="0" w:line="240" w:lineRule="auto"/>
        <w:outlineLvl w:val="3"/>
        <w:rPr>
          <w:rFonts w:ascii="宋体" w:hAnsi="Times New Roman"/>
        </w:rPr>
      </w:pPr>
      <w:r>
        <w:rPr>
          <w:rFonts w:hint="eastAsia" w:ascii="宋体" w:hAnsi="Times New Roman"/>
        </w:rPr>
        <w:t>客室侧门应具有车内紧急解锁和隔离功能；当客室侧门被解锁后，应能手动打开或关闭该车门。车辆每侧应至少有一个侧门可以从外侧使用钥匙进行开门操作。车门应具有防夹功能。</w:t>
      </w:r>
    </w:p>
    <w:p w14:paraId="458B0C09">
      <w:pPr>
        <w:numPr>
          <w:ilvl w:val="2"/>
          <w:numId w:val="33"/>
        </w:numPr>
        <w:spacing w:after="0" w:line="240" w:lineRule="auto"/>
        <w:outlineLvl w:val="3"/>
        <w:rPr>
          <w:rFonts w:ascii="宋体" w:hAnsi="Times New Roman"/>
        </w:rPr>
      </w:pPr>
      <w:r>
        <w:rPr>
          <w:rFonts w:hint="eastAsia" w:ascii="宋体" w:hAnsi="Times New Roman"/>
        </w:rPr>
        <w:t>客室侧门、客室侧窗的玻璃应采用安全玻璃。</w:t>
      </w:r>
    </w:p>
    <w:p w14:paraId="02597C61">
      <w:pPr>
        <w:numPr>
          <w:ilvl w:val="1"/>
          <w:numId w:val="33"/>
        </w:numPr>
        <w:spacing w:before="156" w:beforeLines="50" w:after="156" w:afterLines="50" w:line="240" w:lineRule="auto"/>
        <w:outlineLvl w:val="2"/>
        <w:rPr>
          <w:rFonts w:ascii="黑体" w:hAnsi="Times New Roman" w:eastAsia="黑体"/>
        </w:rPr>
      </w:pPr>
      <w:r>
        <w:rPr>
          <w:rFonts w:hint="eastAsia" w:ascii="黑体" w:hAnsi="Times New Roman" w:eastAsia="黑体"/>
        </w:rPr>
        <w:t>客室</w:t>
      </w:r>
    </w:p>
    <w:p w14:paraId="3E05572D">
      <w:pPr>
        <w:numPr>
          <w:ilvl w:val="2"/>
          <w:numId w:val="33"/>
        </w:numPr>
        <w:spacing w:after="0" w:line="240" w:lineRule="auto"/>
        <w:outlineLvl w:val="3"/>
        <w:rPr>
          <w:rFonts w:ascii="宋体" w:hAnsi="Times New Roman"/>
        </w:rPr>
      </w:pPr>
      <w:r>
        <w:rPr>
          <w:rFonts w:hint="eastAsia" w:ascii="宋体" w:hAnsi="Times New Roman"/>
        </w:rPr>
        <w:t>在正常工况下，客室在定员载客时人均新风量不应低于10</w:t>
      </w:r>
      <w:r>
        <w:rPr>
          <w:rFonts w:hint="eastAsia" w:ascii="宋体" w:hAnsi="Times New Roman"/>
          <w:w w:val="50"/>
        </w:rPr>
        <w:t xml:space="preserve"> </w:t>
      </w:r>
      <w:r>
        <w:rPr>
          <w:rFonts w:hint="eastAsia" w:ascii="宋体" w:hAnsi="Times New Roman"/>
        </w:rPr>
        <w:t>m³/h，司机室人均新风量不应低于30</w:t>
      </w:r>
      <w:r>
        <w:rPr>
          <w:rFonts w:hint="eastAsia" w:ascii="宋体" w:hAnsi="Times New Roman"/>
          <w:w w:val="50"/>
        </w:rPr>
        <w:t xml:space="preserve"> </w:t>
      </w:r>
      <w:r>
        <w:rPr>
          <w:rFonts w:hint="eastAsia" w:ascii="宋体" w:hAnsi="Times New Roman"/>
        </w:rPr>
        <w:t>m³/h。</w:t>
      </w:r>
    </w:p>
    <w:p w14:paraId="6DEE2D31">
      <w:pPr>
        <w:numPr>
          <w:ilvl w:val="2"/>
          <w:numId w:val="33"/>
        </w:numPr>
        <w:spacing w:after="0" w:line="240" w:lineRule="auto"/>
        <w:outlineLvl w:val="3"/>
        <w:rPr>
          <w:rFonts w:ascii="宋体" w:hAnsi="Times New Roman"/>
        </w:rPr>
      </w:pPr>
      <w:r>
        <w:rPr>
          <w:rFonts w:hint="eastAsia" w:ascii="宋体" w:hAnsi="Times New Roman"/>
        </w:rPr>
        <w:t>在紧急通风模式下，客室在超员载客时人均新风量不应低于8</w:t>
      </w:r>
      <w:r>
        <w:rPr>
          <w:rFonts w:hint="eastAsia" w:ascii="宋体" w:hAnsi="Times New Roman"/>
          <w:w w:val="50"/>
        </w:rPr>
        <w:t xml:space="preserve"> </w:t>
      </w:r>
      <w:r>
        <w:rPr>
          <w:rFonts w:hint="eastAsia" w:ascii="宋体" w:hAnsi="Times New Roman"/>
        </w:rPr>
        <w:t>m³/h。</w:t>
      </w:r>
    </w:p>
    <w:p w14:paraId="6548AB75">
      <w:pPr>
        <w:numPr>
          <w:ilvl w:val="2"/>
          <w:numId w:val="33"/>
        </w:numPr>
        <w:spacing w:after="0" w:line="240" w:lineRule="auto"/>
        <w:outlineLvl w:val="3"/>
        <w:rPr>
          <w:rFonts w:ascii="宋体" w:hAnsi="Times New Roman"/>
        </w:rPr>
      </w:pPr>
      <w:r>
        <w:rPr>
          <w:rFonts w:hint="eastAsia" w:ascii="宋体" w:hAnsi="Times New Roman"/>
        </w:rPr>
        <w:t>车辆应设置安全标志；在应急照明条件下，安全标志应清晰可见，其中灭火器位置标志、紧急出口位置标志应采用自发光材料。</w:t>
      </w:r>
    </w:p>
    <w:p w14:paraId="2FE68EAE">
      <w:pPr>
        <w:numPr>
          <w:ilvl w:val="2"/>
          <w:numId w:val="33"/>
        </w:numPr>
        <w:spacing w:after="0" w:line="240" w:lineRule="auto"/>
        <w:outlineLvl w:val="3"/>
        <w:rPr>
          <w:rFonts w:ascii="宋体" w:hAnsi="Times New Roman"/>
        </w:rPr>
      </w:pPr>
      <w:r>
        <w:rPr>
          <w:rFonts w:hint="eastAsia" w:ascii="宋体" w:hAnsi="Times New Roman"/>
        </w:rPr>
        <w:t>轮椅区应设置乘轮椅者适用的抓握和固定装置。</w:t>
      </w:r>
    </w:p>
    <w:p w14:paraId="3AFC879F">
      <w:pPr>
        <w:numPr>
          <w:ilvl w:val="2"/>
          <w:numId w:val="33"/>
        </w:numPr>
        <w:spacing w:after="0" w:line="240" w:lineRule="auto"/>
        <w:outlineLvl w:val="3"/>
        <w:rPr>
          <w:rFonts w:ascii="宋体" w:hAnsi="Times New Roman"/>
        </w:rPr>
      </w:pPr>
      <w:r>
        <w:rPr>
          <w:rFonts w:hint="eastAsia" w:ascii="宋体" w:hAnsi="Times New Roman"/>
        </w:rPr>
        <w:t>客室内应设置乘客紧急报警装置，乘客紧急报警装置应具有双向通信功能，当报警装置触发时，应能识别所在车厢及报警装置位置。</w:t>
      </w:r>
    </w:p>
    <w:p w14:paraId="04EBB382">
      <w:pPr>
        <w:numPr>
          <w:ilvl w:val="1"/>
          <w:numId w:val="33"/>
        </w:numPr>
        <w:spacing w:before="156" w:beforeLines="50" w:after="156" w:afterLines="50" w:line="240" w:lineRule="auto"/>
        <w:outlineLvl w:val="2"/>
        <w:rPr>
          <w:rFonts w:ascii="黑体" w:hAnsi="Times New Roman" w:eastAsia="黑体"/>
        </w:rPr>
      </w:pPr>
      <w:r>
        <w:rPr>
          <w:rFonts w:hint="eastAsia" w:ascii="黑体" w:hAnsi="Times New Roman" w:eastAsia="黑体"/>
        </w:rPr>
        <w:t>乘客信息系统</w:t>
      </w:r>
    </w:p>
    <w:p w14:paraId="61524669">
      <w:pPr>
        <w:numPr>
          <w:ilvl w:val="2"/>
          <w:numId w:val="33"/>
        </w:numPr>
        <w:spacing w:after="0" w:line="240" w:lineRule="auto"/>
        <w:outlineLvl w:val="3"/>
        <w:rPr>
          <w:rFonts w:ascii="宋体" w:hAnsi="Times New Roman"/>
        </w:rPr>
      </w:pPr>
      <w:r>
        <w:rPr>
          <w:rFonts w:hint="eastAsia" w:ascii="宋体" w:hAnsi="Times New Roman"/>
        </w:rPr>
        <w:t>列车应设置广播系统。广播系统应具有控制中心对乘客广播、司机室对乘客广播、司机室与司机室通话、乘客与司机室紧急通话等功能。</w:t>
      </w:r>
    </w:p>
    <w:p w14:paraId="2C640F39">
      <w:pPr>
        <w:numPr>
          <w:ilvl w:val="2"/>
          <w:numId w:val="33"/>
        </w:numPr>
        <w:spacing w:after="0" w:line="240" w:lineRule="auto"/>
        <w:outlineLvl w:val="3"/>
        <w:rPr>
          <w:rFonts w:ascii="宋体" w:hAnsi="Times New Roman"/>
        </w:rPr>
      </w:pPr>
      <w:r>
        <w:rPr>
          <w:rFonts w:hint="eastAsia" w:ascii="宋体" w:hAnsi="Times New Roman"/>
        </w:rPr>
        <w:t>列车应设置监视客室及司机室状态的视频监视装置。当乘客紧急报警、客室侧门紧急解锁、火灾报警等触发时，视频监视显示屏或视频监视界面应切换至对应位置画面，视频监视图像存储时间不应少于90天。</w:t>
      </w:r>
    </w:p>
    <w:p w14:paraId="15A8D8D3">
      <w:pPr>
        <w:numPr>
          <w:ilvl w:val="1"/>
          <w:numId w:val="33"/>
        </w:numPr>
        <w:spacing w:before="156" w:beforeLines="50" w:after="156" w:afterLines="50" w:line="240" w:lineRule="auto"/>
        <w:outlineLvl w:val="2"/>
        <w:rPr>
          <w:rFonts w:ascii="黑体" w:hAnsi="Times New Roman" w:eastAsia="黑体"/>
        </w:rPr>
      </w:pPr>
      <w:r>
        <w:rPr>
          <w:rFonts w:hint="eastAsia" w:ascii="黑体" w:hAnsi="Times New Roman" w:eastAsia="黑体"/>
        </w:rPr>
        <w:t>应急窗与应急照明</w:t>
      </w:r>
    </w:p>
    <w:p w14:paraId="0992C556">
      <w:pPr>
        <w:numPr>
          <w:ilvl w:val="2"/>
          <w:numId w:val="33"/>
        </w:numPr>
        <w:spacing w:after="0" w:line="240" w:lineRule="auto"/>
        <w:outlineLvl w:val="3"/>
        <w:rPr>
          <w:rFonts w:ascii="宋体" w:hAnsi="Times New Roman"/>
        </w:rPr>
      </w:pPr>
      <w:r>
        <w:rPr>
          <w:rFonts w:hint="eastAsia" w:ascii="宋体" w:hAnsi="Times New Roman"/>
        </w:rPr>
        <w:t>客室应至少设置2个对角布置的固定或活动式应急窗。固定式应急窗附近应配置专用安全锤；活动式应急窗可开启高度不应大于320</w:t>
      </w:r>
      <w:r>
        <w:rPr>
          <w:rFonts w:hint="eastAsia" w:ascii="宋体" w:hAnsi="Times New Roman"/>
          <w:w w:val="50"/>
        </w:rPr>
        <w:t xml:space="preserve"> </w:t>
      </w:r>
      <w:r>
        <w:rPr>
          <w:rFonts w:hint="eastAsia" w:ascii="宋体" w:hAnsi="Times New Roman"/>
        </w:rPr>
        <w:t>mm，开启角度不应大于20°。</w:t>
      </w:r>
    </w:p>
    <w:p w14:paraId="5EA92DEF">
      <w:pPr>
        <w:numPr>
          <w:ilvl w:val="2"/>
          <w:numId w:val="33"/>
        </w:numPr>
        <w:spacing w:after="0" w:line="240" w:lineRule="auto"/>
        <w:outlineLvl w:val="3"/>
        <w:rPr>
          <w:rFonts w:ascii="宋体" w:hAnsi="Times New Roman"/>
        </w:rPr>
      </w:pPr>
      <w:r>
        <w:rPr>
          <w:rFonts w:hint="eastAsia" w:ascii="宋体" w:hAnsi="Times New Roman"/>
        </w:rPr>
        <w:t>客室应设置应急照明，距地板面800</w:t>
      </w:r>
      <w:r>
        <w:rPr>
          <w:rFonts w:hint="eastAsia" w:ascii="宋体" w:hAnsi="Times New Roman"/>
          <w:w w:val="50"/>
        </w:rPr>
        <w:t xml:space="preserve"> </w:t>
      </w:r>
      <w:r>
        <w:rPr>
          <w:rFonts w:hint="eastAsia" w:ascii="宋体" w:hAnsi="Times New Roman"/>
        </w:rPr>
        <w:t>mm高度处照度不应低于60</w:t>
      </w:r>
      <w:r>
        <w:rPr>
          <w:rFonts w:hint="eastAsia" w:ascii="宋体" w:hAnsi="Times New Roman"/>
          <w:w w:val="50"/>
        </w:rPr>
        <w:t xml:space="preserve"> </w:t>
      </w:r>
      <w:r>
        <w:rPr>
          <w:rFonts w:hint="eastAsia" w:ascii="宋体" w:hAnsi="Times New Roman"/>
        </w:rPr>
        <w:t>lx。</w:t>
      </w:r>
    </w:p>
    <w:p w14:paraId="1B5424C9">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279" w:name="_Toc231578455"/>
      <w:bookmarkEnd w:id="279"/>
      <w:bookmarkStart w:id="280" w:name="_Toc231981997"/>
      <w:bookmarkEnd w:id="280"/>
      <w:bookmarkStart w:id="281" w:name="_Toc231981932"/>
      <w:bookmarkEnd w:id="281"/>
      <w:bookmarkStart w:id="282" w:name="_Toc232049586"/>
      <w:bookmarkEnd w:id="282"/>
      <w:bookmarkStart w:id="283" w:name="_Toc231977446"/>
      <w:bookmarkEnd w:id="283"/>
      <w:bookmarkStart w:id="284" w:name="_Toc231977381"/>
      <w:bookmarkEnd w:id="284"/>
      <w:bookmarkStart w:id="285" w:name="_Toc231981867"/>
      <w:bookmarkEnd w:id="285"/>
      <w:bookmarkStart w:id="286" w:name="_Toc28213"/>
      <w:bookmarkStart w:id="287" w:name="_Toc28138"/>
      <w:r>
        <w:rPr>
          <w:rFonts w:hint="eastAsia" w:ascii="黑体" w:hAnsi="Times New Roman" w:eastAsia="黑体"/>
        </w:rPr>
        <w:t>外部照明和声光报警设备</w:t>
      </w:r>
      <w:bookmarkEnd w:id="286"/>
      <w:bookmarkEnd w:id="287"/>
    </w:p>
    <w:p w14:paraId="0613E945">
      <w:pPr>
        <w:numPr>
          <w:ilvl w:val="1"/>
          <w:numId w:val="33"/>
        </w:numPr>
        <w:spacing w:after="0" w:line="240" w:lineRule="auto"/>
        <w:rPr>
          <w:rFonts w:ascii="宋体" w:hAnsi="Times New Roman"/>
        </w:rPr>
      </w:pPr>
      <w:bookmarkStart w:id="288" w:name="OLE_LINK22"/>
      <w:r>
        <w:rPr>
          <w:rFonts w:hint="eastAsia" w:ascii="宋体" w:hAnsi="Times New Roman"/>
        </w:rPr>
        <w:t>司机室前端</w:t>
      </w:r>
      <w:bookmarkEnd w:id="288"/>
      <w:r>
        <w:rPr>
          <w:rFonts w:hint="eastAsia" w:ascii="宋体" w:hAnsi="Times New Roman"/>
        </w:rPr>
        <w:t>应装设可进行远近光变换的前照灯。前照灯在车辆前端紧急制停距离处照度不应小于2</w:t>
      </w:r>
      <w:r>
        <w:rPr>
          <w:rFonts w:hint="eastAsia" w:ascii="宋体" w:hAnsi="Times New Roman"/>
          <w:w w:val="50"/>
        </w:rPr>
        <w:t xml:space="preserve"> </w:t>
      </w:r>
      <w:r>
        <w:rPr>
          <w:rFonts w:hint="eastAsia" w:ascii="宋体" w:hAnsi="Times New Roman"/>
        </w:rPr>
        <w:t>lx。市域快速轨道车辆、高速磁浮车辆前照灯室外光照度应符合表9的规定。列车尾端应设有红色防护灯。</w:t>
      </w:r>
    </w:p>
    <w:p w14:paraId="44E8C306">
      <w:pPr>
        <w:pStyle w:val="65"/>
        <w:spacing w:before="156" w:beforeLines="50" w:after="156" w:afterLines="50" w:line="240" w:lineRule="auto"/>
        <w:ind w:firstLine="0" w:firstLineChars="0"/>
        <w:jc w:val="center"/>
        <w:rPr>
          <w:rFonts w:hint="eastAsia" w:ascii="黑体" w:hAnsi="黑体" w:eastAsia="黑体" w:cs="黑体"/>
        </w:rPr>
      </w:pPr>
      <w:r>
        <w:rPr>
          <w:rFonts w:hint="eastAsia" w:ascii="黑体" w:hAnsi="黑体" w:eastAsia="黑体" w:cs="黑体"/>
        </w:rPr>
        <w:t xml:space="preserve">表9  </w:t>
      </w:r>
      <w:r>
        <w:rPr>
          <w:rFonts w:ascii="黑体" w:hAnsi="黑体" w:eastAsia="黑体" w:cs="黑体"/>
        </w:rPr>
        <w:t>市域快速轨道车辆、高速磁浮车辆</w:t>
      </w:r>
      <w:r>
        <w:rPr>
          <w:rFonts w:hint="eastAsia" w:ascii="黑体" w:hAnsi="黑体" w:eastAsia="黑体" w:cs="黑体"/>
        </w:rPr>
        <w:t>前照灯室外光照度最小值</w:t>
      </w:r>
    </w:p>
    <w:tbl>
      <w:tblPr>
        <w:tblStyle w:val="3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801"/>
        <w:gridCol w:w="2799"/>
        <w:gridCol w:w="2799"/>
      </w:tblGrid>
      <w:tr w14:paraId="2D0680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36" w:type="dxa"/>
            <w:vMerge w:val="restart"/>
            <w:vAlign w:val="center"/>
          </w:tcPr>
          <w:p w14:paraId="308E978B">
            <w:pPr>
              <w:spacing w:after="0" w:line="240" w:lineRule="auto"/>
              <w:jc w:val="center"/>
              <w:rPr>
                <w:rFonts w:ascii="宋体" w:hAnsi="Times New Roman"/>
                <w:sz w:val="18"/>
                <w:szCs w:val="18"/>
              </w:rPr>
            </w:pPr>
            <w:r>
              <w:rPr>
                <w:rFonts w:hint="eastAsia" w:ascii="宋体" w:hAnsi="Times New Roman"/>
                <w:sz w:val="18"/>
                <w:szCs w:val="18"/>
              </w:rPr>
              <w:t>距离</w:t>
            </w:r>
          </w:p>
          <w:p w14:paraId="69588B95">
            <w:pPr>
              <w:spacing w:after="0" w:line="240" w:lineRule="auto"/>
              <w:jc w:val="center"/>
              <w:rPr>
                <w:rFonts w:ascii="宋体" w:hAnsi="Times New Roman"/>
                <w:sz w:val="18"/>
                <w:szCs w:val="18"/>
              </w:rPr>
            </w:pPr>
            <w:r>
              <w:rPr>
                <w:rFonts w:hint="eastAsia" w:ascii="宋体" w:hAnsi="Times New Roman"/>
                <w:sz w:val="18"/>
                <w:szCs w:val="18"/>
              </w:rPr>
              <w:t>m</w:t>
            </w:r>
          </w:p>
        </w:tc>
        <w:tc>
          <w:tcPr>
            <w:tcW w:w="8408" w:type="dxa"/>
            <w:gridSpan w:val="3"/>
            <w:vAlign w:val="center"/>
          </w:tcPr>
          <w:p w14:paraId="04EFB60A">
            <w:pPr>
              <w:spacing w:after="0" w:line="240" w:lineRule="auto"/>
              <w:jc w:val="center"/>
              <w:rPr>
                <w:rFonts w:ascii="宋体" w:hAnsi="Times New Roman"/>
                <w:sz w:val="18"/>
                <w:szCs w:val="18"/>
              </w:rPr>
            </w:pPr>
            <w:r>
              <w:rPr>
                <w:rFonts w:hint="eastAsia" w:ascii="宋体" w:hAnsi="Times New Roman"/>
                <w:sz w:val="18"/>
                <w:szCs w:val="18"/>
              </w:rPr>
              <w:t>光照度</w:t>
            </w:r>
          </w:p>
          <w:p w14:paraId="7B27481D">
            <w:pPr>
              <w:spacing w:after="0" w:line="240" w:lineRule="auto"/>
              <w:jc w:val="center"/>
              <w:rPr>
                <w:rFonts w:ascii="宋体" w:hAnsi="Times New Roman"/>
                <w:sz w:val="18"/>
                <w:szCs w:val="18"/>
              </w:rPr>
            </w:pPr>
            <w:r>
              <w:rPr>
                <w:rFonts w:hint="eastAsia" w:ascii="宋体" w:hAnsi="Times New Roman"/>
                <w:sz w:val="18"/>
                <w:szCs w:val="18"/>
              </w:rPr>
              <w:t>lx</w:t>
            </w:r>
          </w:p>
        </w:tc>
      </w:tr>
      <w:tr w14:paraId="503123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936" w:type="dxa"/>
            <w:vMerge w:val="continue"/>
            <w:tcBorders>
              <w:bottom w:val="single" w:color="auto" w:sz="8" w:space="0"/>
            </w:tcBorders>
            <w:vAlign w:val="center"/>
          </w:tcPr>
          <w:p w14:paraId="6D774520">
            <w:pPr>
              <w:spacing w:after="0" w:line="240" w:lineRule="auto"/>
              <w:jc w:val="center"/>
              <w:rPr>
                <w:rFonts w:ascii="宋体" w:hAnsi="Times New Roman"/>
                <w:sz w:val="18"/>
                <w:szCs w:val="18"/>
              </w:rPr>
            </w:pPr>
          </w:p>
        </w:tc>
        <w:tc>
          <w:tcPr>
            <w:tcW w:w="2804" w:type="dxa"/>
            <w:tcBorders>
              <w:bottom w:val="single" w:color="auto" w:sz="8" w:space="0"/>
            </w:tcBorders>
            <w:vAlign w:val="center"/>
          </w:tcPr>
          <w:p w14:paraId="13A3D88F">
            <w:pPr>
              <w:spacing w:after="0" w:line="240" w:lineRule="auto"/>
              <w:jc w:val="center"/>
              <w:rPr>
                <w:rFonts w:ascii="宋体" w:hAnsi="Times New Roman"/>
                <w:sz w:val="18"/>
                <w:szCs w:val="18"/>
              </w:rPr>
            </w:pPr>
            <w:r>
              <w:rPr>
                <w:rFonts w:hint="eastAsia" w:ascii="宋体" w:hAnsi="Times New Roman"/>
                <w:sz w:val="18"/>
                <w:szCs w:val="18"/>
              </w:rPr>
              <w:t>卤钨光源</w:t>
            </w:r>
          </w:p>
        </w:tc>
        <w:tc>
          <w:tcPr>
            <w:tcW w:w="2802" w:type="dxa"/>
            <w:tcBorders>
              <w:bottom w:val="single" w:color="auto" w:sz="8" w:space="0"/>
            </w:tcBorders>
            <w:vAlign w:val="center"/>
          </w:tcPr>
          <w:p w14:paraId="0FB7AA36">
            <w:pPr>
              <w:spacing w:after="0" w:line="240" w:lineRule="auto"/>
              <w:jc w:val="center"/>
              <w:rPr>
                <w:rFonts w:ascii="宋体" w:hAnsi="Times New Roman"/>
                <w:sz w:val="18"/>
                <w:szCs w:val="18"/>
              </w:rPr>
            </w:pPr>
            <w:r>
              <w:rPr>
                <w:rFonts w:hint="eastAsia" w:ascii="宋体" w:hAnsi="Times New Roman"/>
                <w:sz w:val="18"/>
                <w:szCs w:val="18"/>
              </w:rPr>
              <w:t>金卤光源、氙气金卤光源</w:t>
            </w:r>
          </w:p>
        </w:tc>
        <w:tc>
          <w:tcPr>
            <w:tcW w:w="2802" w:type="dxa"/>
            <w:tcBorders>
              <w:bottom w:val="single" w:color="auto" w:sz="8" w:space="0"/>
            </w:tcBorders>
            <w:vAlign w:val="center"/>
          </w:tcPr>
          <w:p w14:paraId="14099F4E">
            <w:pPr>
              <w:spacing w:after="0" w:line="240" w:lineRule="auto"/>
              <w:jc w:val="center"/>
              <w:rPr>
                <w:rFonts w:ascii="宋体" w:hAnsi="Times New Roman"/>
                <w:sz w:val="18"/>
                <w:szCs w:val="18"/>
              </w:rPr>
            </w:pPr>
            <w:r>
              <w:rPr>
                <w:rFonts w:hint="eastAsia" w:ascii="宋体" w:hAnsi="Times New Roman"/>
                <w:sz w:val="18"/>
                <w:szCs w:val="18"/>
              </w:rPr>
              <w:t>LED光源</w:t>
            </w:r>
          </w:p>
        </w:tc>
      </w:tr>
      <w:tr w14:paraId="258FB5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36" w:type="dxa"/>
            <w:tcBorders>
              <w:top w:val="single" w:color="auto" w:sz="8" w:space="0"/>
            </w:tcBorders>
            <w:vAlign w:val="center"/>
          </w:tcPr>
          <w:p w14:paraId="083D9027">
            <w:pPr>
              <w:spacing w:after="0" w:line="240" w:lineRule="auto"/>
              <w:jc w:val="center"/>
              <w:rPr>
                <w:rFonts w:ascii="宋体" w:hAnsi="Times New Roman"/>
                <w:sz w:val="18"/>
                <w:szCs w:val="18"/>
              </w:rPr>
            </w:pPr>
            <w:r>
              <w:rPr>
                <w:rFonts w:hint="eastAsia" w:ascii="宋体" w:hAnsi="Times New Roman"/>
                <w:sz w:val="18"/>
                <w:szCs w:val="18"/>
              </w:rPr>
              <w:t>200</w:t>
            </w:r>
          </w:p>
        </w:tc>
        <w:tc>
          <w:tcPr>
            <w:tcW w:w="2804" w:type="dxa"/>
            <w:tcBorders>
              <w:top w:val="single" w:color="auto" w:sz="8" w:space="0"/>
            </w:tcBorders>
            <w:vAlign w:val="center"/>
          </w:tcPr>
          <w:p w14:paraId="3CCFDE57">
            <w:pPr>
              <w:spacing w:after="0" w:line="240" w:lineRule="auto"/>
              <w:jc w:val="center"/>
              <w:rPr>
                <w:rFonts w:ascii="宋体" w:hAnsi="Times New Roman"/>
                <w:sz w:val="18"/>
                <w:szCs w:val="18"/>
              </w:rPr>
            </w:pPr>
            <w:r>
              <w:rPr>
                <w:rFonts w:hint="eastAsia" w:ascii="宋体" w:hAnsi="Times New Roman"/>
                <w:sz w:val="18"/>
                <w:szCs w:val="18"/>
              </w:rPr>
              <w:t>6.3</w:t>
            </w:r>
          </w:p>
        </w:tc>
        <w:tc>
          <w:tcPr>
            <w:tcW w:w="2802" w:type="dxa"/>
            <w:tcBorders>
              <w:top w:val="single" w:color="auto" w:sz="8" w:space="0"/>
            </w:tcBorders>
            <w:vAlign w:val="center"/>
          </w:tcPr>
          <w:p w14:paraId="0D9195F6">
            <w:pPr>
              <w:spacing w:after="0" w:line="240" w:lineRule="auto"/>
              <w:jc w:val="center"/>
              <w:rPr>
                <w:rFonts w:ascii="宋体" w:hAnsi="Times New Roman"/>
                <w:sz w:val="18"/>
                <w:szCs w:val="18"/>
              </w:rPr>
            </w:pPr>
            <w:r>
              <w:rPr>
                <w:rFonts w:hint="eastAsia" w:ascii="宋体" w:hAnsi="Times New Roman"/>
                <w:sz w:val="18"/>
                <w:szCs w:val="18"/>
              </w:rPr>
              <w:t>7.6</w:t>
            </w:r>
          </w:p>
        </w:tc>
        <w:tc>
          <w:tcPr>
            <w:tcW w:w="2802" w:type="dxa"/>
            <w:tcBorders>
              <w:top w:val="single" w:color="auto" w:sz="8" w:space="0"/>
            </w:tcBorders>
            <w:vAlign w:val="center"/>
          </w:tcPr>
          <w:p w14:paraId="2532B67E">
            <w:pPr>
              <w:spacing w:after="0" w:line="240" w:lineRule="auto"/>
              <w:jc w:val="center"/>
              <w:rPr>
                <w:rFonts w:ascii="宋体" w:hAnsi="Times New Roman"/>
                <w:sz w:val="18"/>
                <w:szCs w:val="18"/>
              </w:rPr>
            </w:pPr>
            <w:r>
              <w:rPr>
                <w:rFonts w:hint="eastAsia" w:ascii="宋体" w:hAnsi="Times New Roman"/>
                <w:sz w:val="18"/>
                <w:szCs w:val="18"/>
              </w:rPr>
              <w:t>9.5</w:t>
            </w:r>
          </w:p>
        </w:tc>
      </w:tr>
      <w:tr w14:paraId="52846F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36" w:type="dxa"/>
            <w:vAlign w:val="center"/>
          </w:tcPr>
          <w:p w14:paraId="15244CB1">
            <w:pPr>
              <w:spacing w:after="0" w:line="240" w:lineRule="auto"/>
              <w:jc w:val="center"/>
              <w:rPr>
                <w:rFonts w:ascii="宋体" w:hAnsi="Times New Roman"/>
                <w:sz w:val="18"/>
                <w:szCs w:val="18"/>
              </w:rPr>
            </w:pPr>
            <w:r>
              <w:rPr>
                <w:rFonts w:hint="eastAsia" w:ascii="宋体" w:hAnsi="Times New Roman"/>
                <w:sz w:val="18"/>
                <w:szCs w:val="18"/>
              </w:rPr>
              <w:t>300</w:t>
            </w:r>
          </w:p>
        </w:tc>
        <w:tc>
          <w:tcPr>
            <w:tcW w:w="2804" w:type="dxa"/>
            <w:vAlign w:val="center"/>
          </w:tcPr>
          <w:p w14:paraId="2C9EE164">
            <w:pPr>
              <w:spacing w:after="0" w:line="240" w:lineRule="auto"/>
              <w:jc w:val="center"/>
              <w:rPr>
                <w:rFonts w:ascii="宋体" w:hAnsi="Times New Roman"/>
                <w:sz w:val="18"/>
                <w:szCs w:val="18"/>
              </w:rPr>
            </w:pPr>
            <w:r>
              <w:rPr>
                <w:rFonts w:hint="eastAsia" w:ascii="宋体" w:hAnsi="Times New Roman"/>
                <w:sz w:val="18"/>
                <w:szCs w:val="18"/>
              </w:rPr>
              <w:t>3.1</w:t>
            </w:r>
          </w:p>
        </w:tc>
        <w:tc>
          <w:tcPr>
            <w:tcW w:w="2802" w:type="dxa"/>
            <w:vAlign w:val="center"/>
          </w:tcPr>
          <w:p w14:paraId="663990EB">
            <w:pPr>
              <w:spacing w:after="0" w:line="240" w:lineRule="auto"/>
              <w:jc w:val="center"/>
              <w:rPr>
                <w:rFonts w:ascii="宋体" w:hAnsi="Times New Roman"/>
                <w:sz w:val="18"/>
                <w:szCs w:val="18"/>
              </w:rPr>
            </w:pPr>
            <w:r>
              <w:rPr>
                <w:rFonts w:hint="eastAsia" w:ascii="宋体" w:hAnsi="Times New Roman"/>
                <w:sz w:val="18"/>
                <w:szCs w:val="18"/>
              </w:rPr>
              <w:t>4.7</w:t>
            </w:r>
          </w:p>
        </w:tc>
        <w:tc>
          <w:tcPr>
            <w:tcW w:w="2802" w:type="dxa"/>
            <w:vAlign w:val="center"/>
          </w:tcPr>
          <w:p w14:paraId="49796E2C">
            <w:pPr>
              <w:spacing w:after="0" w:line="240" w:lineRule="auto"/>
              <w:jc w:val="center"/>
              <w:rPr>
                <w:rFonts w:ascii="宋体" w:hAnsi="Times New Roman"/>
                <w:sz w:val="18"/>
                <w:szCs w:val="18"/>
              </w:rPr>
            </w:pPr>
            <w:r>
              <w:rPr>
                <w:rFonts w:hint="eastAsia" w:ascii="宋体" w:hAnsi="Times New Roman"/>
                <w:sz w:val="18"/>
                <w:szCs w:val="18"/>
              </w:rPr>
              <w:t>4.7</w:t>
            </w:r>
          </w:p>
        </w:tc>
      </w:tr>
      <w:tr w14:paraId="2DBD41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36" w:type="dxa"/>
            <w:vAlign w:val="center"/>
          </w:tcPr>
          <w:p w14:paraId="3DC64D5C">
            <w:pPr>
              <w:spacing w:after="0" w:line="240" w:lineRule="auto"/>
              <w:jc w:val="center"/>
              <w:rPr>
                <w:rFonts w:ascii="宋体" w:hAnsi="Times New Roman"/>
                <w:sz w:val="18"/>
                <w:szCs w:val="18"/>
              </w:rPr>
            </w:pPr>
            <w:r>
              <w:rPr>
                <w:rFonts w:hint="eastAsia" w:ascii="宋体" w:hAnsi="Times New Roman"/>
                <w:sz w:val="18"/>
                <w:szCs w:val="18"/>
              </w:rPr>
              <w:t>400</w:t>
            </w:r>
          </w:p>
        </w:tc>
        <w:tc>
          <w:tcPr>
            <w:tcW w:w="2804" w:type="dxa"/>
            <w:vAlign w:val="center"/>
          </w:tcPr>
          <w:p w14:paraId="7B9284BB">
            <w:pPr>
              <w:spacing w:after="0" w:line="240" w:lineRule="auto"/>
              <w:jc w:val="center"/>
              <w:rPr>
                <w:rFonts w:ascii="宋体" w:hAnsi="Times New Roman"/>
                <w:sz w:val="18"/>
                <w:szCs w:val="18"/>
              </w:rPr>
            </w:pPr>
            <w:r>
              <w:rPr>
                <w:rFonts w:hint="eastAsia" w:ascii="宋体" w:hAnsi="Times New Roman"/>
                <w:sz w:val="18"/>
                <w:szCs w:val="18"/>
              </w:rPr>
              <w:t>1.6</w:t>
            </w:r>
          </w:p>
        </w:tc>
        <w:tc>
          <w:tcPr>
            <w:tcW w:w="2802" w:type="dxa"/>
            <w:vAlign w:val="center"/>
          </w:tcPr>
          <w:p w14:paraId="3EFAF09F">
            <w:pPr>
              <w:spacing w:after="0" w:line="240" w:lineRule="auto"/>
              <w:jc w:val="center"/>
              <w:rPr>
                <w:rFonts w:ascii="宋体" w:hAnsi="Times New Roman"/>
                <w:sz w:val="18"/>
                <w:szCs w:val="18"/>
              </w:rPr>
            </w:pPr>
            <w:r>
              <w:rPr>
                <w:rFonts w:hint="eastAsia" w:ascii="宋体" w:hAnsi="Times New Roman"/>
                <w:sz w:val="18"/>
                <w:szCs w:val="18"/>
              </w:rPr>
              <w:t>2.2</w:t>
            </w:r>
          </w:p>
        </w:tc>
        <w:tc>
          <w:tcPr>
            <w:tcW w:w="2802" w:type="dxa"/>
            <w:vAlign w:val="center"/>
          </w:tcPr>
          <w:p w14:paraId="3BEDD2D0">
            <w:pPr>
              <w:spacing w:after="0" w:line="240" w:lineRule="auto"/>
              <w:jc w:val="center"/>
              <w:rPr>
                <w:rFonts w:ascii="宋体" w:hAnsi="Times New Roman"/>
                <w:sz w:val="18"/>
                <w:szCs w:val="18"/>
              </w:rPr>
            </w:pPr>
            <w:r>
              <w:rPr>
                <w:rFonts w:hint="eastAsia" w:ascii="宋体" w:hAnsi="Times New Roman"/>
                <w:sz w:val="18"/>
                <w:szCs w:val="18"/>
              </w:rPr>
              <w:t>2.5</w:t>
            </w:r>
          </w:p>
        </w:tc>
      </w:tr>
      <w:tr w14:paraId="6770B6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936" w:type="dxa"/>
            <w:vAlign w:val="center"/>
          </w:tcPr>
          <w:p w14:paraId="507CAC88">
            <w:pPr>
              <w:spacing w:after="0" w:line="240" w:lineRule="auto"/>
              <w:jc w:val="center"/>
              <w:rPr>
                <w:rFonts w:ascii="宋体" w:hAnsi="Times New Roman"/>
                <w:sz w:val="18"/>
                <w:szCs w:val="18"/>
              </w:rPr>
            </w:pPr>
            <w:r>
              <w:rPr>
                <w:rFonts w:hint="eastAsia" w:ascii="宋体" w:hAnsi="Times New Roman"/>
                <w:sz w:val="18"/>
                <w:szCs w:val="18"/>
              </w:rPr>
              <w:t>500</w:t>
            </w:r>
          </w:p>
        </w:tc>
        <w:tc>
          <w:tcPr>
            <w:tcW w:w="2804" w:type="dxa"/>
            <w:vAlign w:val="center"/>
          </w:tcPr>
          <w:p w14:paraId="59F3C269">
            <w:pPr>
              <w:spacing w:after="0" w:line="240" w:lineRule="auto"/>
              <w:jc w:val="center"/>
              <w:rPr>
                <w:rFonts w:ascii="宋体" w:hAnsi="Times New Roman"/>
                <w:sz w:val="18"/>
                <w:szCs w:val="18"/>
              </w:rPr>
            </w:pPr>
            <w:r>
              <w:rPr>
                <w:rFonts w:hint="eastAsia" w:ascii="宋体" w:hAnsi="Times New Roman"/>
                <w:sz w:val="18"/>
                <w:szCs w:val="18"/>
              </w:rPr>
              <w:t>1.0</w:t>
            </w:r>
          </w:p>
        </w:tc>
        <w:tc>
          <w:tcPr>
            <w:tcW w:w="2802" w:type="dxa"/>
            <w:vAlign w:val="center"/>
          </w:tcPr>
          <w:p w14:paraId="77760A49">
            <w:pPr>
              <w:spacing w:after="0" w:line="240" w:lineRule="auto"/>
              <w:jc w:val="center"/>
              <w:rPr>
                <w:rFonts w:ascii="宋体" w:hAnsi="Times New Roman"/>
                <w:sz w:val="18"/>
                <w:szCs w:val="18"/>
              </w:rPr>
            </w:pPr>
            <w:r>
              <w:rPr>
                <w:rFonts w:hint="eastAsia" w:ascii="宋体" w:hAnsi="Times New Roman"/>
                <w:sz w:val="18"/>
                <w:szCs w:val="18"/>
              </w:rPr>
              <w:t>1.2</w:t>
            </w:r>
          </w:p>
        </w:tc>
        <w:tc>
          <w:tcPr>
            <w:tcW w:w="2802" w:type="dxa"/>
            <w:vAlign w:val="center"/>
          </w:tcPr>
          <w:p w14:paraId="0675920D">
            <w:pPr>
              <w:spacing w:after="0" w:line="240" w:lineRule="auto"/>
              <w:jc w:val="center"/>
              <w:rPr>
                <w:rFonts w:ascii="宋体" w:hAnsi="Times New Roman"/>
                <w:sz w:val="18"/>
                <w:szCs w:val="18"/>
              </w:rPr>
            </w:pPr>
            <w:r>
              <w:rPr>
                <w:rFonts w:hint="eastAsia" w:ascii="宋体" w:hAnsi="Times New Roman"/>
                <w:sz w:val="18"/>
                <w:szCs w:val="18"/>
              </w:rPr>
              <w:t>1.5</w:t>
            </w:r>
          </w:p>
        </w:tc>
      </w:tr>
    </w:tbl>
    <w:p w14:paraId="6A0A5BDA">
      <w:pPr>
        <w:numPr>
          <w:ilvl w:val="255"/>
          <w:numId w:val="0"/>
        </w:numPr>
        <w:spacing w:after="0" w:line="240" w:lineRule="auto"/>
        <w:rPr>
          <w:rFonts w:ascii="宋体" w:hAnsi="Times New Roman"/>
        </w:rPr>
      </w:pPr>
    </w:p>
    <w:p w14:paraId="2A72A32C">
      <w:pPr>
        <w:numPr>
          <w:ilvl w:val="1"/>
          <w:numId w:val="33"/>
        </w:numPr>
        <w:spacing w:after="0" w:line="240" w:lineRule="auto"/>
        <w:rPr>
          <w:rFonts w:ascii="宋体" w:hAnsi="Times New Roman"/>
        </w:rPr>
      </w:pPr>
      <w:r>
        <w:rPr>
          <w:rFonts w:hint="eastAsia" w:ascii="宋体" w:hAnsi="Times New Roman"/>
        </w:rPr>
        <w:t>列车应设置鸣笛装置。</w:t>
      </w:r>
    </w:p>
    <w:p w14:paraId="0AEA94D2">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289" w:name="_Toc22294"/>
      <w:bookmarkStart w:id="290" w:name="_Toc9910"/>
      <w:bookmarkStart w:id="291" w:name="_Hlk231576188"/>
      <w:r>
        <w:rPr>
          <w:rFonts w:hint="eastAsia" w:ascii="黑体" w:hAnsi="Times New Roman" w:eastAsia="黑体"/>
        </w:rPr>
        <w:t>防火和疏散</w:t>
      </w:r>
      <w:bookmarkEnd w:id="289"/>
      <w:bookmarkEnd w:id="290"/>
      <w:bookmarkEnd w:id="291"/>
    </w:p>
    <w:p w14:paraId="645BFADA">
      <w:pPr>
        <w:numPr>
          <w:ilvl w:val="1"/>
          <w:numId w:val="33"/>
        </w:numPr>
        <w:spacing w:after="0" w:line="240" w:lineRule="auto"/>
        <w:rPr>
          <w:rFonts w:ascii="宋体" w:hAnsi="Times New Roman"/>
        </w:rPr>
      </w:pPr>
      <w:r>
        <w:rPr>
          <w:rFonts w:hint="eastAsia" w:ascii="宋体" w:hAnsi="Times New Roman"/>
        </w:rPr>
        <w:t>车辆及其内部设施应采用不燃材料或低烟、无卤的阻燃材料；车下安装有高功率电气设备的车辆，其地板结构的耐火完整性不应小于20</w:t>
      </w:r>
      <w:r>
        <w:rPr>
          <w:rFonts w:hint="eastAsia" w:ascii="宋体" w:hAnsi="Times New Roman"/>
          <w:w w:val="50"/>
        </w:rPr>
        <w:t xml:space="preserve"> </w:t>
      </w:r>
      <w:r>
        <w:rPr>
          <w:rFonts w:hint="eastAsia" w:ascii="宋体" w:hAnsi="Times New Roman"/>
        </w:rPr>
        <w:t>min。</w:t>
      </w:r>
    </w:p>
    <w:p w14:paraId="37B370BC">
      <w:pPr>
        <w:numPr>
          <w:ilvl w:val="1"/>
          <w:numId w:val="33"/>
        </w:numPr>
        <w:spacing w:after="0" w:line="240" w:lineRule="auto"/>
        <w:rPr>
          <w:rFonts w:ascii="宋体" w:hAnsi="Times New Roman"/>
        </w:rPr>
      </w:pPr>
      <w:r>
        <w:rPr>
          <w:rFonts w:hint="eastAsia" w:ascii="宋体" w:hAnsi="Times New Roman"/>
        </w:rPr>
        <w:t>客室、司机室应配置适合于电气装置和油脂类的手提式灭火器。</w:t>
      </w:r>
      <w:bookmarkStart w:id="292" w:name="OLE_LINK18"/>
      <w:bookmarkStart w:id="293" w:name="OLE_LINK17"/>
      <w:bookmarkStart w:id="294" w:name="OLE_LINK25"/>
      <w:r>
        <w:rPr>
          <w:rFonts w:hint="eastAsia" w:ascii="宋体" w:hAnsi="Times New Roman"/>
        </w:rPr>
        <w:t>客室内任一点至灭火器的距离不应大于</w:t>
      </w:r>
      <w:r>
        <w:rPr>
          <w:rFonts w:ascii="宋体" w:hAnsi="Times New Roman"/>
        </w:rPr>
        <w:t>15</w:t>
      </w:r>
      <w:r>
        <w:rPr>
          <w:rFonts w:ascii="宋体" w:hAnsi="Times New Roman"/>
          <w:w w:val="50"/>
        </w:rPr>
        <w:t xml:space="preserve"> </w:t>
      </w:r>
      <w:r>
        <w:rPr>
          <w:rFonts w:hint="eastAsia" w:ascii="宋体" w:hAnsi="Times New Roman"/>
        </w:rPr>
        <w:t>m，灭火器至列车客室区域端部的距离不应大于</w:t>
      </w:r>
      <w:r>
        <w:rPr>
          <w:rFonts w:ascii="宋体" w:hAnsi="Times New Roman"/>
        </w:rPr>
        <w:t>6</w:t>
      </w:r>
      <w:r>
        <w:rPr>
          <w:rFonts w:ascii="宋体" w:hAnsi="Times New Roman"/>
          <w:w w:val="50"/>
        </w:rPr>
        <w:t xml:space="preserve"> </w:t>
      </w:r>
      <w:r>
        <w:rPr>
          <w:rFonts w:hint="eastAsia" w:ascii="宋体" w:hAnsi="Times New Roman"/>
        </w:rPr>
        <w:t>m。</w:t>
      </w:r>
      <w:bookmarkEnd w:id="292"/>
      <w:bookmarkEnd w:id="293"/>
    </w:p>
    <w:bookmarkEnd w:id="294"/>
    <w:p w14:paraId="79F8B994">
      <w:pPr>
        <w:numPr>
          <w:ilvl w:val="1"/>
          <w:numId w:val="33"/>
        </w:numPr>
        <w:spacing w:after="0" w:line="240" w:lineRule="auto"/>
        <w:rPr>
          <w:rFonts w:ascii="宋体" w:hAnsi="Times New Roman"/>
        </w:rPr>
      </w:pPr>
      <w:r>
        <w:rPr>
          <w:rFonts w:hint="eastAsia" w:ascii="宋体" w:hAnsi="Times New Roman"/>
        </w:rPr>
        <w:t>列车应设置火灾报警系统。</w:t>
      </w:r>
    </w:p>
    <w:p w14:paraId="55F46870">
      <w:pPr>
        <w:numPr>
          <w:ilvl w:val="1"/>
          <w:numId w:val="33"/>
        </w:numPr>
        <w:spacing w:after="0" w:line="240" w:lineRule="auto"/>
        <w:rPr>
          <w:rFonts w:ascii="宋体" w:hAnsi="Times New Roman"/>
        </w:rPr>
      </w:pPr>
      <w:r>
        <w:rPr>
          <w:rFonts w:ascii="宋体" w:hAnsi="Times New Roman"/>
        </w:rPr>
        <w:t>地铁A型车的列车端部应设置应急疏散专用端门</w:t>
      </w:r>
      <w:r>
        <w:rPr>
          <w:rFonts w:hint="eastAsia"/>
        </w:rPr>
        <w:t>。对于其他车型，当线路不具备侧向疏散条件时，列车端部应设置应急疏散专用端门。列车端部设置应急疏散专用端门时，组成列车的各车辆应贯通。车内设备的布置不应妨碍乘客的应急疏散。</w:t>
      </w:r>
    </w:p>
    <w:p w14:paraId="1C576C54">
      <w:pPr>
        <w:widowControl/>
        <w:numPr>
          <w:ilvl w:val="0"/>
          <w:numId w:val="34"/>
        </w:numPr>
        <w:adjustRightInd/>
        <w:spacing w:before="312" w:beforeLines="100" w:after="312" w:afterLines="100" w:line="240" w:lineRule="auto"/>
        <w:ind w:left="0"/>
        <w:outlineLvl w:val="1"/>
        <w:rPr>
          <w:rFonts w:ascii="黑体" w:hAnsi="Times New Roman" w:eastAsia="黑体"/>
        </w:rPr>
      </w:pPr>
      <w:bookmarkStart w:id="295" w:name="_Toc14566"/>
      <w:bookmarkStart w:id="296" w:name="_Toc32549"/>
      <w:bookmarkStart w:id="297" w:name="OLE_LINK50"/>
      <w:r>
        <w:rPr>
          <w:rFonts w:hint="eastAsia" w:ascii="黑体" w:hAnsi="Times New Roman" w:eastAsia="黑体"/>
        </w:rPr>
        <w:t>试验方法</w:t>
      </w:r>
      <w:bookmarkEnd w:id="295"/>
      <w:bookmarkEnd w:id="296"/>
    </w:p>
    <w:bookmarkEnd w:id="36"/>
    <w:bookmarkEnd w:id="297"/>
    <w:p w14:paraId="60E38B9C">
      <w:pPr>
        <w:numPr>
          <w:ilvl w:val="1"/>
          <w:numId w:val="33"/>
        </w:numPr>
        <w:spacing w:after="0" w:line="240" w:lineRule="auto"/>
        <w:outlineLvl w:val="2"/>
        <w:rPr>
          <w:rFonts w:hint="eastAsia" w:ascii="宋体" w:hAnsi="宋体"/>
        </w:rPr>
      </w:pPr>
      <w:r>
        <w:rPr>
          <w:rFonts w:hint="eastAsia" w:ascii="宋体" w:hAnsi="宋体"/>
        </w:rPr>
        <w:t>限界检查应按GB/T 14894—2026中6.3的规定执行。</w:t>
      </w:r>
    </w:p>
    <w:p w14:paraId="146FC940">
      <w:pPr>
        <w:numPr>
          <w:ilvl w:val="1"/>
          <w:numId w:val="33"/>
        </w:numPr>
        <w:spacing w:after="0" w:line="240" w:lineRule="auto"/>
        <w:outlineLvl w:val="2"/>
        <w:rPr>
          <w:rFonts w:hint="eastAsia" w:ascii="宋体" w:hAnsi="宋体"/>
        </w:rPr>
      </w:pPr>
      <w:r>
        <w:rPr>
          <w:rFonts w:hint="eastAsia" w:ascii="宋体" w:hAnsi="宋体"/>
        </w:rPr>
        <w:t>曲线通过能力试验应按GB/T 14894—2026中7.5的规定执行。</w:t>
      </w:r>
    </w:p>
    <w:p w14:paraId="1F884D1B">
      <w:pPr>
        <w:numPr>
          <w:ilvl w:val="1"/>
          <w:numId w:val="33"/>
        </w:numPr>
        <w:spacing w:after="0" w:line="240" w:lineRule="auto"/>
        <w:outlineLvl w:val="2"/>
        <w:rPr>
          <w:rFonts w:hint="eastAsia" w:ascii="宋体" w:hAnsi="宋体"/>
        </w:rPr>
      </w:pPr>
      <w:r>
        <w:rPr>
          <w:rFonts w:hint="eastAsia" w:ascii="宋体" w:hAnsi="宋体"/>
        </w:rPr>
        <w:t>超速保护试验应按GB/T 14894—2026中7.19.1的规定执行。</w:t>
      </w:r>
    </w:p>
    <w:p w14:paraId="4B02C8C5">
      <w:pPr>
        <w:numPr>
          <w:ilvl w:val="1"/>
          <w:numId w:val="33"/>
        </w:numPr>
        <w:spacing w:after="0" w:line="240" w:lineRule="auto"/>
        <w:outlineLvl w:val="2"/>
        <w:rPr>
          <w:rFonts w:hint="eastAsia" w:ascii="宋体" w:hAnsi="宋体"/>
        </w:rPr>
      </w:pPr>
      <w:r>
        <w:rPr>
          <w:rFonts w:hint="eastAsia" w:ascii="宋体" w:hAnsi="宋体"/>
        </w:rPr>
        <w:t>室内有害物质含量甲醛（HCHO）的测定应按GB/T 18204.2—2025中8.2的规定执行，采样时间不应小于20</w:t>
      </w:r>
      <w:r>
        <w:rPr>
          <w:rFonts w:hint="eastAsia" w:ascii="宋体" w:hAnsi="宋体"/>
          <w:w w:val="50"/>
        </w:rPr>
        <w:t xml:space="preserve"> </w:t>
      </w:r>
      <w:r>
        <w:rPr>
          <w:rFonts w:hint="eastAsia" w:ascii="宋体" w:hAnsi="宋体"/>
        </w:rPr>
        <w:t>min；</w:t>
      </w:r>
      <w:r>
        <w:rPr>
          <w:rFonts w:hint="eastAsia" w:ascii="Times New Roman" w:hAnsi="Times New Roman"/>
        </w:rPr>
        <w:t>总挥发性有机化合物</w:t>
      </w:r>
      <w:r>
        <w:rPr>
          <w:rFonts w:hint="eastAsia" w:ascii="宋体" w:hAnsi="宋体"/>
        </w:rPr>
        <w:t>(TVOC)的测定应按GB/T 18883—2022中附录D的规定执行，采样时间不应小于45</w:t>
      </w:r>
      <w:r>
        <w:rPr>
          <w:rFonts w:hint="eastAsia" w:ascii="宋体" w:hAnsi="宋体"/>
          <w:w w:val="50"/>
        </w:rPr>
        <w:t xml:space="preserve"> </w:t>
      </w:r>
      <w:r>
        <w:rPr>
          <w:rFonts w:hint="eastAsia" w:ascii="宋体" w:hAnsi="宋体"/>
        </w:rPr>
        <w:t>min。</w:t>
      </w:r>
    </w:p>
    <w:p w14:paraId="44DCFDBD">
      <w:pPr>
        <w:numPr>
          <w:ilvl w:val="1"/>
          <w:numId w:val="33"/>
        </w:numPr>
        <w:spacing w:after="0" w:line="240" w:lineRule="auto"/>
        <w:outlineLvl w:val="2"/>
        <w:rPr>
          <w:rFonts w:hint="eastAsia" w:ascii="宋体" w:hAnsi="宋体"/>
        </w:rPr>
      </w:pPr>
      <w:r>
        <w:rPr>
          <w:rFonts w:hint="eastAsia" w:ascii="宋体" w:hAnsi="宋体"/>
        </w:rPr>
        <w:t>运行稳定性试验应按GB/T 14894—2026中7.6.1的规定执行。</w:t>
      </w:r>
    </w:p>
    <w:p w14:paraId="6CFF2322">
      <w:pPr>
        <w:numPr>
          <w:ilvl w:val="1"/>
          <w:numId w:val="33"/>
        </w:numPr>
        <w:spacing w:after="0" w:line="240" w:lineRule="auto"/>
        <w:outlineLvl w:val="2"/>
        <w:rPr>
          <w:rFonts w:hint="eastAsia" w:ascii="宋体" w:hAnsi="宋体"/>
        </w:rPr>
      </w:pPr>
      <w:r>
        <w:rPr>
          <w:rFonts w:hint="eastAsia" w:ascii="宋体" w:hAnsi="宋体"/>
        </w:rPr>
        <w:t>电磁干扰试验应按GB/T 14894—2026中7.17的规定执行。</w:t>
      </w:r>
    </w:p>
    <w:p w14:paraId="12F3C9A3">
      <w:pPr>
        <w:numPr>
          <w:ilvl w:val="1"/>
          <w:numId w:val="33"/>
        </w:numPr>
        <w:spacing w:after="0" w:line="240" w:lineRule="auto"/>
        <w:outlineLvl w:val="2"/>
        <w:rPr>
          <w:rFonts w:hint="eastAsia" w:ascii="宋体" w:hAnsi="宋体"/>
        </w:rPr>
      </w:pPr>
      <w:r>
        <w:rPr>
          <w:rFonts w:hint="eastAsia" w:ascii="宋体" w:hAnsi="宋体"/>
        </w:rPr>
        <w:t>客室内磁场强度测量应按GB/T 32577—2025中5.2的规定执行。</w:t>
      </w:r>
    </w:p>
    <w:p w14:paraId="2D8B367A">
      <w:pPr>
        <w:numPr>
          <w:ilvl w:val="1"/>
          <w:numId w:val="33"/>
        </w:numPr>
        <w:spacing w:after="0" w:line="240" w:lineRule="auto"/>
        <w:outlineLvl w:val="2"/>
        <w:rPr>
          <w:rFonts w:hint="eastAsia" w:ascii="宋体" w:hAnsi="宋体"/>
        </w:rPr>
      </w:pPr>
      <w:r>
        <w:rPr>
          <w:rFonts w:hint="eastAsia" w:ascii="宋体" w:hAnsi="宋体"/>
        </w:rPr>
        <w:t>车内噪声测量应按GB/T 3449—2026中第6章、第8章的规定执行；列车对外辐射噪声测量应按GB/T 5111—2024中的第5章、第6章的规定执行。</w:t>
      </w:r>
    </w:p>
    <w:p w14:paraId="50B5AC01">
      <w:pPr>
        <w:numPr>
          <w:ilvl w:val="1"/>
          <w:numId w:val="33"/>
        </w:numPr>
        <w:spacing w:after="0" w:line="240" w:lineRule="auto"/>
        <w:outlineLvl w:val="2"/>
        <w:rPr>
          <w:rFonts w:hint="eastAsia" w:ascii="宋体" w:hAnsi="宋体"/>
        </w:rPr>
      </w:pPr>
      <w:r>
        <w:rPr>
          <w:rFonts w:hint="eastAsia" w:ascii="宋体" w:hAnsi="宋体"/>
        </w:rPr>
        <w:t>绝缘耐压试验应按GB/T 14894—2026中6.7的规定执行。</w:t>
      </w:r>
    </w:p>
    <w:p w14:paraId="6494795A">
      <w:pPr>
        <w:numPr>
          <w:ilvl w:val="1"/>
          <w:numId w:val="33"/>
        </w:numPr>
        <w:spacing w:after="0" w:line="240" w:lineRule="auto"/>
        <w:outlineLvl w:val="2"/>
        <w:rPr>
          <w:rFonts w:hint="eastAsia" w:ascii="宋体" w:hAnsi="宋体"/>
        </w:rPr>
      </w:pPr>
      <w:r>
        <w:rPr>
          <w:rFonts w:hint="eastAsia" w:ascii="宋体" w:hAnsi="宋体"/>
        </w:rPr>
        <w:t>故障运行能力试验应按GB/T 14894—2026中7.1.5的规定执行。</w:t>
      </w:r>
    </w:p>
    <w:p w14:paraId="2F006D7A">
      <w:pPr>
        <w:numPr>
          <w:ilvl w:val="1"/>
          <w:numId w:val="33"/>
        </w:numPr>
        <w:spacing w:after="0" w:line="240" w:lineRule="auto"/>
        <w:outlineLvl w:val="2"/>
        <w:rPr>
          <w:rFonts w:hint="eastAsia" w:ascii="宋体" w:hAnsi="宋体"/>
        </w:rPr>
      </w:pPr>
      <w:r>
        <w:rPr>
          <w:rFonts w:hint="eastAsia" w:ascii="宋体" w:hAnsi="宋体"/>
        </w:rPr>
        <w:t>救援试验应按GB/T 14894—2026中7.19.2的规定执行。</w:t>
      </w:r>
    </w:p>
    <w:p w14:paraId="3E74BDDB">
      <w:pPr>
        <w:numPr>
          <w:ilvl w:val="1"/>
          <w:numId w:val="33"/>
        </w:numPr>
        <w:spacing w:after="0" w:line="240" w:lineRule="auto"/>
        <w:outlineLvl w:val="2"/>
        <w:rPr>
          <w:rFonts w:hint="eastAsia" w:ascii="宋体" w:hAnsi="宋体"/>
        </w:rPr>
      </w:pPr>
      <w:r>
        <w:rPr>
          <w:rFonts w:hint="eastAsia" w:ascii="宋体" w:hAnsi="宋体"/>
        </w:rPr>
        <w:t>蓄电池放电试验应按GB/T 14894—2026中6.10.2 a）的规定执行。</w:t>
      </w:r>
    </w:p>
    <w:p w14:paraId="1FA460EA">
      <w:pPr>
        <w:numPr>
          <w:ilvl w:val="1"/>
          <w:numId w:val="33"/>
        </w:numPr>
        <w:spacing w:after="0" w:line="240" w:lineRule="auto"/>
        <w:outlineLvl w:val="2"/>
        <w:rPr>
          <w:rFonts w:hint="eastAsia" w:ascii="宋体" w:hAnsi="宋体"/>
        </w:rPr>
      </w:pPr>
      <w:r>
        <w:rPr>
          <w:rFonts w:hint="eastAsia" w:ascii="宋体" w:hAnsi="宋体"/>
        </w:rPr>
        <w:t>制动性能试验应按GB/T 14894—2026中7.2的规定执行。</w:t>
      </w:r>
    </w:p>
    <w:p w14:paraId="0026A922">
      <w:pPr>
        <w:numPr>
          <w:ilvl w:val="1"/>
          <w:numId w:val="33"/>
        </w:numPr>
        <w:spacing w:after="0" w:line="240" w:lineRule="auto"/>
        <w:outlineLvl w:val="2"/>
        <w:rPr>
          <w:rFonts w:hint="eastAsia" w:ascii="宋体" w:hAnsi="宋体"/>
        </w:rPr>
      </w:pPr>
      <w:r>
        <w:rPr>
          <w:rFonts w:hint="eastAsia" w:ascii="宋体" w:hAnsi="宋体"/>
        </w:rPr>
        <w:t>停放制动试验应按GB/T 14894—2026中6.12.2的规定执行。</w:t>
      </w:r>
    </w:p>
    <w:p w14:paraId="663332B3">
      <w:pPr>
        <w:numPr>
          <w:ilvl w:val="1"/>
          <w:numId w:val="33"/>
        </w:numPr>
        <w:spacing w:after="0" w:line="240" w:lineRule="auto"/>
        <w:outlineLvl w:val="2"/>
        <w:rPr>
          <w:rFonts w:hint="eastAsia" w:ascii="宋体" w:hAnsi="宋体"/>
        </w:rPr>
      </w:pPr>
      <w:r>
        <w:rPr>
          <w:rFonts w:hint="eastAsia" w:ascii="宋体" w:hAnsi="宋体"/>
        </w:rPr>
        <w:t>制动热容量试验应按GB/T 14894—2026中7.8的规定执行。</w:t>
      </w:r>
    </w:p>
    <w:bookmarkEnd w:id="20"/>
    <w:bookmarkEnd w:id="113"/>
    <w:bookmarkEnd w:id="114"/>
    <w:bookmarkEnd w:id="115"/>
    <w:bookmarkEnd w:id="116"/>
    <w:bookmarkEnd w:id="121"/>
    <w:bookmarkEnd w:id="122"/>
    <w:bookmarkEnd w:id="127"/>
    <w:p w14:paraId="552CE374">
      <w:pPr>
        <w:framePr w:hSpace="181" w:vSpace="181" w:wrap="around" w:vAnchor="text" w:hAnchor="page" w:x="3863" w:y="797"/>
        <w:ind w:left="425"/>
        <w:rPr>
          <w:rFonts w:ascii="Times New Roman" w:hAnsi="Times New Roman"/>
        </w:rPr>
      </w:pPr>
      <w:bookmarkStart w:id="298" w:name="_Toc231199699"/>
      <w:bookmarkEnd w:id="298"/>
      <w:bookmarkStart w:id="299" w:name="_Toc231199739"/>
      <w:bookmarkEnd w:id="299"/>
      <w:bookmarkStart w:id="300" w:name="_Toc231199740"/>
      <w:bookmarkEnd w:id="300"/>
      <w:bookmarkStart w:id="301" w:name="_Toc231199748"/>
      <w:bookmarkEnd w:id="301"/>
      <w:bookmarkStart w:id="302" w:name="_Toc231199733"/>
      <w:bookmarkEnd w:id="302"/>
      <w:bookmarkStart w:id="303" w:name="_Toc231199735"/>
      <w:bookmarkEnd w:id="303"/>
      <w:bookmarkStart w:id="304" w:name="_Toc231199694"/>
      <w:bookmarkEnd w:id="304"/>
      <w:bookmarkStart w:id="305" w:name="_Toc231199696"/>
      <w:bookmarkEnd w:id="305"/>
      <w:bookmarkStart w:id="306" w:name="_Toc231199698"/>
      <w:bookmarkEnd w:id="306"/>
      <w:bookmarkStart w:id="307" w:name="_Toc231199693"/>
      <w:bookmarkEnd w:id="307"/>
      <w:bookmarkStart w:id="308" w:name="_Toc231199737"/>
      <w:bookmarkEnd w:id="308"/>
      <w:bookmarkStart w:id="309" w:name="_Toc231199700"/>
      <w:bookmarkEnd w:id="309"/>
      <w:bookmarkStart w:id="310" w:name="_Toc231199697"/>
      <w:bookmarkEnd w:id="310"/>
      <w:bookmarkStart w:id="311" w:name="_Toc231199738"/>
      <w:bookmarkEnd w:id="311"/>
      <w:bookmarkStart w:id="312" w:name="_Toc231199734"/>
      <w:bookmarkEnd w:id="312"/>
      <w:bookmarkStart w:id="313" w:name="_Toc231199746"/>
      <w:bookmarkEnd w:id="313"/>
      <w:bookmarkStart w:id="314" w:name="_Toc231199736"/>
      <w:bookmarkEnd w:id="314"/>
      <w:bookmarkStart w:id="315" w:name="_Toc231199742"/>
      <w:bookmarkEnd w:id="315"/>
      <w:r>
        <w:rPr>
          <w:rFonts w:ascii="Times New Roman" w:hAnsi="Times New Roman"/>
        </w:rPr>
        <w:t>_________________________________</w:t>
      </w:r>
    </w:p>
    <w:p w14:paraId="361ECCFB"/>
    <w:sectPr>
      <w:pgSz w:w="11906" w:h="16838"/>
      <w:pgMar w:top="1134"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DFKai-SB">
    <w:altName w:val="Microsoft JhengHei Light"/>
    <w:panose1 w:val="00000000000000000000"/>
    <w:charset w:val="00"/>
    <w:family w:val="auto"/>
    <w:pitch w:val="default"/>
    <w:sig w:usb0="00000000" w:usb1="00000000" w:usb2="00000016" w:usb3="00000000" w:csb0="00000000" w:csb1="00000000"/>
  </w:font>
  <w:font w:name="Microsoft JhengHei Light">
    <w:panose1 w:val="020B0304030504040204"/>
    <w:charset w:val="88"/>
    <w:family w:val="auto"/>
    <w:pitch w:val="default"/>
    <w:sig w:usb0="800002A7" w:usb1="28CF4400" w:usb2="00000016" w:usb3="00000000" w:csb0="00100009" w:csb1="00000000"/>
  </w:font>
  <w:font w:name="TimesNewRomanPSMT">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4B270">
    <w:pPr>
      <w:pStyle w:val="21"/>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ECEB7">
    <w:pPr>
      <w:pStyle w:val="21"/>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F2CF0">
    <w:pPr>
      <w:pStyle w:val="61"/>
    </w:pPr>
    <w:r>
      <w:fldChar w:fldCharType="begin"/>
    </w:r>
    <w:r>
      <w:instrText xml:space="preserve">PAGE   \* MERGEFORMAT</w:instrText>
    </w:r>
    <w:r>
      <w:fldChar w:fldCharType="separate"/>
    </w:r>
    <w:r>
      <w:rPr>
        <w:lang w:val="zh-CN"/>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5C9BE">
    <w:pPr>
      <w:pStyle w:val="22"/>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C8387">
    <w:pPr>
      <w:pStyle w:val="22"/>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C7F57">
    <w:pPr>
      <w:pStyle w:val="70"/>
      <w:spacing w:after="0"/>
      <w:rPr>
        <w:rFonts w:hint="eastAsia"/>
      </w:rPr>
    </w:pPr>
    <w:r>
      <w:fldChar w:fldCharType="begin"/>
    </w:r>
    <w:r>
      <w:instrText xml:space="preserve"> STYLEREF  标准文件_文件编号  \* MERGEFORMAT </w:instrText>
    </w:r>
    <w:r>
      <w:fldChar w:fldCharType="separate"/>
    </w:r>
    <w:r>
      <w:t>GB XXXXX—202X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3C4ED">
    <w:pPr>
      <w:pStyle w:val="22"/>
      <w:jc w:val="right"/>
    </w:pPr>
    <w:r>
      <w:fldChar w:fldCharType="begin"/>
    </w:r>
    <w:r>
      <w:instrText xml:space="preserve"> STYLEREF  标准文件_文件编号  \* MERGEFORMAT </w:instrText>
    </w:r>
    <w:r>
      <w:fldChar w:fldCharType="separate"/>
    </w:r>
    <w:r>
      <w:t>GB XXXXX—202X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73"/>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8"/>
      <w:suff w:val="nothing"/>
      <w:lvlText w:val="%1%2.%3　"/>
      <w:lvlJc w:val="left"/>
      <w:pPr>
        <w:ind w:left="0" w:firstLine="0"/>
      </w:pPr>
    </w:lvl>
    <w:lvl w:ilvl="3" w:tentative="0">
      <w:start w:val="1"/>
      <w:numFmt w:val="decimal"/>
      <w:pStyle w:val="127"/>
      <w:suff w:val="nothing"/>
      <w:lvlText w:val="%1%2.%3.%4　"/>
      <w:lvlJc w:val="left"/>
      <w:pPr>
        <w:ind w:left="0" w:firstLine="0"/>
      </w:pPr>
    </w:lvl>
    <w:lvl w:ilvl="4" w:tentative="0">
      <w:start w:val="1"/>
      <w:numFmt w:val="decimal"/>
      <w:pStyle w:val="162"/>
      <w:suff w:val="nothing"/>
      <w:lvlText w:val="%1%2.%3.%4.%5　"/>
      <w:lvlJc w:val="left"/>
      <w:pPr>
        <w:ind w:left="0" w:firstLine="0"/>
      </w:pPr>
    </w:lvl>
    <w:lvl w:ilvl="5" w:tentative="0">
      <w:start w:val="1"/>
      <w:numFmt w:val="decimal"/>
      <w:pStyle w:val="164"/>
      <w:suff w:val="nothing"/>
      <w:lvlText w:val="%1%2.%3.%4.%5.%6　"/>
      <w:lvlJc w:val="left"/>
      <w:pPr>
        <w:ind w:left="0" w:firstLine="0"/>
      </w:pPr>
    </w:lvl>
    <w:lvl w:ilvl="6" w:tentative="0">
      <w:start w:val="1"/>
      <w:numFmt w:val="decimal"/>
      <w:pStyle w:val="167"/>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9"/>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8"/>
      <w:lvlText w:val="%1"/>
      <w:lvlJc w:val="left"/>
      <w:pPr>
        <w:ind w:left="425" w:hanging="425"/>
      </w:pPr>
      <w:rPr>
        <w:rFonts w:hint="eastAsia"/>
      </w:rPr>
    </w:lvl>
    <w:lvl w:ilvl="1" w:tentative="0">
      <w:start w:val="1"/>
      <w:numFmt w:val="decimal"/>
      <w:pStyle w:val="209"/>
      <w:suff w:val="nothing"/>
      <w:lvlText w:val="%10.%2 "/>
      <w:lvlJc w:val="left"/>
      <w:pPr>
        <w:ind w:left="0" w:firstLine="0"/>
      </w:pPr>
      <w:rPr>
        <w:rFonts w:hint="eastAsia" w:ascii="黑体" w:eastAsia="黑体" w:hAnsiTheme="minorHAnsi"/>
        <w:b w:val="0"/>
        <w:i w:val="0"/>
        <w:sz w:val="21"/>
      </w:rPr>
    </w:lvl>
    <w:lvl w:ilvl="2" w:tentative="0">
      <w:start w:val="1"/>
      <w:numFmt w:val="decimal"/>
      <w:pStyle w:val="210"/>
      <w:suff w:val="nothing"/>
      <w:lvlText w:val="%10.%2.%3 "/>
      <w:lvlJc w:val="left"/>
      <w:pPr>
        <w:ind w:left="0" w:firstLine="0"/>
      </w:pPr>
      <w:rPr>
        <w:rFonts w:hint="eastAsia" w:ascii="黑体" w:eastAsia="黑体" w:hAnsiTheme="minorHAnsi"/>
        <w:b w:val="0"/>
        <w:i w:val="0"/>
        <w:sz w:val="21"/>
      </w:rPr>
    </w:lvl>
    <w:lvl w:ilvl="3" w:tentative="0">
      <w:start w:val="1"/>
      <w:numFmt w:val="decimal"/>
      <w:pStyle w:val="211"/>
      <w:suff w:val="nothing"/>
      <w:lvlText w:val="%10.%2.%3.%4 "/>
      <w:lvlJc w:val="left"/>
      <w:pPr>
        <w:ind w:left="0" w:firstLine="0"/>
      </w:pPr>
      <w:rPr>
        <w:rFonts w:hint="eastAsia" w:ascii="黑体" w:eastAsia="黑体" w:hAnsiTheme="minorHAnsi"/>
        <w:b w:val="0"/>
        <w:i w:val="0"/>
        <w:sz w:val="21"/>
      </w:rPr>
    </w:lvl>
    <w:lvl w:ilvl="4" w:tentative="0">
      <w:start w:val="1"/>
      <w:numFmt w:val="decimal"/>
      <w:pStyle w:val="212"/>
      <w:suff w:val="nothing"/>
      <w:lvlText w:val="%10.%2.%3.%4.%5 "/>
      <w:lvlJc w:val="left"/>
      <w:pPr>
        <w:ind w:left="0" w:firstLine="0"/>
      </w:pPr>
      <w:rPr>
        <w:rFonts w:hint="eastAsia" w:ascii="黑体" w:eastAsia="黑体" w:hAnsiTheme="minorHAnsi"/>
        <w:b w:val="0"/>
        <w:i w:val="0"/>
        <w:sz w:val="21"/>
      </w:rPr>
    </w:lvl>
    <w:lvl w:ilvl="5" w:tentative="0">
      <w:start w:val="1"/>
      <w:numFmt w:val="decimal"/>
      <w:pStyle w:val="213"/>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90"/>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6"/>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0D983844"/>
    <w:multiLevelType w:val="multilevel"/>
    <w:tmpl w:val="0D983844"/>
    <w:lvl w:ilvl="0" w:tentative="0">
      <w:start w:val="1"/>
      <w:numFmt w:val="decimal"/>
      <w:pStyle w:val="240"/>
      <w:suff w:val="nothing"/>
      <w:lvlText w:val="图%1　"/>
      <w:lvlJc w:val="left"/>
      <w:pPr>
        <w:ind w:left="2978"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1AD20F90"/>
    <w:multiLevelType w:val="multilevel"/>
    <w:tmpl w:val="1AD20F90"/>
    <w:lvl w:ilvl="0" w:tentative="0">
      <w:start w:val="1"/>
      <w:numFmt w:val="none"/>
      <w:pStyle w:val="119"/>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AF15012"/>
    <w:multiLevelType w:val="multilevel"/>
    <w:tmpl w:val="1AF15012"/>
    <w:lvl w:ilvl="0" w:tentative="0">
      <w:start w:val="1"/>
      <w:numFmt w:val="upperLetter"/>
      <w:pStyle w:val="94"/>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0">
    <w:nsid w:val="1EAA1992"/>
    <w:multiLevelType w:val="multilevel"/>
    <w:tmpl w:val="1EAA1992"/>
    <w:lvl w:ilvl="0" w:tentative="0">
      <w:start w:val="1"/>
      <w:numFmt w:val="none"/>
      <w:pStyle w:val="101"/>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1">
    <w:nsid w:val="1FC91163"/>
    <w:multiLevelType w:val="multilevel"/>
    <w:tmpl w:val="1FC91163"/>
    <w:lvl w:ilvl="0" w:tentative="0">
      <w:start w:val="1"/>
      <w:numFmt w:val="decimal"/>
      <w:pStyle w:val="247"/>
      <w:suff w:val="nothing"/>
      <w:lvlText w:val="%1　"/>
      <w:lvlJc w:val="left"/>
      <w:pPr>
        <w:ind w:left="1418" w:firstLine="0"/>
      </w:pPr>
      <w:rPr>
        <w:rFonts w:hint="eastAsia" w:ascii="楷体_GB2312" w:hAnsi="黑体" w:eastAsia="楷体_GB2312"/>
        <w:b w:val="0"/>
        <w:i w:val="0"/>
        <w:sz w:val="21"/>
        <w:szCs w:val="21"/>
      </w:rPr>
    </w:lvl>
    <w:lvl w:ilvl="1" w:tentative="0">
      <w:start w:val="1"/>
      <w:numFmt w:val="decimal"/>
      <w:pStyle w:val="244"/>
      <w:suff w:val="nothing"/>
      <w:lvlText w:val="%1.%2　"/>
      <w:lvlJc w:val="left"/>
      <w:pPr>
        <w:ind w:left="0" w:firstLine="0"/>
      </w:pPr>
      <w:rPr>
        <w:rFonts w:hint="eastAsia" w:ascii="楷体_GB2312" w:hAnsi="黑体" w:eastAsia="楷体_GB2312" w:cs="黑体"/>
        <w:b w:val="0"/>
        <w:bCs w:val="0"/>
        <w:i w:val="0"/>
        <w:iCs w:val="0"/>
        <w:caps w:val="0"/>
        <w:strike w:val="0"/>
        <w:dstrike w:val="0"/>
        <w:vanish w:val="0"/>
        <w:color w:val="auto"/>
        <w:spacing w:val="0"/>
        <w:kern w:val="0"/>
        <w:position w:val="0"/>
        <w:sz w:val="21"/>
        <w:szCs w:val="21"/>
        <w:u w:val="none"/>
        <w:vertAlign w:val="baseline"/>
      </w:rPr>
    </w:lvl>
    <w:lvl w:ilvl="2" w:tentative="0">
      <w:start w:val="1"/>
      <w:numFmt w:val="decimal"/>
      <w:pStyle w:val="248"/>
      <w:suff w:val="nothing"/>
      <w:lvlText w:val="%1.%2.%3　"/>
      <w:lvlJc w:val="left"/>
      <w:pPr>
        <w:ind w:left="0" w:firstLine="0"/>
      </w:pPr>
      <w:rPr>
        <w:rFonts w:hint="eastAsia" w:ascii="楷体_GB2312" w:hAnsi="黑体" w:eastAsia="楷体_GB2312"/>
        <w:b w:val="0"/>
        <w:i w:val="0"/>
        <w:color w:val="000000"/>
        <w:sz w:val="21"/>
      </w:rPr>
    </w:lvl>
    <w:lvl w:ilvl="3" w:tentative="0">
      <w:start w:val="1"/>
      <w:numFmt w:val="decimal"/>
      <w:pStyle w:val="251"/>
      <w:suff w:val="nothing"/>
      <w:lvlText w:val="%1.%2.%3.%4　"/>
      <w:lvlJc w:val="left"/>
      <w:pPr>
        <w:ind w:left="1702" w:firstLine="0"/>
      </w:pPr>
      <w:rPr>
        <w:rFonts w:hint="eastAsia" w:ascii="楷体_GB2312" w:hAnsi="黑体" w:eastAsia="楷体_GB2312"/>
        <w:b w:val="0"/>
        <w:i w:val="0"/>
        <w:sz w:val="21"/>
      </w:rPr>
    </w:lvl>
    <w:lvl w:ilvl="4" w:tentative="0">
      <w:start w:val="1"/>
      <w:numFmt w:val="decimal"/>
      <w:pStyle w:val="271"/>
      <w:suff w:val="nothing"/>
      <w:lvlText w:val="%1.%2.%3.%4.%5　"/>
      <w:lvlJc w:val="left"/>
      <w:pPr>
        <w:ind w:left="0" w:firstLine="0"/>
      </w:pPr>
      <w:rPr>
        <w:rFonts w:hint="eastAsia" w:ascii="楷体_GB2312" w:hAnsi="黑体" w:eastAsia="楷体_GB2312"/>
        <w:b w:val="0"/>
        <w:i w:val="0"/>
        <w:sz w:val="21"/>
      </w:rPr>
    </w:lvl>
    <w:lvl w:ilvl="5" w:tentative="0">
      <w:start w:val="1"/>
      <w:numFmt w:val="decimal"/>
      <w:pStyle w:val="272"/>
      <w:suff w:val="nothing"/>
      <w:lvlText w:val="%1.%2.%3.%4.%5.%6　"/>
      <w:lvlJc w:val="left"/>
      <w:pPr>
        <w:ind w:left="1277" w:firstLine="0"/>
      </w:pPr>
      <w:rPr>
        <w:rFonts w:hint="eastAsia" w:ascii="楷体_GB2312" w:hAnsi="黑体" w:eastAsia="楷体_GB2312"/>
        <w:b w:val="0"/>
        <w:i w:val="0"/>
        <w:dstrike w:val="0"/>
        <w:sz w:val="21"/>
      </w:rPr>
    </w:lvl>
    <w:lvl w:ilvl="6" w:tentative="0">
      <w:start w:val="1"/>
      <w:numFmt w:val="decimal"/>
      <w:suff w:val="nothing"/>
      <w:lvlText w:val="%1%2.%3.%4.%5.%6.%7　"/>
      <w:lvlJc w:val="left"/>
      <w:pPr>
        <w:ind w:left="0" w:firstLine="0"/>
      </w:pPr>
      <w:rPr>
        <w:rFonts w:hint="eastAsia" w:ascii="楷体_GB2312" w:hAnsi="黑体" w:eastAsia="楷体_GB2312"/>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2C5917C3"/>
    <w:multiLevelType w:val="multilevel"/>
    <w:tmpl w:val="2C5917C3"/>
    <w:lvl w:ilvl="0" w:tentative="0">
      <w:start w:val="1"/>
      <w:numFmt w:val="none"/>
      <w:pStyle w:val="270"/>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6"/>
      <w:lvlText w:val=""/>
      <w:lvlJc w:val="left"/>
      <w:pPr>
        <w:ind w:left="851" w:hanging="431"/>
      </w:pPr>
      <w:rPr>
        <w:rFonts w:hint="default" w:ascii="Symbol" w:hAnsi="Symbol"/>
        <w:sz w:val="21"/>
      </w:rPr>
    </w:lvl>
    <w:lvl w:ilvl="2" w:tentative="0">
      <w:start w:val="1"/>
      <w:numFmt w:val="bullet"/>
      <w:pStyle w:val="181"/>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3">
    <w:nsid w:val="32F04FB2"/>
    <w:multiLevelType w:val="multilevel"/>
    <w:tmpl w:val="32F04FB2"/>
    <w:lvl w:ilvl="0" w:tentative="0">
      <w:start w:val="1"/>
      <w:numFmt w:val="lowerLetter"/>
      <w:pStyle w:val="110"/>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4">
    <w:nsid w:val="44C50F90"/>
    <w:multiLevelType w:val="multilevel"/>
    <w:tmpl w:val="44C50F90"/>
    <w:lvl w:ilvl="0" w:tentative="0">
      <w:start w:val="1"/>
      <w:numFmt w:val="lowerLetter"/>
      <w:pStyle w:val="268"/>
      <w:lvlText w:val="%1)"/>
      <w:lvlJc w:val="left"/>
      <w:pPr>
        <w:tabs>
          <w:tab w:val="left" w:pos="851"/>
        </w:tabs>
        <w:ind w:left="851" w:hanging="426"/>
      </w:pPr>
      <w:rPr>
        <w:rFonts w:hint="eastAsia" w:ascii="宋体" w:hAnsi="Times New Roman" w:eastAsia="宋体"/>
        <w:sz w:val="21"/>
      </w:rPr>
    </w:lvl>
    <w:lvl w:ilvl="1" w:tentative="0">
      <w:start w:val="1"/>
      <w:numFmt w:val="decimal"/>
      <w:pStyle w:val="269"/>
      <w:lvlText w:val="%2)"/>
      <w:lvlJc w:val="left"/>
      <w:pPr>
        <w:tabs>
          <w:tab w:val="left" w:pos="1276"/>
        </w:tabs>
        <w:ind w:left="1276" w:hanging="425"/>
      </w:pPr>
      <w:rPr>
        <w:rFonts w:hint="eastAsia" w:ascii="宋体" w:hAnsi="Times New Roman" w:eastAsia="宋体"/>
        <w:sz w:val="21"/>
      </w:rPr>
    </w:lvl>
    <w:lvl w:ilvl="2" w:tentative="0">
      <w:start w:val="1"/>
      <w:numFmt w:val="decimal"/>
      <w:pStyle w:val="126"/>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5">
    <w:nsid w:val="48802D1C"/>
    <w:multiLevelType w:val="multilevel"/>
    <w:tmpl w:val="48802D1C"/>
    <w:lvl w:ilvl="0" w:tentative="0">
      <w:start w:val="1"/>
      <w:numFmt w:val="upperLetter"/>
      <w:pStyle w:val="207"/>
      <w:lvlText w:val="%1"/>
      <w:lvlJc w:val="left"/>
      <w:pPr>
        <w:ind w:left="420" w:hanging="420"/>
      </w:pPr>
      <w:rPr>
        <w:rFonts w:hint="eastAsia"/>
      </w:rPr>
    </w:lvl>
    <w:lvl w:ilvl="1" w:tentative="0">
      <w:start w:val="1"/>
      <w:numFmt w:val="decimal"/>
      <w:pStyle w:val="92"/>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6">
    <w:nsid w:val="4B733A5F"/>
    <w:multiLevelType w:val="multilevel"/>
    <w:tmpl w:val="4B733A5F"/>
    <w:lvl w:ilvl="0" w:tentative="0">
      <w:start w:val="1"/>
      <w:numFmt w:val="decimal"/>
      <w:pStyle w:val="192"/>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7">
    <w:nsid w:val="4E5D0534"/>
    <w:multiLevelType w:val="multilevel"/>
    <w:tmpl w:val="4E5D0534"/>
    <w:lvl w:ilvl="0" w:tentative="0">
      <w:start w:val="1"/>
      <w:numFmt w:val="decimal"/>
      <w:pStyle w:val="125"/>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4632751"/>
    <w:multiLevelType w:val="multilevel"/>
    <w:tmpl w:val="54632751"/>
    <w:lvl w:ilvl="0" w:tentative="0">
      <w:start w:val="1"/>
      <w:numFmt w:val="none"/>
      <w:pStyle w:val="102"/>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9">
    <w:nsid w:val="557C2AF5"/>
    <w:multiLevelType w:val="multilevel"/>
    <w:tmpl w:val="557C2AF5"/>
    <w:lvl w:ilvl="0" w:tentative="0">
      <w:start w:val="1"/>
      <w:numFmt w:val="decimal"/>
      <w:pStyle w:val="123"/>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0">
    <w:nsid w:val="5603797C"/>
    <w:multiLevelType w:val="multilevel"/>
    <w:tmpl w:val="5603797C"/>
    <w:lvl w:ilvl="0" w:tentative="0">
      <w:start w:val="1"/>
      <w:numFmt w:val="upperLetter"/>
      <w:pStyle w:val="208"/>
      <w:suff w:val="space"/>
      <w:lvlText w:val="%1"/>
      <w:lvlJc w:val="left"/>
      <w:pPr>
        <w:ind w:left="425" w:hanging="425"/>
      </w:pPr>
      <w:rPr>
        <w:rFonts w:hint="eastAsia"/>
      </w:rPr>
    </w:lvl>
    <w:lvl w:ilvl="1" w:tentative="0">
      <w:start w:val="1"/>
      <w:numFmt w:val="decimal"/>
      <w:pStyle w:val="86"/>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1">
    <w:nsid w:val="564D2089"/>
    <w:multiLevelType w:val="multilevel"/>
    <w:tmpl w:val="564D2089"/>
    <w:lvl w:ilvl="0" w:tentative="0">
      <w:start w:val="1"/>
      <w:numFmt w:val="none"/>
      <w:pStyle w:val="120"/>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644622F9"/>
    <w:multiLevelType w:val="multilevel"/>
    <w:tmpl w:val="644622F9"/>
    <w:lvl w:ilvl="0" w:tentative="0">
      <w:start w:val="1"/>
      <w:numFmt w:val="upperRoman"/>
      <w:pStyle w:val="177"/>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3">
    <w:nsid w:val="646260FA"/>
    <w:multiLevelType w:val="multilevel"/>
    <w:tmpl w:val="646260FA"/>
    <w:lvl w:ilvl="0" w:tentative="0">
      <w:start w:val="1"/>
      <w:numFmt w:val="decimal"/>
      <w:pStyle w:val="121"/>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4">
    <w:nsid w:val="654A26C9"/>
    <w:multiLevelType w:val="multilevel"/>
    <w:tmpl w:val="654A26C9"/>
    <w:lvl w:ilvl="0" w:tentative="0">
      <w:start w:val="1"/>
      <w:numFmt w:val="none"/>
      <w:pStyle w:val="198"/>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5">
    <w:nsid w:val="657D3FBC"/>
    <w:multiLevelType w:val="multilevel"/>
    <w:tmpl w:val="657D3FBC"/>
    <w:lvl w:ilvl="0" w:tentative="0">
      <w:start w:val="1"/>
      <w:numFmt w:val="upperLetter"/>
      <w:pStyle w:val="85"/>
      <w:suff w:val="nothing"/>
      <w:lvlText w:val="附录%1"/>
      <w:lvlJc w:val="left"/>
      <w:pPr>
        <w:ind w:left="0" w:firstLine="0"/>
      </w:pPr>
      <w:rPr>
        <w:rFonts w:hint="eastAsia"/>
        <w:spacing w:val="100"/>
      </w:rPr>
    </w:lvl>
    <w:lvl w:ilvl="1" w:tentative="0">
      <w:start w:val="1"/>
      <w:numFmt w:val="decimal"/>
      <w:pStyle w:val="87"/>
      <w:suff w:val="nothing"/>
      <w:lvlText w:val="%1.%2　"/>
      <w:lvlJc w:val="left"/>
      <w:pPr>
        <w:ind w:left="0" w:firstLine="0"/>
      </w:pPr>
      <w:rPr>
        <w:rFonts w:hint="eastAsia" w:ascii="黑体" w:eastAsia="黑体"/>
        <w:b w:val="0"/>
        <w:i w:val="0"/>
        <w:sz w:val="21"/>
      </w:rPr>
    </w:lvl>
    <w:lvl w:ilvl="2" w:tentative="0">
      <w:start w:val="1"/>
      <w:numFmt w:val="decimal"/>
      <w:pStyle w:val="88"/>
      <w:suff w:val="nothing"/>
      <w:lvlText w:val="%1.%2.%3　"/>
      <w:lvlJc w:val="left"/>
      <w:pPr>
        <w:ind w:left="0" w:firstLine="0"/>
      </w:pPr>
      <w:rPr>
        <w:rFonts w:hint="eastAsia" w:ascii="黑体" w:eastAsia="黑体"/>
        <w:b w:val="0"/>
        <w:i w:val="0"/>
        <w:sz w:val="21"/>
      </w:rPr>
    </w:lvl>
    <w:lvl w:ilvl="3" w:tentative="0">
      <w:start w:val="1"/>
      <w:numFmt w:val="decimal"/>
      <w:pStyle w:val="90"/>
      <w:suff w:val="nothing"/>
      <w:lvlText w:val="%1.%2.%3.%4　"/>
      <w:lvlJc w:val="left"/>
      <w:pPr>
        <w:ind w:left="0" w:firstLine="0"/>
      </w:pPr>
      <w:rPr>
        <w:rFonts w:hint="eastAsia" w:ascii="黑体" w:eastAsia="黑体"/>
        <w:b w:val="0"/>
        <w:i w:val="0"/>
        <w:sz w:val="21"/>
      </w:rPr>
    </w:lvl>
    <w:lvl w:ilvl="4" w:tentative="0">
      <w:start w:val="1"/>
      <w:numFmt w:val="decimal"/>
      <w:pStyle w:val="91"/>
      <w:suff w:val="nothing"/>
      <w:lvlText w:val="%1.%2.%3.%4.%5　"/>
      <w:lvlJc w:val="left"/>
      <w:pPr>
        <w:ind w:left="0" w:firstLine="0"/>
      </w:pPr>
      <w:rPr>
        <w:rFonts w:hint="eastAsia" w:ascii="黑体" w:eastAsia="黑体"/>
        <w:b w:val="0"/>
        <w:i w:val="0"/>
        <w:sz w:val="21"/>
      </w:rPr>
    </w:lvl>
    <w:lvl w:ilvl="5" w:tentative="0">
      <w:start w:val="1"/>
      <w:numFmt w:val="decimal"/>
      <w:pStyle w:val="93"/>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6">
    <w:nsid w:val="69506ABF"/>
    <w:multiLevelType w:val="multilevel"/>
    <w:tmpl w:val="69506ABF"/>
    <w:lvl w:ilvl="0" w:tentative="0">
      <w:start w:val="1"/>
      <w:numFmt w:val="bullet"/>
      <w:pStyle w:val="197"/>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7">
    <w:nsid w:val="6CA41985"/>
    <w:multiLevelType w:val="multilevel"/>
    <w:tmpl w:val="6CA41985"/>
    <w:lvl w:ilvl="0" w:tentative="0">
      <w:start w:val="1"/>
      <w:numFmt w:val="decimal"/>
      <w:pStyle w:val="106"/>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CE42AC1"/>
    <w:multiLevelType w:val="multilevel"/>
    <w:tmpl w:val="6CE42AC1"/>
    <w:lvl w:ilvl="0" w:tentative="0">
      <w:start w:val="1"/>
      <w:numFmt w:val="lowerLetter"/>
      <w:pStyle w:val="182"/>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6CEA2025"/>
    <w:multiLevelType w:val="multilevel"/>
    <w:tmpl w:val="6CEA2025"/>
    <w:lvl w:ilvl="0" w:tentative="0">
      <w:start w:val="1"/>
      <w:numFmt w:val="none"/>
      <w:pStyle w:val="161"/>
      <w:suff w:val="nothing"/>
      <w:lvlText w:val="%1"/>
      <w:lvlJc w:val="left"/>
      <w:pPr>
        <w:ind w:left="0" w:firstLine="0"/>
      </w:pPr>
      <w:rPr>
        <w:rFonts w:hint="eastAsia"/>
      </w:rPr>
    </w:lvl>
    <w:lvl w:ilvl="1" w:tentative="0">
      <w:start w:val="1"/>
      <w:numFmt w:val="decimal"/>
      <w:pStyle w:val="113"/>
      <w:suff w:val="nothing"/>
      <w:lvlText w:val="%1%2　"/>
      <w:lvlJc w:val="left"/>
      <w:pPr>
        <w:ind w:left="142" w:firstLine="0"/>
      </w:pPr>
      <w:rPr>
        <w:rFonts w:hint="default" w:ascii="黑体" w:eastAsia="黑体"/>
        <w:b w:val="0"/>
        <w:bCs w:val="0"/>
        <w:i w:val="0"/>
        <w:sz w:val="21"/>
      </w:rPr>
    </w:lvl>
    <w:lvl w:ilvl="2" w:tentative="0">
      <w:start w:val="1"/>
      <w:numFmt w:val="decimal"/>
      <w:pStyle w:val="114"/>
      <w:suff w:val="nothing"/>
      <w:lvlText w:val="%1%2.%3　"/>
      <w:lvlJc w:val="left"/>
      <w:pPr>
        <w:ind w:left="3403" w:firstLine="0"/>
      </w:pPr>
      <w:rPr>
        <w:rFonts w:hint="default" w:ascii="黑体" w:hAnsi="黑体" w:eastAsia="黑体" w:cs="黑体"/>
        <w:b w:val="0"/>
        <w:bCs w:val="0"/>
        <w:i w:val="0"/>
        <w:iCs w:val="0"/>
        <w:caps w:val="0"/>
        <w:smallCaps w:val="0"/>
        <w:strike w:val="0"/>
        <w:dstrike w:val="0"/>
        <w:vanish w:val="0"/>
        <w:color w:val="000000"/>
        <w:spacing w:val="0"/>
        <w:kern w:val="0"/>
        <w:position w:val="0"/>
        <w:sz w:val="21"/>
        <w:szCs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4"/>
      <w:suff w:val="nothing"/>
      <w:lvlText w:val="%1%2.%3.%4　"/>
      <w:lvlJc w:val="left"/>
      <w:pPr>
        <w:ind w:left="0" w:firstLine="0"/>
      </w:pPr>
      <w:rPr>
        <w:rFonts w:hint="eastAsia" w:ascii="黑体" w:eastAsia="黑体"/>
        <w:b w:val="0"/>
        <w:i w:val="0"/>
        <w:sz w:val="21"/>
      </w:rPr>
    </w:lvl>
    <w:lvl w:ilvl="4" w:tentative="0">
      <w:start w:val="1"/>
      <w:numFmt w:val="decimal"/>
      <w:pStyle w:val="103"/>
      <w:suff w:val="nothing"/>
      <w:lvlText w:val="%1%2.%3.%4.%5　"/>
      <w:lvlJc w:val="left"/>
      <w:pPr>
        <w:ind w:left="0" w:firstLine="0"/>
      </w:pPr>
      <w:rPr>
        <w:rFonts w:hint="eastAsia" w:ascii="黑体" w:eastAsia="黑体"/>
        <w:b w:val="0"/>
        <w:i w:val="0"/>
        <w:sz w:val="21"/>
      </w:rPr>
    </w:lvl>
    <w:lvl w:ilvl="5" w:tentative="0">
      <w:start w:val="1"/>
      <w:numFmt w:val="decimal"/>
      <w:pStyle w:val="107"/>
      <w:suff w:val="nothing"/>
      <w:lvlText w:val="%1%2.%3.%4.%5.%6　"/>
      <w:lvlJc w:val="left"/>
      <w:pPr>
        <w:ind w:left="0" w:firstLine="0"/>
      </w:pPr>
      <w:rPr>
        <w:rFonts w:hint="eastAsia" w:ascii="黑体" w:eastAsia="黑体"/>
        <w:b w:val="0"/>
        <w:i w:val="0"/>
        <w:sz w:val="21"/>
      </w:rPr>
    </w:lvl>
    <w:lvl w:ilvl="6" w:tentative="0">
      <w:start w:val="1"/>
      <w:numFmt w:val="decimal"/>
      <w:pStyle w:val="112"/>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0">
    <w:nsid w:val="6DBF04F4"/>
    <w:multiLevelType w:val="multilevel"/>
    <w:tmpl w:val="6DBF04F4"/>
    <w:lvl w:ilvl="0" w:tentative="0">
      <w:start w:val="1"/>
      <w:numFmt w:val="none"/>
      <w:pStyle w:val="188"/>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1">
    <w:nsid w:val="6DF35F19"/>
    <w:multiLevelType w:val="multilevel"/>
    <w:tmpl w:val="6DF35F19"/>
    <w:lvl w:ilvl="0" w:tentative="0">
      <w:start w:val="1"/>
      <w:numFmt w:val="decimal"/>
      <w:pStyle w:val="124"/>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2">
    <w:nsid w:val="76933334"/>
    <w:multiLevelType w:val="multilevel"/>
    <w:tmpl w:val="76933334"/>
    <w:lvl w:ilvl="0" w:tentative="0">
      <w:start w:val="1"/>
      <w:numFmt w:val="none"/>
      <w:pStyle w:val="148"/>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9"/>
  </w:num>
  <w:num w:numId="3">
    <w:abstractNumId w:val="5"/>
  </w:num>
  <w:num w:numId="4">
    <w:abstractNumId w:val="25"/>
  </w:num>
  <w:num w:numId="5">
    <w:abstractNumId w:val="20"/>
  </w:num>
  <w:num w:numId="6">
    <w:abstractNumId w:val="15"/>
  </w:num>
  <w:num w:numId="7">
    <w:abstractNumId w:val="9"/>
  </w:num>
  <w:num w:numId="8">
    <w:abstractNumId w:val="3"/>
  </w:num>
  <w:num w:numId="9">
    <w:abstractNumId w:val="10"/>
  </w:num>
  <w:num w:numId="10">
    <w:abstractNumId w:val="18"/>
  </w:num>
  <w:num w:numId="11">
    <w:abstractNumId w:val="27"/>
  </w:num>
  <w:num w:numId="12">
    <w:abstractNumId w:val="13"/>
  </w:num>
  <w:num w:numId="13">
    <w:abstractNumId w:val="8"/>
  </w:num>
  <w:num w:numId="14">
    <w:abstractNumId w:val="21"/>
  </w:num>
  <w:num w:numId="15">
    <w:abstractNumId w:val="23"/>
  </w:num>
  <w:num w:numId="16">
    <w:abstractNumId w:val="19"/>
  </w:num>
  <w:num w:numId="17">
    <w:abstractNumId w:val="31"/>
  </w:num>
  <w:num w:numId="18">
    <w:abstractNumId w:val="17"/>
  </w:num>
  <w:num w:numId="19">
    <w:abstractNumId w:val="14"/>
  </w:num>
  <w:num w:numId="20">
    <w:abstractNumId w:val="1"/>
  </w:num>
  <w:num w:numId="21">
    <w:abstractNumId w:val="32"/>
  </w:num>
  <w:num w:numId="22">
    <w:abstractNumId w:val="22"/>
  </w:num>
  <w:num w:numId="23">
    <w:abstractNumId w:val="6"/>
  </w:num>
  <w:num w:numId="24">
    <w:abstractNumId w:val="12"/>
  </w:num>
  <w:num w:numId="25">
    <w:abstractNumId w:val="28"/>
  </w:num>
  <w:num w:numId="26">
    <w:abstractNumId w:val="30"/>
  </w:num>
  <w:num w:numId="27">
    <w:abstractNumId w:val="2"/>
  </w:num>
  <w:num w:numId="28">
    <w:abstractNumId w:val="4"/>
  </w:num>
  <w:num w:numId="29">
    <w:abstractNumId w:val="16"/>
  </w:num>
  <w:num w:numId="30">
    <w:abstractNumId w:val="26"/>
  </w:num>
  <w:num w:numId="31">
    <w:abstractNumId w:val="24"/>
  </w:num>
  <w:num w:numId="32">
    <w:abstractNumId w:val="7"/>
  </w:num>
  <w:num w:numId="33">
    <w:abstractNumId w:val="11"/>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bordersDoNotSurroundHeader w:val="1"/>
  <w:bordersDoNotSurroundFooter w:val="1"/>
  <w:attachedTemplate r:id="rId1"/>
  <w:documentProtection w:edit="forms"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gwZDAzZTc1NWYxOGI5ZDRmMTNiNThiN2EyOGEwZjcifQ=="/>
  </w:docVars>
  <w:rsids>
    <w:rsidRoot w:val="0093255C"/>
    <w:rsid w:val="0000040A"/>
    <w:rsid w:val="00000A94"/>
    <w:rsid w:val="00001972"/>
    <w:rsid w:val="00001D9A"/>
    <w:rsid w:val="00002AFE"/>
    <w:rsid w:val="000036FD"/>
    <w:rsid w:val="00007B3A"/>
    <w:rsid w:val="000107E0"/>
    <w:rsid w:val="00011FDE"/>
    <w:rsid w:val="00012FFD"/>
    <w:rsid w:val="00014162"/>
    <w:rsid w:val="00014340"/>
    <w:rsid w:val="00016A9C"/>
    <w:rsid w:val="00017F1D"/>
    <w:rsid w:val="00021FD1"/>
    <w:rsid w:val="00022184"/>
    <w:rsid w:val="00022762"/>
    <w:rsid w:val="000238E0"/>
    <w:rsid w:val="000249DB"/>
    <w:rsid w:val="0002595E"/>
    <w:rsid w:val="00025FCE"/>
    <w:rsid w:val="000303C3"/>
    <w:rsid w:val="00030F40"/>
    <w:rsid w:val="00031163"/>
    <w:rsid w:val="000331D3"/>
    <w:rsid w:val="00033884"/>
    <w:rsid w:val="000346A5"/>
    <w:rsid w:val="000359C3"/>
    <w:rsid w:val="00035A7D"/>
    <w:rsid w:val="0004249A"/>
    <w:rsid w:val="00043282"/>
    <w:rsid w:val="00044286"/>
    <w:rsid w:val="000473CF"/>
    <w:rsid w:val="00047F28"/>
    <w:rsid w:val="000503AA"/>
    <w:rsid w:val="000506A1"/>
    <w:rsid w:val="000515BF"/>
    <w:rsid w:val="000515DD"/>
    <w:rsid w:val="0005265A"/>
    <w:rsid w:val="00052D23"/>
    <w:rsid w:val="00053465"/>
    <w:rsid w:val="000539DD"/>
    <w:rsid w:val="00053BD3"/>
    <w:rsid w:val="000556ED"/>
    <w:rsid w:val="00055FE2"/>
    <w:rsid w:val="0005616F"/>
    <w:rsid w:val="00057FC0"/>
    <w:rsid w:val="00060C2E"/>
    <w:rsid w:val="00061033"/>
    <w:rsid w:val="000619E9"/>
    <w:rsid w:val="000622D4"/>
    <w:rsid w:val="0006357D"/>
    <w:rsid w:val="000640A9"/>
    <w:rsid w:val="00065686"/>
    <w:rsid w:val="00067F1E"/>
    <w:rsid w:val="00070762"/>
    <w:rsid w:val="0007195F"/>
    <w:rsid w:val="00071CC0"/>
    <w:rsid w:val="0007227F"/>
    <w:rsid w:val="000722F4"/>
    <w:rsid w:val="00073C8C"/>
    <w:rsid w:val="000747C8"/>
    <w:rsid w:val="000749F4"/>
    <w:rsid w:val="000774F3"/>
    <w:rsid w:val="00077B64"/>
    <w:rsid w:val="00080A1C"/>
    <w:rsid w:val="000811EF"/>
    <w:rsid w:val="00082317"/>
    <w:rsid w:val="00082D1E"/>
    <w:rsid w:val="00083720"/>
    <w:rsid w:val="00083D2C"/>
    <w:rsid w:val="00084C84"/>
    <w:rsid w:val="00086AA1"/>
    <w:rsid w:val="00086E95"/>
    <w:rsid w:val="00087A77"/>
    <w:rsid w:val="00087FB6"/>
    <w:rsid w:val="00090CA6"/>
    <w:rsid w:val="00092B8A"/>
    <w:rsid w:val="00092FB0"/>
    <w:rsid w:val="000934C5"/>
    <w:rsid w:val="00093BD3"/>
    <w:rsid w:val="00093D25"/>
    <w:rsid w:val="00094D73"/>
    <w:rsid w:val="0009510E"/>
    <w:rsid w:val="00095A01"/>
    <w:rsid w:val="00096D63"/>
    <w:rsid w:val="000A03A8"/>
    <w:rsid w:val="000A07CD"/>
    <w:rsid w:val="000A0B60"/>
    <w:rsid w:val="000A0BAB"/>
    <w:rsid w:val="000A0EB8"/>
    <w:rsid w:val="000A15F6"/>
    <w:rsid w:val="000A19FC"/>
    <w:rsid w:val="000A296B"/>
    <w:rsid w:val="000A3ABF"/>
    <w:rsid w:val="000A7311"/>
    <w:rsid w:val="000B0551"/>
    <w:rsid w:val="000B060F"/>
    <w:rsid w:val="000B0AE6"/>
    <w:rsid w:val="000B0B5F"/>
    <w:rsid w:val="000B1592"/>
    <w:rsid w:val="000B1FF2"/>
    <w:rsid w:val="000B3CDA"/>
    <w:rsid w:val="000B6A0B"/>
    <w:rsid w:val="000C08A4"/>
    <w:rsid w:val="000C0F6C"/>
    <w:rsid w:val="000C1021"/>
    <w:rsid w:val="000C11DB"/>
    <w:rsid w:val="000C23B1"/>
    <w:rsid w:val="000C2FBD"/>
    <w:rsid w:val="000C30FA"/>
    <w:rsid w:val="000C3E10"/>
    <w:rsid w:val="000C4B41"/>
    <w:rsid w:val="000C5481"/>
    <w:rsid w:val="000C57D6"/>
    <w:rsid w:val="000C6CF7"/>
    <w:rsid w:val="000C7666"/>
    <w:rsid w:val="000D0A9C"/>
    <w:rsid w:val="000D0BC4"/>
    <w:rsid w:val="000D1795"/>
    <w:rsid w:val="000D184A"/>
    <w:rsid w:val="000D329A"/>
    <w:rsid w:val="000D4B9C"/>
    <w:rsid w:val="000D4EB6"/>
    <w:rsid w:val="000D753B"/>
    <w:rsid w:val="000E1A8F"/>
    <w:rsid w:val="000E4C9E"/>
    <w:rsid w:val="000E4F56"/>
    <w:rsid w:val="000E5333"/>
    <w:rsid w:val="000E6FD7"/>
    <w:rsid w:val="000E7EA3"/>
    <w:rsid w:val="000F06E1"/>
    <w:rsid w:val="000F0E3C"/>
    <w:rsid w:val="000F19D5"/>
    <w:rsid w:val="000F2E41"/>
    <w:rsid w:val="000F4850"/>
    <w:rsid w:val="000F4AEA"/>
    <w:rsid w:val="000F6501"/>
    <w:rsid w:val="000F67E9"/>
    <w:rsid w:val="001016A7"/>
    <w:rsid w:val="00104926"/>
    <w:rsid w:val="00105421"/>
    <w:rsid w:val="001054A4"/>
    <w:rsid w:val="00106684"/>
    <w:rsid w:val="00113B1E"/>
    <w:rsid w:val="00113D3D"/>
    <w:rsid w:val="001146D7"/>
    <w:rsid w:val="001149D3"/>
    <w:rsid w:val="00114FF4"/>
    <w:rsid w:val="0011650A"/>
    <w:rsid w:val="00116A01"/>
    <w:rsid w:val="00116A17"/>
    <w:rsid w:val="0011711C"/>
    <w:rsid w:val="00117184"/>
    <w:rsid w:val="0012260D"/>
    <w:rsid w:val="001228AB"/>
    <w:rsid w:val="00124E4F"/>
    <w:rsid w:val="0012539C"/>
    <w:rsid w:val="001260B7"/>
    <w:rsid w:val="001265CB"/>
    <w:rsid w:val="00127712"/>
    <w:rsid w:val="001321C6"/>
    <w:rsid w:val="001325C4"/>
    <w:rsid w:val="00133010"/>
    <w:rsid w:val="001337A1"/>
    <w:rsid w:val="001338EE"/>
    <w:rsid w:val="00133AAE"/>
    <w:rsid w:val="00134956"/>
    <w:rsid w:val="00135323"/>
    <w:rsid w:val="001356C4"/>
    <w:rsid w:val="00137232"/>
    <w:rsid w:val="00141114"/>
    <w:rsid w:val="00142969"/>
    <w:rsid w:val="001447ED"/>
    <w:rsid w:val="001457E7"/>
    <w:rsid w:val="00145D9D"/>
    <w:rsid w:val="00146388"/>
    <w:rsid w:val="00150852"/>
    <w:rsid w:val="001529E5"/>
    <w:rsid w:val="00153C0F"/>
    <w:rsid w:val="00153C7E"/>
    <w:rsid w:val="00155D79"/>
    <w:rsid w:val="00155FE7"/>
    <w:rsid w:val="00156B25"/>
    <w:rsid w:val="00156E1A"/>
    <w:rsid w:val="00157B55"/>
    <w:rsid w:val="00161A9C"/>
    <w:rsid w:val="00162EDF"/>
    <w:rsid w:val="001642FA"/>
    <w:rsid w:val="001648AB"/>
    <w:rsid w:val="001649EB"/>
    <w:rsid w:val="00164BAF"/>
    <w:rsid w:val="00164FA8"/>
    <w:rsid w:val="00165065"/>
    <w:rsid w:val="00165434"/>
    <w:rsid w:val="0016580B"/>
    <w:rsid w:val="00165F49"/>
    <w:rsid w:val="001666B8"/>
    <w:rsid w:val="00166B88"/>
    <w:rsid w:val="00166E3A"/>
    <w:rsid w:val="00167433"/>
    <w:rsid w:val="0016770A"/>
    <w:rsid w:val="00170804"/>
    <w:rsid w:val="001708E9"/>
    <w:rsid w:val="0017340B"/>
    <w:rsid w:val="00173FB1"/>
    <w:rsid w:val="0017465B"/>
    <w:rsid w:val="001747B4"/>
    <w:rsid w:val="00174A60"/>
    <w:rsid w:val="00175E62"/>
    <w:rsid w:val="00176DFD"/>
    <w:rsid w:val="00183758"/>
    <w:rsid w:val="00183F2C"/>
    <w:rsid w:val="001852C9"/>
    <w:rsid w:val="00185B55"/>
    <w:rsid w:val="00190087"/>
    <w:rsid w:val="001913C4"/>
    <w:rsid w:val="0019340C"/>
    <w:rsid w:val="0019348F"/>
    <w:rsid w:val="00193A07"/>
    <w:rsid w:val="00194C95"/>
    <w:rsid w:val="00195AC0"/>
    <w:rsid w:val="00195C34"/>
    <w:rsid w:val="00196B9C"/>
    <w:rsid w:val="001A0B1D"/>
    <w:rsid w:val="001A1A53"/>
    <w:rsid w:val="001A234A"/>
    <w:rsid w:val="001A37E6"/>
    <w:rsid w:val="001A576E"/>
    <w:rsid w:val="001A7C86"/>
    <w:rsid w:val="001B0429"/>
    <w:rsid w:val="001B06E8"/>
    <w:rsid w:val="001B0BCE"/>
    <w:rsid w:val="001B1F93"/>
    <w:rsid w:val="001B219D"/>
    <w:rsid w:val="001B2767"/>
    <w:rsid w:val="001B2C34"/>
    <w:rsid w:val="001B6D1D"/>
    <w:rsid w:val="001B71D0"/>
    <w:rsid w:val="001B71EE"/>
    <w:rsid w:val="001C04A8"/>
    <w:rsid w:val="001C2C03"/>
    <w:rsid w:val="001C42F7"/>
    <w:rsid w:val="001C49E5"/>
    <w:rsid w:val="001C4C6A"/>
    <w:rsid w:val="001C6024"/>
    <w:rsid w:val="001C680C"/>
    <w:rsid w:val="001C7FEA"/>
    <w:rsid w:val="001D0499"/>
    <w:rsid w:val="001D0BBE"/>
    <w:rsid w:val="001D0ED4"/>
    <w:rsid w:val="001D1C53"/>
    <w:rsid w:val="001D212F"/>
    <w:rsid w:val="001D29D7"/>
    <w:rsid w:val="001D2DE7"/>
    <w:rsid w:val="001D3CB6"/>
    <w:rsid w:val="001D411C"/>
    <w:rsid w:val="001D6B07"/>
    <w:rsid w:val="001D6B67"/>
    <w:rsid w:val="001E1B6A"/>
    <w:rsid w:val="001E209A"/>
    <w:rsid w:val="001E2484"/>
    <w:rsid w:val="001E3CC4"/>
    <w:rsid w:val="001E4882"/>
    <w:rsid w:val="001E73AB"/>
    <w:rsid w:val="001E7488"/>
    <w:rsid w:val="001F092D"/>
    <w:rsid w:val="001F0BB1"/>
    <w:rsid w:val="001F143A"/>
    <w:rsid w:val="001F1605"/>
    <w:rsid w:val="001F2508"/>
    <w:rsid w:val="001F28B2"/>
    <w:rsid w:val="001F39FB"/>
    <w:rsid w:val="001F4816"/>
    <w:rsid w:val="001F69B4"/>
    <w:rsid w:val="001F77C7"/>
    <w:rsid w:val="00200183"/>
    <w:rsid w:val="0020107D"/>
    <w:rsid w:val="00202011"/>
    <w:rsid w:val="00202AA4"/>
    <w:rsid w:val="002031F7"/>
    <w:rsid w:val="002040E6"/>
    <w:rsid w:val="0020527B"/>
    <w:rsid w:val="0020544B"/>
    <w:rsid w:val="002055A9"/>
    <w:rsid w:val="0020756B"/>
    <w:rsid w:val="002107F2"/>
    <w:rsid w:val="00210B15"/>
    <w:rsid w:val="00212109"/>
    <w:rsid w:val="002142EA"/>
    <w:rsid w:val="0021503E"/>
    <w:rsid w:val="002152FB"/>
    <w:rsid w:val="002204BB"/>
    <w:rsid w:val="00221B79"/>
    <w:rsid w:val="00221C6B"/>
    <w:rsid w:val="00222610"/>
    <w:rsid w:val="0022523B"/>
    <w:rsid w:val="002253A1"/>
    <w:rsid w:val="00225CF8"/>
    <w:rsid w:val="00226040"/>
    <w:rsid w:val="002272AC"/>
    <w:rsid w:val="002272EF"/>
    <w:rsid w:val="0022758D"/>
    <w:rsid w:val="0022794E"/>
    <w:rsid w:val="002300A5"/>
    <w:rsid w:val="00233D64"/>
    <w:rsid w:val="0023482A"/>
    <w:rsid w:val="002359CB"/>
    <w:rsid w:val="002375D9"/>
    <w:rsid w:val="00237ABB"/>
    <w:rsid w:val="00240ADC"/>
    <w:rsid w:val="00240C23"/>
    <w:rsid w:val="00243540"/>
    <w:rsid w:val="0024497B"/>
    <w:rsid w:val="00244B74"/>
    <w:rsid w:val="00244E5D"/>
    <w:rsid w:val="0024515B"/>
    <w:rsid w:val="00246021"/>
    <w:rsid w:val="0024666E"/>
    <w:rsid w:val="00247D20"/>
    <w:rsid w:val="00247EE6"/>
    <w:rsid w:val="00247F52"/>
    <w:rsid w:val="00250526"/>
    <w:rsid w:val="00250B25"/>
    <w:rsid w:val="00250BBE"/>
    <w:rsid w:val="00250C15"/>
    <w:rsid w:val="00251536"/>
    <w:rsid w:val="0025194F"/>
    <w:rsid w:val="00255CAA"/>
    <w:rsid w:val="00256BE3"/>
    <w:rsid w:val="0026148A"/>
    <w:rsid w:val="00262002"/>
    <w:rsid w:val="00262696"/>
    <w:rsid w:val="00263DA2"/>
    <w:rsid w:val="002643C3"/>
    <w:rsid w:val="00264464"/>
    <w:rsid w:val="00264A0C"/>
    <w:rsid w:val="00266C3D"/>
    <w:rsid w:val="00267EF4"/>
    <w:rsid w:val="00270CB8"/>
    <w:rsid w:val="00271BB4"/>
    <w:rsid w:val="00272B08"/>
    <w:rsid w:val="00273C98"/>
    <w:rsid w:val="00276A0A"/>
    <w:rsid w:val="00281B77"/>
    <w:rsid w:val="00281BB8"/>
    <w:rsid w:val="00281E9E"/>
    <w:rsid w:val="002840F0"/>
    <w:rsid w:val="00284C11"/>
    <w:rsid w:val="00285170"/>
    <w:rsid w:val="00285361"/>
    <w:rsid w:val="00285FAD"/>
    <w:rsid w:val="002865EF"/>
    <w:rsid w:val="002913D0"/>
    <w:rsid w:val="00292BEC"/>
    <w:rsid w:val="00292D60"/>
    <w:rsid w:val="002949F7"/>
    <w:rsid w:val="00294D34"/>
    <w:rsid w:val="00294E3B"/>
    <w:rsid w:val="00295C01"/>
    <w:rsid w:val="00296193"/>
    <w:rsid w:val="00296C66"/>
    <w:rsid w:val="00296EBE"/>
    <w:rsid w:val="002974E3"/>
    <w:rsid w:val="002A084B"/>
    <w:rsid w:val="002A0EFB"/>
    <w:rsid w:val="002A1260"/>
    <w:rsid w:val="002A1589"/>
    <w:rsid w:val="002A1608"/>
    <w:rsid w:val="002A2341"/>
    <w:rsid w:val="002A25DC"/>
    <w:rsid w:val="002A3AAB"/>
    <w:rsid w:val="002A4CEA"/>
    <w:rsid w:val="002A5977"/>
    <w:rsid w:val="002A5A13"/>
    <w:rsid w:val="002A7F44"/>
    <w:rsid w:val="002B0C40"/>
    <w:rsid w:val="002B1257"/>
    <w:rsid w:val="002B1966"/>
    <w:rsid w:val="002B2A5B"/>
    <w:rsid w:val="002B3768"/>
    <w:rsid w:val="002B3775"/>
    <w:rsid w:val="002B4508"/>
    <w:rsid w:val="002B525D"/>
    <w:rsid w:val="002B5779"/>
    <w:rsid w:val="002B7332"/>
    <w:rsid w:val="002B7F51"/>
    <w:rsid w:val="002C00BB"/>
    <w:rsid w:val="002C09E7"/>
    <w:rsid w:val="002C1B28"/>
    <w:rsid w:val="002C3F07"/>
    <w:rsid w:val="002C5278"/>
    <w:rsid w:val="002C58D8"/>
    <w:rsid w:val="002C7EBB"/>
    <w:rsid w:val="002D06C1"/>
    <w:rsid w:val="002D1C29"/>
    <w:rsid w:val="002D42B5"/>
    <w:rsid w:val="002D4F1A"/>
    <w:rsid w:val="002D6EC6"/>
    <w:rsid w:val="002D79AC"/>
    <w:rsid w:val="002E039D"/>
    <w:rsid w:val="002E4D5A"/>
    <w:rsid w:val="002E6326"/>
    <w:rsid w:val="002E67C3"/>
    <w:rsid w:val="002E7554"/>
    <w:rsid w:val="002F30E0"/>
    <w:rsid w:val="002F35E4"/>
    <w:rsid w:val="002F3730"/>
    <w:rsid w:val="002F38E1"/>
    <w:rsid w:val="002F4854"/>
    <w:rsid w:val="002F5698"/>
    <w:rsid w:val="002F669A"/>
    <w:rsid w:val="002F6D8C"/>
    <w:rsid w:val="002F7AF6"/>
    <w:rsid w:val="00300574"/>
    <w:rsid w:val="00300E63"/>
    <w:rsid w:val="00301419"/>
    <w:rsid w:val="003014B1"/>
    <w:rsid w:val="00302F5F"/>
    <w:rsid w:val="0030441D"/>
    <w:rsid w:val="00304E4B"/>
    <w:rsid w:val="00306063"/>
    <w:rsid w:val="00310627"/>
    <w:rsid w:val="003118D9"/>
    <w:rsid w:val="00313160"/>
    <w:rsid w:val="00313B85"/>
    <w:rsid w:val="00314BDF"/>
    <w:rsid w:val="00314CC9"/>
    <w:rsid w:val="00315867"/>
    <w:rsid w:val="003173C4"/>
    <w:rsid w:val="00317988"/>
    <w:rsid w:val="00320BE2"/>
    <w:rsid w:val="003221B4"/>
    <w:rsid w:val="00322E62"/>
    <w:rsid w:val="00323018"/>
    <w:rsid w:val="00324E83"/>
    <w:rsid w:val="00324EDD"/>
    <w:rsid w:val="003265B7"/>
    <w:rsid w:val="00330861"/>
    <w:rsid w:val="00336C64"/>
    <w:rsid w:val="00337162"/>
    <w:rsid w:val="0034194F"/>
    <w:rsid w:val="00341C84"/>
    <w:rsid w:val="00344605"/>
    <w:rsid w:val="00344E08"/>
    <w:rsid w:val="00345912"/>
    <w:rsid w:val="003474AA"/>
    <w:rsid w:val="00350D1D"/>
    <w:rsid w:val="00352C83"/>
    <w:rsid w:val="00353D64"/>
    <w:rsid w:val="003559E2"/>
    <w:rsid w:val="003615D2"/>
    <w:rsid w:val="003617CD"/>
    <w:rsid w:val="0036429C"/>
    <w:rsid w:val="00364A53"/>
    <w:rsid w:val="003654CB"/>
    <w:rsid w:val="003659F2"/>
    <w:rsid w:val="00365F86"/>
    <w:rsid w:val="00365F87"/>
    <w:rsid w:val="00366FC8"/>
    <w:rsid w:val="003705F4"/>
    <w:rsid w:val="00370D58"/>
    <w:rsid w:val="00371316"/>
    <w:rsid w:val="00371D26"/>
    <w:rsid w:val="00372368"/>
    <w:rsid w:val="00375DFF"/>
    <w:rsid w:val="00376713"/>
    <w:rsid w:val="00381815"/>
    <w:rsid w:val="003819AF"/>
    <w:rsid w:val="003820E9"/>
    <w:rsid w:val="00382DE7"/>
    <w:rsid w:val="00383E7F"/>
    <w:rsid w:val="00384FFC"/>
    <w:rsid w:val="003872FC"/>
    <w:rsid w:val="00387ADC"/>
    <w:rsid w:val="00387D01"/>
    <w:rsid w:val="00390020"/>
    <w:rsid w:val="003901EA"/>
    <w:rsid w:val="003903D6"/>
    <w:rsid w:val="003906E5"/>
    <w:rsid w:val="00390EE6"/>
    <w:rsid w:val="0039118F"/>
    <w:rsid w:val="00392AD7"/>
    <w:rsid w:val="00392C1E"/>
    <w:rsid w:val="003938D9"/>
    <w:rsid w:val="00394376"/>
    <w:rsid w:val="003943FF"/>
    <w:rsid w:val="00395085"/>
    <w:rsid w:val="00395FEE"/>
    <w:rsid w:val="003974EB"/>
    <w:rsid w:val="00397CC5"/>
    <w:rsid w:val="00397F0E"/>
    <w:rsid w:val="003A0735"/>
    <w:rsid w:val="003A1582"/>
    <w:rsid w:val="003A320A"/>
    <w:rsid w:val="003A4077"/>
    <w:rsid w:val="003A781F"/>
    <w:rsid w:val="003B08C3"/>
    <w:rsid w:val="003B09AD"/>
    <w:rsid w:val="003B0D6B"/>
    <w:rsid w:val="003B1604"/>
    <w:rsid w:val="003B1F18"/>
    <w:rsid w:val="003B46EE"/>
    <w:rsid w:val="003B5BF0"/>
    <w:rsid w:val="003B60BF"/>
    <w:rsid w:val="003B6BE3"/>
    <w:rsid w:val="003B726C"/>
    <w:rsid w:val="003C010C"/>
    <w:rsid w:val="003C0A6C"/>
    <w:rsid w:val="003C1265"/>
    <w:rsid w:val="003C25F1"/>
    <w:rsid w:val="003C5A43"/>
    <w:rsid w:val="003D0519"/>
    <w:rsid w:val="003D0FF6"/>
    <w:rsid w:val="003D262C"/>
    <w:rsid w:val="003D3C03"/>
    <w:rsid w:val="003D6D61"/>
    <w:rsid w:val="003D7D38"/>
    <w:rsid w:val="003E08CF"/>
    <w:rsid w:val="003E091D"/>
    <w:rsid w:val="003E1C53"/>
    <w:rsid w:val="003E2A69"/>
    <w:rsid w:val="003E2D49"/>
    <w:rsid w:val="003E2FD4"/>
    <w:rsid w:val="003E49F6"/>
    <w:rsid w:val="003E647D"/>
    <w:rsid w:val="003E6F07"/>
    <w:rsid w:val="003F0841"/>
    <w:rsid w:val="003F1A55"/>
    <w:rsid w:val="003F23D3"/>
    <w:rsid w:val="003F354B"/>
    <w:rsid w:val="003F3F08"/>
    <w:rsid w:val="003F49F1"/>
    <w:rsid w:val="003F6272"/>
    <w:rsid w:val="003F74EA"/>
    <w:rsid w:val="00400E72"/>
    <w:rsid w:val="00401400"/>
    <w:rsid w:val="004020F6"/>
    <w:rsid w:val="00402EA6"/>
    <w:rsid w:val="00403B38"/>
    <w:rsid w:val="00404869"/>
    <w:rsid w:val="00405884"/>
    <w:rsid w:val="00407D39"/>
    <w:rsid w:val="0041477A"/>
    <w:rsid w:val="00414CC1"/>
    <w:rsid w:val="00414EF2"/>
    <w:rsid w:val="004167A3"/>
    <w:rsid w:val="00424C45"/>
    <w:rsid w:val="00425358"/>
    <w:rsid w:val="0042789C"/>
    <w:rsid w:val="00427A1C"/>
    <w:rsid w:val="00430D78"/>
    <w:rsid w:val="00430F18"/>
    <w:rsid w:val="00432DAA"/>
    <w:rsid w:val="00434305"/>
    <w:rsid w:val="004347D3"/>
    <w:rsid w:val="00435DF7"/>
    <w:rsid w:val="00436F20"/>
    <w:rsid w:val="00437363"/>
    <w:rsid w:val="0044083F"/>
    <w:rsid w:val="004409FC"/>
    <w:rsid w:val="00441AE7"/>
    <w:rsid w:val="00442665"/>
    <w:rsid w:val="00443388"/>
    <w:rsid w:val="00444D00"/>
    <w:rsid w:val="00445574"/>
    <w:rsid w:val="004467FB"/>
    <w:rsid w:val="004475F2"/>
    <w:rsid w:val="00452D6B"/>
    <w:rsid w:val="00454484"/>
    <w:rsid w:val="0045458F"/>
    <w:rsid w:val="004549FF"/>
    <w:rsid w:val="0045517B"/>
    <w:rsid w:val="00455B7B"/>
    <w:rsid w:val="0046180C"/>
    <w:rsid w:val="00461941"/>
    <w:rsid w:val="00463244"/>
    <w:rsid w:val="0046372E"/>
    <w:rsid w:val="00463B77"/>
    <w:rsid w:val="00463C7B"/>
    <w:rsid w:val="004644A6"/>
    <w:rsid w:val="004659BD"/>
    <w:rsid w:val="00465C4A"/>
    <w:rsid w:val="00465E1D"/>
    <w:rsid w:val="00466833"/>
    <w:rsid w:val="00467882"/>
    <w:rsid w:val="00470775"/>
    <w:rsid w:val="004721C3"/>
    <w:rsid w:val="00472C30"/>
    <w:rsid w:val="004746B1"/>
    <w:rsid w:val="0047583F"/>
    <w:rsid w:val="00480E17"/>
    <w:rsid w:val="0048303C"/>
    <w:rsid w:val="00484936"/>
    <w:rsid w:val="00485C89"/>
    <w:rsid w:val="00486BE3"/>
    <w:rsid w:val="00487A7A"/>
    <w:rsid w:val="004905E4"/>
    <w:rsid w:val="00490A89"/>
    <w:rsid w:val="00490AB4"/>
    <w:rsid w:val="00492F02"/>
    <w:rsid w:val="004939AE"/>
    <w:rsid w:val="00494CCA"/>
    <w:rsid w:val="004971BA"/>
    <w:rsid w:val="0049796D"/>
    <w:rsid w:val="004A12DF"/>
    <w:rsid w:val="004A1BA8"/>
    <w:rsid w:val="004A4B57"/>
    <w:rsid w:val="004A4C61"/>
    <w:rsid w:val="004A5362"/>
    <w:rsid w:val="004A63FA"/>
    <w:rsid w:val="004B2701"/>
    <w:rsid w:val="004B288F"/>
    <w:rsid w:val="004B2E1B"/>
    <w:rsid w:val="004B3378"/>
    <w:rsid w:val="004B3E93"/>
    <w:rsid w:val="004C178B"/>
    <w:rsid w:val="004C1FBC"/>
    <w:rsid w:val="004C3F1D"/>
    <w:rsid w:val="004C458D"/>
    <w:rsid w:val="004C4E37"/>
    <w:rsid w:val="004C7556"/>
    <w:rsid w:val="004C7E9D"/>
    <w:rsid w:val="004C7F67"/>
    <w:rsid w:val="004D076D"/>
    <w:rsid w:val="004D0EF1"/>
    <w:rsid w:val="004D2006"/>
    <w:rsid w:val="004D2253"/>
    <w:rsid w:val="004D24B9"/>
    <w:rsid w:val="004D4406"/>
    <w:rsid w:val="004D4A89"/>
    <w:rsid w:val="004D51BC"/>
    <w:rsid w:val="004D5A64"/>
    <w:rsid w:val="004D7C42"/>
    <w:rsid w:val="004E0465"/>
    <w:rsid w:val="004E06BD"/>
    <w:rsid w:val="004E127B"/>
    <w:rsid w:val="004E1C0A"/>
    <w:rsid w:val="004E1CAF"/>
    <w:rsid w:val="004E30C5"/>
    <w:rsid w:val="004E4AA5"/>
    <w:rsid w:val="004E4AEE"/>
    <w:rsid w:val="004E55B5"/>
    <w:rsid w:val="004E59E3"/>
    <w:rsid w:val="004E6288"/>
    <w:rsid w:val="004E67C0"/>
    <w:rsid w:val="004E6E8D"/>
    <w:rsid w:val="004F387F"/>
    <w:rsid w:val="004F391A"/>
    <w:rsid w:val="004F3CFB"/>
    <w:rsid w:val="004F48C3"/>
    <w:rsid w:val="004F6456"/>
    <w:rsid w:val="004F696E"/>
    <w:rsid w:val="004F6AA8"/>
    <w:rsid w:val="004F6C71"/>
    <w:rsid w:val="004F7C76"/>
    <w:rsid w:val="00500707"/>
    <w:rsid w:val="00500B08"/>
    <w:rsid w:val="00501139"/>
    <w:rsid w:val="00501782"/>
    <w:rsid w:val="00501834"/>
    <w:rsid w:val="0050363E"/>
    <w:rsid w:val="005039BC"/>
    <w:rsid w:val="005043BB"/>
    <w:rsid w:val="00504703"/>
    <w:rsid w:val="00504A3D"/>
    <w:rsid w:val="00505359"/>
    <w:rsid w:val="00505767"/>
    <w:rsid w:val="00505CC7"/>
    <w:rsid w:val="005064A9"/>
    <w:rsid w:val="00506513"/>
    <w:rsid w:val="005073F0"/>
    <w:rsid w:val="00510A7B"/>
    <w:rsid w:val="00512F6E"/>
    <w:rsid w:val="00513038"/>
    <w:rsid w:val="00514174"/>
    <w:rsid w:val="005143E4"/>
    <w:rsid w:val="00514AF2"/>
    <w:rsid w:val="00514DF9"/>
    <w:rsid w:val="00516088"/>
    <w:rsid w:val="00516B0B"/>
    <w:rsid w:val="005215B1"/>
    <w:rsid w:val="005220EC"/>
    <w:rsid w:val="00523461"/>
    <w:rsid w:val="00523DA4"/>
    <w:rsid w:val="00523F95"/>
    <w:rsid w:val="00524D65"/>
    <w:rsid w:val="00525112"/>
    <w:rsid w:val="00525B16"/>
    <w:rsid w:val="00527DAD"/>
    <w:rsid w:val="00530883"/>
    <w:rsid w:val="00531CC6"/>
    <w:rsid w:val="00533D04"/>
    <w:rsid w:val="00534804"/>
    <w:rsid w:val="005348F3"/>
    <w:rsid w:val="00534BDF"/>
    <w:rsid w:val="005354EA"/>
    <w:rsid w:val="00535EC4"/>
    <w:rsid w:val="00535ED9"/>
    <w:rsid w:val="0053692B"/>
    <w:rsid w:val="00540BCD"/>
    <w:rsid w:val="00541853"/>
    <w:rsid w:val="00543BDA"/>
    <w:rsid w:val="005441CC"/>
    <w:rsid w:val="00546743"/>
    <w:rsid w:val="005479DA"/>
    <w:rsid w:val="00547BCC"/>
    <w:rsid w:val="0055013B"/>
    <w:rsid w:val="00551F6F"/>
    <w:rsid w:val="00554497"/>
    <w:rsid w:val="00555044"/>
    <w:rsid w:val="005550E1"/>
    <w:rsid w:val="005554BE"/>
    <w:rsid w:val="00557A0A"/>
    <w:rsid w:val="00561475"/>
    <w:rsid w:val="00562889"/>
    <w:rsid w:val="0056487B"/>
    <w:rsid w:val="00564FB9"/>
    <w:rsid w:val="00571128"/>
    <w:rsid w:val="00571DDD"/>
    <w:rsid w:val="00573D9E"/>
    <w:rsid w:val="005801E3"/>
    <w:rsid w:val="00581802"/>
    <w:rsid w:val="005836A8"/>
    <w:rsid w:val="00584262"/>
    <w:rsid w:val="0058432D"/>
    <w:rsid w:val="00585677"/>
    <w:rsid w:val="00586630"/>
    <w:rsid w:val="00587ADD"/>
    <w:rsid w:val="00590AA1"/>
    <w:rsid w:val="00591882"/>
    <w:rsid w:val="005958BE"/>
    <w:rsid w:val="00596160"/>
    <w:rsid w:val="005966E2"/>
    <w:rsid w:val="0059689E"/>
    <w:rsid w:val="00596A59"/>
    <w:rsid w:val="00597007"/>
    <w:rsid w:val="005A0966"/>
    <w:rsid w:val="005A11B7"/>
    <w:rsid w:val="005A260B"/>
    <w:rsid w:val="005A2FB3"/>
    <w:rsid w:val="005A3AC6"/>
    <w:rsid w:val="005A4A1B"/>
    <w:rsid w:val="005A6164"/>
    <w:rsid w:val="005A7830"/>
    <w:rsid w:val="005A7FCE"/>
    <w:rsid w:val="005B0F3F"/>
    <w:rsid w:val="005B39FE"/>
    <w:rsid w:val="005B4903"/>
    <w:rsid w:val="005B51CE"/>
    <w:rsid w:val="005B5885"/>
    <w:rsid w:val="005B5CD7"/>
    <w:rsid w:val="005B68AD"/>
    <w:rsid w:val="005B6CF6"/>
    <w:rsid w:val="005B7422"/>
    <w:rsid w:val="005B76C4"/>
    <w:rsid w:val="005C1358"/>
    <w:rsid w:val="005C1ECD"/>
    <w:rsid w:val="005C29B8"/>
    <w:rsid w:val="005C3137"/>
    <w:rsid w:val="005C5F21"/>
    <w:rsid w:val="005C61A2"/>
    <w:rsid w:val="005C66A0"/>
    <w:rsid w:val="005C7156"/>
    <w:rsid w:val="005D0C75"/>
    <w:rsid w:val="005D220A"/>
    <w:rsid w:val="005D3551"/>
    <w:rsid w:val="005D40CD"/>
    <w:rsid w:val="005D411A"/>
    <w:rsid w:val="005D4171"/>
    <w:rsid w:val="005D6001"/>
    <w:rsid w:val="005D6A95"/>
    <w:rsid w:val="005D6B2C"/>
    <w:rsid w:val="005D6D9C"/>
    <w:rsid w:val="005D74A7"/>
    <w:rsid w:val="005E16A6"/>
    <w:rsid w:val="005E2335"/>
    <w:rsid w:val="005E3260"/>
    <w:rsid w:val="005E34CA"/>
    <w:rsid w:val="005E3C18"/>
    <w:rsid w:val="005E55BF"/>
    <w:rsid w:val="005E5825"/>
    <w:rsid w:val="005E7881"/>
    <w:rsid w:val="005E78E0"/>
    <w:rsid w:val="005F0D9C"/>
    <w:rsid w:val="005F284E"/>
    <w:rsid w:val="005F5AD5"/>
    <w:rsid w:val="005F69D3"/>
    <w:rsid w:val="005F72D8"/>
    <w:rsid w:val="006002B2"/>
    <w:rsid w:val="00600D50"/>
    <w:rsid w:val="006015CE"/>
    <w:rsid w:val="006018A5"/>
    <w:rsid w:val="00604784"/>
    <w:rsid w:val="00606419"/>
    <w:rsid w:val="00607D29"/>
    <w:rsid w:val="00612952"/>
    <w:rsid w:val="00614CC1"/>
    <w:rsid w:val="00615A9D"/>
    <w:rsid w:val="006162BE"/>
    <w:rsid w:val="00616BBB"/>
    <w:rsid w:val="00617387"/>
    <w:rsid w:val="00617BAC"/>
    <w:rsid w:val="00624AE7"/>
    <w:rsid w:val="006252D8"/>
    <w:rsid w:val="006259BC"/>
    <w:rsid w:val="0062636B"/>
    <w:rsid w:val="00626922"/>
    <w:rsid w:val="00627FB3"/>
    <w:rsid w:val="0063171C"/>
    <w:rsid w:val="00632182"/>
    <w:rsid w:val="00632AE0"/>
    <w:rsid w:val="00633C17"/>
    <w:rsid w:val="00635A0E"/>
    <w:rsid w:val="00636E3E"/>
    <w:rsid w:val="006376DC"/>
    <w:rsid w:val="006379F7"/>
    <w:rsid w:val="00637E4D"/>
    <w:rsid w:val="00637F9E"/>
    <w:rsid w:val="00640620"/>
    <w:rsid w:val="00641314"/>
    <w:rsid w:val="00641A1F"/>
    <w:rsid w:val="006438E8"/>
    <w:rsid w:val="006454D5"/>
    <w:rsid w:val="00645904"/>
    <w:rsid w:val="00645FDB"/>
    <w:rsid w:val="00650763"/>
    <w:rsid w:val="006511ED"/>
    <w:rsid w:val="00651ACB"/>
    <w:rsid w:val="00651C47"/>
    <w:rsid w:val="00652AB2"/>
    <w:rsid w:val="00654EC0"/>
    <w:rsid w:val="00655119"/>
    <w:rsid w:val="0065525B"/>
    <w:rsid w:val="0065550A"/>
    <w:rsid w:val="00655D4F"/>
    <w:rsid w:val="006578ED"/>
    <w:rsid w:val="006640E5"/>
    <w:rsid w:val="00664533"/>
    <w:rsid w:val="006646F1"/>
    <w:rsid w:val="00664929"/>
    <w:rsid w:val="00664F62"/>
    <w:rsid w:val="006655E1"/>
    <w:rsid w:val="00666D30"/>
    <w:rsid w:val="00672060"/>
    <w:rsid w:val="00672BFD"/>
    <w:rsid w:val="00675583"/>
    <w:rsid w:val="006770F4"/>
    <w:rsid w:val="00677241"/>
    <w:rsid w:val="00677A84"/>
    <w:rsid w:val="0068026D"/>
    <w:rsid w:val="00680A27"/>
    <w:rsid w:val="006816A4"/>
    <w:rsid w:val="006819B8"/>
    <w:rsid w:val="00682144"/>
    <w:rsid w:val="006822EC"/>
    <w:rsid w:val="006840A6"/>
    <w:rsid w:val="00684AA8"/>
    <w:rsid w:val="006850CD"/>
    <w:rsid w:val="00685AAB"/>
    <w:rsid w:val="006920EE"/>
    <w:rsid w:val="0069273F"/>
    <w:rsid w:val="00692BA7"/>
    <w:rsid w:val="006954B8"/>
    <w:rsid w:val="006979EC"/>
    <w:rsid w:val="006A04AF"/>
    <w:rsid w:val="006A07AA"/>
    <w:rsid w:val="006A0A16"/>
    <w:rsid w:val="006A1932"/>
    <w:rsid w:val="006A25E5"/>
    <w:rsid w:val="006A2B46"/>
    <w:rsid w:val="006A2F3A"/>
    <w:rsid w:val="006A336D"/>
    <w:rsid w:val="006A37B9"/>
    <w:rsid w:val="006A54F5"/>
    <w:rsid w:val="006B2672"/>
    <w:rsid w:val="006B4DCB"/>
    <w:rsid w:val="006B54BF"/>
    <w:rsid w:val="006B5F44"/>
    <w:rsid w:val="006B5F90"/>
    <w:rsid w:val="006B62E4"/>
    <w:rsid w:val="006B6B02"/>
    <w:rsid w:val="006C1BBA"/>
    <w:rsid w:val="006C1F77"/>
    <w:rsid w:val="006C2079"/>
    <w:rsid w:val="006C2A33"/>
    <w:rsid w:val="006C5A62"/>
    <w:rsid w:val="006C5D68"/>
    <w:rsid w:val="006C6976"/>
    <w:rsid w:val="006C6DD0"/>
    <w:rsid w:val="006D04EA"/>
    <w:rsid w:val="006D1312"/>
    <w:rsid w:val="006D16C4"/>
    <w:rsid w:val="006D3E96"/>
    <w:rsid w:val="006D436F"/>
    <w:rsid w:val="006D4515"/>
    <w:rsid w:val="006D4BB1"/>
    <w:rsid w:val="006D6593"/>
    <w:rsid w:val="006E5DEE"/>
    <w:rsid w:val="006F0029"/>
    <w:rsid w:val="006F03A8"/>
    <w:rsid w:val="006F0ED7"/>
    <w:rsid w:val="006F2ACA"/>
    <w:rsid w:val="006F2ADC"/>
    <w:rsid w:val="006F2BFE"/>
    <w:rsid w:val="006F31E9"/>
    <w:rsid w:val="006F4F97"/>
    <w:rsid w:val="006F6284"/>
    <w:rsid w:val="006F6339"/>
    <w:rsid w:val="006F7C57"/>
    <w:rsid w:val="007002C5"/>
    <w:rsid w:val="0070251E"/>
    <w:rsid w:val="007028CB"/>
    <w:rsid w:val="007036BC"/>
    <w:rsid w:val="00704387"/>
    <w:rsid w:val="00706EA8"/>
    <w:rsid w:val="00707669"/>
    <w:rsid w:val="00710161"/>
    <w:rsid w:val="00711CBA"/>
    <w:rsid w:val="00711FB5"/>
    <w:rsid w:val="0071211E"/>
    <w:rsid w:val="00712A01"/>
    <w:rsid w:val="00713066"/>
    <w:rsid w:val="00714D5A"/>
    <w:rsid w:val="00714F58"/>
    <w:rsid w:val="007155CF"/>
    <w:rsid w:val="00717DD1"/>
    <w:rsid w:val="00720568"/>
    <w:rsid w:val="00722FBF"/>
    <w:rsid w:val="00722FC2"/>
    <w:rsid w:val="007231DC"/>
    <w:rsid w:val="00723BC9"/>
    <w:rsid w:val="00725949"/>
    <w:rsid w:val="0072762D"/>
    <w:rsid w:val="00727FA2"/>
    <w:rsid w:val="00731E0D"/>
    <w:rsid w:val="007322D9"/>
    <w:rsid w:val="007322F8"/>
    <w:rsid w:val="00732BC0"/>
    <w:rsid w:val="00734490"/>
    <w:rsid w:val="0073720F"/>
    <w:rsid w:val="00737796"/>
    <w:rsid w:val="0074165C"/>
    <w:rsid w:val="0074238C"/>
    <w:rsid w:val="00742BED"/>
    <w:rsid w:val="007432CA"/>
    <w:rsid w:val="007439EB"/>
    <w:rsid w:val="00743CB4"/>
    <w:rsid w:val="00743F0A"/>
    <w:rsid w:val="007444E8"/>
    <w:rsid w:val="0074548E"/>
    <w:rsid w:val="00745773"/>
    <w:rsid w:val="00746800"/>
    <w:rsid w:val="007479A0"/>
    <w:rsid w:val="00747A22"/>
    <w:rsid w:val="007501A8"/>
    <w:rsid w:val="00750B73"/>
    <w:rsid w:val="00750EE1"/>
    <w:rsid w:val="00751097"/>
    <w:rsid w:val="00752B4D"/>
    <w:rsid w:val="00755237"/>
    <w:rsid w:val="00755402"/>
    <w:rsid w:val="00756B26"/>
    <w:rsid w:val="00756EDF"/>
    <w:rsid w:val="0075774F"/>
    <w:rsid w:val="007609A2"/>
    <w:rsid w:val="00765C43"/>
    <w:rsid w:val="00765EFB"/>
    <w:rsid w:val="007671CA"/>
    <w:rsid w:val="00767520"/>
    <w:rsid w:val="00767C61"/>
    <w:rsid w:val="00767EB4"/>
    <w:rsid w:val="0077008A"/>
    <w:rsid w:val="00773905"/>
    <w:rsid w:val="00773C1F"/>
    <w:rsid w:val="0077431A"/>
    <w:rsid w:val="00774DA4"/>
    <w:rsid w:val="0077554D"/>
    <w:rsid w:val="00776599"/>
    <w:rsid w:val="00777B6D"/>
    <w:rsid w:val="0078114B"/>
    <w:rsid w:val="00781DD2"/>
    <w:rsid w:val="00782751"/>
    <w:rsid w:val="00782ACD"/>
    <w:rsid w:val="00783ECF"/>
    <w:rsid w:val="00783F49"/>
    <w:rsid w:val="0078413A"/>
    <w:rsid w:val="00785AD3"/>
    <w:rsid w:val="007872FB"/>
    <w:rsid w:val="00787FE6"/>
    <w:rsid w:val="00790CA3"/>
    <w:rsid w:val="00790E01"/>
    <w:rsid w:val="00792416"/>
    <w:rsid w:val="00792AEB"/>
    <w:rsid w:val="00792F2C"/>
    <w:rsid w:val="007959E8"/>
    <w:rsid w:val="00795E9C"/>
    <w:rsid w:val="007A0521"/>
    <w:rsid w:val="007A061E"/>
    <w:rsid w:val="007A23AB"/>
    <w:rsid w:val="007A2E12"/>
    <w:rsid w:val="007A3475"/>
    <w:rsid w:val="007A3D01"/>
    <w:rsid w:val="007A41C8"/>
    <w:rsid w:val="007A54CE"/>
    <w:rsid w:val="007A6118"/>
    <w:rsid w:val="007A7FFA"/>
    <w:rsid w:val="007B04EB"/>
    <w:rsid w:val="007B0D4F"/>
    <w:rsid w:val="007B41B2"/>
    <w:rsid w:val="007B5A3D"/>
    <w:rsid w:val="007B5B95"/>
    <w:rsid w:val="007B68EA"/>
    <w:rsid w:val="007C19E8"/>
    <w:rsid w:val="007C2CDB"/>
    <w:rsid w:val="007C2D89"/>
    <w:rsid w:val="007C4593"/>
    <w:rsid w:val="007C48EF"/>
    <w:rsid w:val="007C4AE8"/>
    <w:rsid w:val="007C5309"/>
    <w:rsid w:val="007C6069"/>
    <w:rsid w:val="007D06C4"/>
    <w:rsid w:val="007D1352"/>
    <w:rsid w:val="007D1F5A"/>
    <w:rsid w:val="007D2508"/>
    <w:rsid w:val="007D346A"/>
    <w:rsid w:val="007D6518"/>
    <w:rsid w:val="007D76BD"/>
    <w:rsid w:val="007E0BF1"/>
    <w:rsid w:val="007E29CA"/>
    <w:rsid w:val="007E522B"/>
    <w:rsid w:val="007F0A1D"/>
    <w:rsid w:val="007F0ED8"/>
    <w:rsid w:val="007F0F63"/>
    <w:rsid w:val="007F75CE"/>
    <w:rsid w:val="008013A4"/>
    <w:rsid w:val="008027CE"/>
    <w:rsid w:val="00802F42"/>
    <w:rsid w:val="008037A9"/>
    <w:rsid w:val="00804383"/>
    <w:rsid w:val="00804B85"/>
    <w:rsid w:val="00804BB7"/>
    <w:rsid w:val="00810257"/>
    <w:rsid w:val="008104F5"/>
    <w:rsid w:val="00811072"/>
    <w:rsid w:val="00811369"/>
    <w:rsid w:val="008139A4"/>
    <w:rsid w:val="00814E50"/>
    <w:rsid w:val="00815419"/>
    <w:rsid w:val="008163C8"/>
    <w:rsid w:val="00817325"/>
    <w:rsid w:val="008209E6"/>
    <w:rsid w:val="00823303"/>
    <w:rsid w:val="008233B2"/>
    <w:rsid w:val="00823A9F"/>
    <w:rsid w:val="00823C85"/>
    <w:rsid w:val="00825138"/>
    <w:rsid w:val="008269DD"/>
    <w:rsid w:val="00830621"/>
    <w:rsid w:val="008324A5"/>
    <w:rsid w:val="0083348C"/>
    <w:rsid w:val="00835E94"/>
    <w:rsid w:val="008373D3"/>
    <w:rsid w:val="00840617"/>
    <w:rsid w:val="008418BE"/>
    <w:rsid w:val="00842A47"/>
    <w:rsid w:val="00843C13"/>
    <w:rsid w:val="00844B00"/>
    <w:rsid w:val="008454F8"/>
    <w:rsid w:val="008460FE"/>
    <w:rsid w:val="00851342"/>
    <w:rsid w:val="0085173A"/>
    <w:rsid w:val="008603CE"/>
    <w:rsid w:val="008620FC"/>
    <w:rsid w:val="008627A5"/>
    <w:rsid w:val="00863D4A"/>
    <w:rsid w:val="00863E05"/>
    <w:rsid w:val="00865ACA"/>
    <w:rsid w:val="00865D28"/>
    <w:rsid w:val="00865F85"/>
    <w:rsid w:val="00867C10"/>
    <w:rsid w:val="00867E38"/>
    <w:rsid w:val="00870439"/>
    <w:rsid w:val="00870DA1"/>
    <w:rsid w:val="00873C5F"/>
    <w:rsid w:val="00874FDD"/>
    <w:rsid w:val="00875983"/>
    <w:rsid w:val="00883D9F"/>
    <w:rsid w:val="00883F93"/>
    <w:rsid w:val="00884DB3"/>
    <w:rsid w:val="00885A9D"/>
    <w:rsid w:val="00885C7E"/>
    <w:rsid w:val="008864F6"/>
    <w:rsid w:val="00886B49"/>
    <w:rsid w:val="008872A9"/>
    <w:rsid w:val="0089049D"/>
    <w:rsid w:val="00891C36"/>
    <w:rsid w:val="008928C9"/>
    <w:rsid w:val="008938DC"/>
    <w:rsid w:val="00893FD1"/>
    <w:rsid w:val="00894836"/>
    <w:rsid w:val="00895172"/>
    <w:rsid w:val="00895680"/>
    <w:rsid w:val="00896DFF"/>
    <w:rsid w:val="0089745A"/>
    <w:rsid w:val="0089762C"/>
    <w:rsid w:val="008A1893"/>
    <w:rsid w:val="008A2AB3"/>
    <w:rsid w:val="008A5072"/>
    <w:rsid w:val="008A5B30"/>
    <w:rsid w:val="008A769A"/>
    <w:rsid w:val="008B0C9C"/>
    <w:rsid w:val="008B166D"/>
    <w:rsid w:val="008B17F4"/>
    <w:rsid w:val="008B3615"/>
    <w:rsid w:val="008B4AC4"/>
    <w:rsid w:val="008B50C8"/>
    <w:rsid w:val="008B5281"/>
    <w:rsid w:val="008B547C"/>
    <w:rsid w:val="008B7E05"/>
    <w:rsid w:val="008C1797"/>
    <w:rsid w:val="008C219C"/>
    <w:rsid w:val="008C3E0A"/>
    <w:rsid w:val="008C45FD"/>
    <w:rsid w:val="008C475E"/>
    <w:rsid w:val="008C569C"/>
    <w:rsid w:val="008C619A"/>
    <w:rsid w:val="008D0CE8"/>
    <w:rsid w:val="008D2D1D"/>
    <w:rsid w:val="008D2E91"/>
    <w:rsid w:val="008D453D"/>
    <w:rsid w:val="008D53AD"/>
    <w:rsid w:val="008D562B"/>
    <w:rsid w:val="008D5733"/>
    <w:rsid w:val="008D622B"/>
    <w:rsid w:val="008D666C"/>
    <w:rsid w:val="008D6D72"/>
    <w:rsid w:val="008D7B54"/>
    <w:rsid w:val="008E0C9D"/>
    <w:rsid w:val="008E1648"/>
    <w:rsid w:val="008E1961"/>
    <w:rsid w:val="008E1B3E"/>
    <w:rsid w:val="008E2319"/>
    <w:rsid w:val="008E4BB6"/>
    <w:rsid w:val="008E5518"/>
    <w:rsid w:val="008E6A84"/>
    <w:rsid w:val="008F0CDC"/>
    <w:rsid w:val="008F0DC1"/>
    <w:rsid w:val="008F17A3"/>
    <w:rsid w:val="008F1E4A"/>
    <w:rsid w:val="008F1ED3"/>
    <w:rsid w:val="008F4C29"/>
    <w:rsid w:val="008F4CBE"/>
    <w:rsid w:val="008F70BD"/>
    <w:rsid w:val="008F788F"/>
    <w:rsid w:val="008F7EA2"/>
    <w:rsid w:val="00900B68"/>
    <w:rsid w:val="009016F4"/>
    <w:rsid w:val="00901A8A"/>
    <w:rsid w:val="00902722"/>
    <w:rsid w:val="009027BC"/>
    <w:rsid w:val="00902A1C"/>
    <w:rsid w:val="009062E6"/>
    <w:rsid w:val="00907260"/>
    <w:rsid w:val="00911BE5"/>
    <w:rsid w:val="00912558"/>
    <w:rsid w:val="00912688"/>
    <w:rsid w:val="009127B8"/>
    <w:rsid w:val="00913CA9"/>
    <w:rsid w:val="009145AE"/>
    <w:rsid w:val="009146CE"/>
    <w:rsid w:val="00914CA7"/>
    <w:rsid w:val="00915C3E"/>
    <w:rsid w:val="009161A8"/>
    <w:rsid w:val="0091673D"/>
    <w:rsid w:val="00921069"/>
    <w:rsid w:val="009245F5"/>
    <w:rsid w:val="009249EC"/>
    <w:rsid w:val="00926B1C"/>
    <w:rsid w:val="009273B3"/>
    <w:rsid w:val="009305B5"/>
    <w:rsid w:val="0093255C"/>
    <w:rsid w:val="00934C12"/>
    <w:rsid w:val="00935726"/>
    <w:rsid w:val="00935953"/>
    <w:rsid w:val="009429D5"/>
    <w:rsid w:val="00942BF1"/>
    <w:rsid w:val="00942D83"/>
    <w:rsid w:val="00943529"/>
    <w:rsid w:val="00945180"/>
    <w:rsid w:val="00945428"/>
    <w:rsid w:val="0094607B"/>
    <w:rsid w:val="0094769B"/>
    <w:rsid w:val="00952C52"/>
    <w:rsid w:val="00953604"/>
    <w:rsid w:val="00954410"/>
    <w:rsid w:val="00956265"/>
    <w:rsid w:val="009610DC"/>
    <w:rsid w:val="00961490"/>
    <w:rsid w:val="0096381A"/>
    <w:rsid w:val="00965083"/>
    <w:rsid w:val="00965AB1"/>
    <w:rsid w:val="00965E04"/>
    <w:rsid w:val="009674AD"/>
    <w:rsid w:val="00967863"/>
    <w:rsid w:val="00967FF1"/>
    <w:rsid w:val="0097094E"/>
    <w:rsid w:val="00970CDC"/>
    <w:rsid w:val="00971767"/>
    <w:rsid w:val="00973C59"/>
    <w:rsid w:val="009751E4"/>
    <w:rsid w:val="0097638B"/>
    <w:rsid w:val="00977010"/>
    <w:rsid w:val="00977D02"/>
    <w:rsid w:val="009809BB"/>
    <w:rsid w:val="00982D22"/>
    <w:rsid w:val="0098364B"/>
    <w:rsid w:val="00983BF9"/>
    <w:rsid w:val="009911AF"/>
    <w:rsid w:val="00991875"/>
    <w:rsid w:val="00991F92"/>
    <w:rsid w:val="0099252F"/>
    <w:rsid w:val="00992985"/>
    <w:rsid w:val="00993889"/>
    <w:rsid w:val="009938F4"/>
    <w:rsid w:val="0099399A"/>
    <w:rsid w:val="00993BB6"/>
    <w:rsid w:val="0099551B"/>
    <w:rsid w:val="00997BF1"/>
    <w:rsid w:val="009A089C"/>
    <w:rsid w:val="009A118E"/>
    <w:rsid w:val="009A16D6"/>
    <w:rsid w:val="009A21CD"/>
    <w:rsid w:val="009A278C"/>
    <w:rsid w:val="009A2BC2"/>
    <w:rsid w:val="009A3EEC"/>
    <w:rsid w:val="009A42C1"/>
    <w:rsid w:val="009A5429"/>
    <w:rsid w:val="009A6F8D"/>
    <w:rsid w:val="009A7154"/>
    <w:rsid w:val="009A72AD"/>
    <w:rsid w:val="009B02CB"/>
    <w:rsid w:val="009B09E0"/>
    <w:rsid w:val="009B0BC5"/>
    <w:rsid w:val="009B1247"/>
    <w:rsid w:val="009B1268"/>
    <w:rsid w:val="009B6029"/>
    <w:rsid w:val="009B6971"/>
    <w:rsid w:val="009C14DF"/>
    <w:rsid w:val="009C27F1"/>
    <w:rsid w:val="009C3152"/>
    <w:rsid w:val="009C3235"/>
    <w:rsid w:val="009C4CFA"/>
    <w:rsid w:val="009C5026"/>
    <w:rsid w:val="009C5070"/>
    <w:rsid w:val="009D112C"/>
    <w:rsid w:val="009D1489"/>
    <w:rsid w:val="009D47FA"/>
    <w:rsid w:val="009D50D2"/>
    <w:rsid w:val="009D5D1C"/>
    <w:rsid w:val="009D6BCA"/>
    <w:rsid w:val="009D7990"/>
    <w:rsid w:val="009D7AA7"/>
    <w:rsid w:val="009E0F62"/>
    <w:rsid w:val="009E2E07"/>
    <w:rsid w:val="009E4A58"/>
    <w:rsid w:val="009E5A2D"/>
    <w:rsid w:val="009E5AB2"/>
    <w:rsid w:val="009E6219"/>
    <w:rsid w:val="009F03B3"/>
    <w:rsid w:val="009F0BC3"/>
    <w:rsid w:val="009F2737"/>
    <w:rsid w:val="009F296B"/>
    <w:rsid w:val="009F350E"/>
    <w:rsid w:val="009F39AF"/>
    <w:rsid w:val="009F5F02"/>
    <w:rsid w:val="009F6728"/>
    <w:rsid w:val="009F7CCC"/>
    <w:rsid w:val="00A01757"/>
    <w:rsid w:val="00A028C0"/>
    <w:rsid w:val="00A02BAE"/>
    <w:rsid w:val="00A02BC2"/>
    <w:rsid w:val="00A043DA"/>
    <w:rsid w:val="00A06A2B"/>
    <w:rsid w:val="00A06A6B"/>
    <w:rsid w:val="00A06D40"/>
    <w:rsid w:val="00A07E47"/>
    <w:rsid w:val="00A129D0"/>
    <w:rsid w:val="00A12A80"/>
    <w:rsid w:val="00A12C33"/>
    <w:rsid w:val="00A138BA"/>
    <w:rsid w:val="00A14C8E"/>
    <w:rsid w:val="00A153D9"/>
    <w:rsid w:val="00A15F09"/>
    <w:rsid w:val="00A169B6"/>
    <w:rsid w:val="00A22658"/>
    <w:rsid w:val="00A2271D"/>
    <w:rsid w:val="00A22808"/>
    <w:rsid w:val="00A236E5"/>
    <w:rsid w:val="00A237D5"/>
    <w:rsid w:val="00A24650"/>
    <w:rsid w:val="00A24F7B"/>
    <w:rsid w:val="00A25890"/>
    <w:rsid w:val="00A30EFC"/>
    <w:rsid w:val="00A31984"/>
    <w:rsid w:val="00A32D73"/>
    <w:rsid w:val="00A32ECE"/>
    <w:rsid w:val="00A3326F"/>
    <w:rsid w:val="00A3367B"/>
    <w:rsid w:val="00A3597D"/>
    <w:rsid w:val="00A40091"/>
    <w:rsid w:val="00A4030F"/>
    <w:rsid w:val="00A40AD4"/>
    <w:rsid w:val="00A41C79"/>
    <w:rsid w:val="00A41CB5"/>
    <w:rsid w:val="00A42CDF"/>
    <w:rsid w:val="00A4452E"/>
    <w:rsid w:val="00A4472C"/>
    <w:rsid w:val="00A44E69"/>
    <w:rsid w:val="00A4661E"/>
    <w:rsid w:val="00A5083D"/>
    <w:rsid w:val="00A55BD6"/>
    <w:rsid w:val="00A55D50"/>
    <w:rsid w:val="00A57142"/>
    <w:rsid w:val="00A60BA0"/>
    <w:rsid w:val="00A61077"/>
    <w:rsid w:val="00A6163F"/>
    <w:rsid w:val="00A648CD"/>
    <w:rsid w:val="00A6531D"/>
    <w:rsid w:val="00A6537A"/>
    <w:rsid w:val="00A67866"/>
    <w:rsid w:val="00A67C15"/>
    <w:rsid w:val="00A70B07"/>
    <w:rsid w:val="00A712C2"/>
    <w:rsid w:val="00A723F8"/>
    <w:rsid w:val="00A7349A"/>
    <w:rsid w:val="00A77CCB"/>
    <w:rsid w:val="00A80149"/>
    <w:rsid w:val="00A80820"/>
    <w:rsid w:val="00A81DA0"/>
    <w:rsid w:val="00A83D8D"/>
    <w:rsid w:val="00A8446B"/>
    <w:rsid w:val="00A8473F"/>
    <w:rsid w:val="00A84A8D"/>
    <w:rsid w:val="00A86264"/>
    <w:rsid w:val="00A862D6"/>
    <w:rsid w:val="00A8715E"/>
    <w:rsid w:val="00A91B25"/>
    <w:rsid w:val="00A92436"/>
    <w:rsid w:val="00A9295B"/>
    <w:rsid w:val="00A93B09"/>
    <w:rsid w:val="00A9418E"/>
    <w:rsid w:val="00A9488F"/>
    <w:rsid w:val="00A952D7"/>
    <w:rsid w:val="00A95595"/>
    <w:rsid w:val="00A963F7"/>
    <w:rsid w:val="00A96AD8"/>
    <w:rsid w:val="00A97D4F"/>
    <w:rsid w:val="00A97E84"/>
    <w:rsid w:val="00AA052C"/>
    <w:rsid w:val="00AA1E45"/>
    <w:rsid w:val="00AA2A24"/>
    <w:rsid w:val="00AA3D84"/>
    <w:rsid w:val="00AA4286"/>
    <w:rsid w:val="00AA456B"/>
    <w:rsid w:val="00AA57F5"/>
    <w:rsid w:val="00AA672E"/>
    <w:rsid w:val="00AA6EC9"/>
    <w:rsid w:val="00AB2AA2"/>
    <w:rsid w:val="00AB4283"/>
    <w:rsid w:val="00AB6309"/>
    <w:rsid w:val="00AB6C5F"/>
    <w:rsid w:val="00AB7129"/>
    <w:rsid w:val="00AC27A6"/>
    <w:rsid w:val="00AC30F7"/>
    <w:rsid w:val="00AC3A5A"/>
    <w:rsid w:val="00AC4D95"/>
    <w:rsid w:val="00AC5DF4"/>
    <w:rsid w:val="00AD0AEF"/>
    <w:rsid w:val="00AD11B7"/>
    <w:rsid w:val="00AD1A94"/>
    <w:rsid w:val="00AD1C05"/>
    <w:rsid w:val="00AD2278"/>
    <w:rsid w:val="00AD3367"/>
    <w:rsid w:val="00AD3DA4"/>
    <w:rsid w:val="00AD4126"/>
    <w:rsid w:val="00AD421C"/>
    <w:rsid w:val="00AD4463"/>
    <w:rsid w:val="00AD44FA"/>
    <w:rsid w:val="00AD5AD0"/>
    <w:rsid w:val="00AD6A00"/>
    <w:rsid w:val="00AD6FF0"/>
    <w:rsid w:val="00AE070A"/>
    <w:rsid w:val="00AE101C"/>
    <w:rsid w:val="00AE255A"/>
    <w:rsid w:val="00AF0C18"/>
    <w:rsid w:val="00AF2AE9"/>
    <w:rsid w:val="00AF30C7"/>
    <w:rsid w:val="00AF47C5"/>
    <w:rsid w:val="00AF4F0C"/>
    <w:rsid w:val="00AF5398"/>
    <w:rsid w:val="00AF5E9B"/>
    <w:rsid w:val="00AF7CF5"/>
    <w:rsid w:val="00B045BA"/>
    <w:rsid w:val="00B049AF"/>
    <w:rsid w:val="00B07242"/>
    <w:rsid w:val="00B10534"/>
    <w:rsid w:val="00B113DB"/>
    <w:rsid w:val="00B11D8A"/>
    <w:rsid w:val="00B12981"/>
    <w:rsid w:val="00B13025"/>
    <w:rsid w:val="00B147DD"/>
    <w:rsid w:val="00B156FD"/>
    <w:rsid w:val="00B21046"/>
    <w:rsid w:val="00B21F61"/>
    <w:rsid w:val="00B23045"/>
    <w:rsid w:val="00B25352"/>
    <w:rsid w:val="00B261F1"/>
    <w:rsid w:val="00B265BC"/>
    <w:rsid w:val="00B27D6B"/>
    <w:rsid w:val="00B31805"/>
    <w:rsid w:val="00B31FB1"/>
    <w:rsid w:val="00B332BD"/>
    <w:rsid w:val="00B33952"/>
    <w:rsid w:val="00B33C5E"/>
    <w:rsid w:val="00B34250"/>
    <w:rsid w:val="00B342F4"/>
    <w:rsid w:val="00B34369"/>
    <w:rsid w:val="00B3437F"/>
    <w:rsid w:val="00B34DC2"/>
    <w:rsid w:val="00B378E5"/>
    <w:rsid w:val="00B4223E"/>
    <w:rsid w:val="00B4346D"/>
    <w:rsid w:val="00B440F4"/>
    <w:rsid w:val="00B447A5"/>
    <w:rsid w:val="00B44BF3"/>
    <w:rsid w:val="00B4654C"/>
    <w:rsid w:val="00B46DB8"/>
    <w:rsid w:val="00B47293"/>
    <w:rsid w:val="00B50E24"/>
    <w:rsid w:val="00B51263"/>
    <w:rsid w:val="00B52120"/>
    <w:rsid w:val="00B5379F"/>
    <w:rsid w:val="00B5481A"/>
    <w:rsid w:val="00B54ABC"/>
    <w:rsid w:val="00B56FBE"/>
    <w:rsid w:val="00B5792C"/>
    <w:rsid w:val="00B57D35"/>
    <w:rsid w:val="00B57DF3"/>
    <w:rsid w:val="00B62B58"/>
    <w:rsid w:val="00B6372D"/>
    <w:rsid w:val="00B65149"/>
    <w:rsid w:val="00B65AE3"/>
    <w:rsid w:val="00B664CD"/>
    <w:rsid w:val="00B66567"/>
    <w:rsid w:val="00B66F52"/>
    <w:rsid w:val="00B66FE5"/>
    <w:rsid w:val="00B675B7"/>
    <w:rsid w:val="00B67F90"/>
    <w:rsid w:val="00B72880"/>
    <w:rsid w:val="00B73039"/>
    <w:rsid w:val="00B758BF"/>
    <w:rsid w:val="00B75A40"/>
    <w:rsid w:val="00B80058"/>
    <w:rsid w:val="00B827A6"/>
    <w:rsid w:val="00B831CE"/>
    <w:rsid w:val="00B86677"/>
    <w:rsid w:val="00B87131"/>
    <w:rsid w:val="00B90856"/>
    <w:rsid w:val="00B9127B"/>
    <w:rsid w:val="00B91566"/>
    <w:rsid w:val="00B92AFC"/>
    <w:rsid w:val="00B9320C"/>
    <w:rsid w:val="00B939B1"/>
    <w:rsid w:val="00B94E40"/>
    <w:rsid w:val="00B96D40"/>
    <w:rsid w:val="00B97386"/>
    <w:rsid w:val="00BA0698"/>
    <w:rsid w:val="00BA248D"/>
    <w:rsid w:val="00BA263B"/>
    <w:rsid w:val="00BA42B2"/>
    <w:rsid w:val="00BA58D4"/>
    <w:rsid w:val="00BA5B9E"/>
    <w:rsid w:val="00BA7C9A"/>
    <w:rsid w:val="00BB5F8F"/>
    <w:rsid w:val="00BB657A"/>
    <w:rsid w:val="00BB7D07"/>
    <w:rsid w:val="00BC0C83"/>
    <w:rsid w:val="00BC1A4E"/>
    <w:rsid w:val="00BC5DC7"/>
    <w:rsid w:val="00BC6B8B"/>
    <w:rsid w:val="00BC73D8"/>
    <w:rsid w:val="00BC74F1"/>
    <w:rsid w:val="00BD1EBF"/>
    <w:rsid w:val="00BD2513"/>
    <w:rsid w:val="00BD52D7"/>
    <w:rsid w:val="00BD5AD2"/>
    <w:rsid w:val="00BD6082"/>
    <w:rsid w:val="00BD7852"/>
    <w:rsid w:val="00BE22F3"/>
    <w:rsid w:val="00BE49EE"/>
    <w:rsid w:val="00BE5174"/>
    <w:rsid w:val="00BE5B52"/>
    <w:rsid w:val="00BE7B8D"/>
    <w:rsid w:val="00BF0993"/>
    <w:rsid w:val="00BF10A9"/>
    <w:rsid w:val="00BF1703"/>
    <w:rsid w:val="00BF231C"/>
    <w:rsid w:val="00BF51E5"/>
    <w:rsid w:val="00BF5411"/>
    <w:rsid w:val="00BF6F3B"/>
    <w:rsid w:val="00BF74A6"/>
    <w:rsid w:val="00C013AD"/>
    <w:rsid w:val="00C0442B"/>
    <w:rsid w:val="00C04904"/>
    <w:rsid w:val="00C056B3"/>
    <w:rsid w:val="00C0701E"/>
    <w:rsid w:val="00C103E5"/>
    <w:rsid w:val="00C11C42"/>
    <w:rsid w:val="00C11F79"/>
    <w:rsid w:val="00C13319"/>
    <w:rsid w:val="00C13EE9"/>
    <w:rsid w:val="00C14D87"/>
    <w:rsid w:val="00C16C4C"/>
    <w:rsid w:val="00C171CC"/>
    <w:rsid w:val="00C203EE"/>
    <w:rsid w:val="00C20AC8"/>
    <w:rsid w:val="00C21540"/>
    <w:rsid w:val="00C21906"/>
    <w:rsid w:val="00C21BFA"/>
    <w:rsid w:val="00C22270"/>
    <w:rsid w:val="00C24C8D"/>
    <w:rsid w:val="00C2587D"/>
    <w:rsid w:val="00C25CDC"/>
    <w:rsid w:val="00C25FE2"/>
    <w:rsid w:val="00C26B53"/>
    <w:rsid w:val="00C279B2"/>
    <w:rsid w:val="00C33DCC"/>
    <w:rsid w:val="00C33E50"/>
    <w:rsid w:val="00C34179"/>
    <w:rsid w:val="00C34502"/>
    <w:rsid w:val="00C34C20"/>
    <w:rsid w:val="00C35A3E"/>
    <w:rsid w:val="00C36B16"/>
    <w:rsid w:val="00C403D4"/>
    <w:rsid w:val="00C409F0"/>
    <w:rsid w:val="00C410AD"/>
    <w:rsid w:val="00C42130"/>
    <w:rsid w:val="00C423A4"/>
    <w:rsid w:val="00C43FFB"/>
    <w:rsid w:val="00C44BF5"/>
    <w:rsid w:val="00C506BA"/>
    <w:rsid w:val="00C52A6E"/>
    <w:rsid w:val="00C545CE"/>
    <w:rsid w:val="00C55232"/>
    <w:rsid w:val="00C553A4"/>
    <w:rsid w:val="00C55A06"/>
    <w:rsid w:val="00C55D03"/>
    <w:rsid w:val="00C601BC"/>
    <w:rsid w:val="00C6329F"/>
    <w:rsid w:val="00C63340"/>
    <w:rsid w:val="00C643F9"/>
    <w:rsid w:val="00C64E95"/>
    <w:rsid w:val="00C655FD"/>
    <w:rsid w:val="00C70ADF"/>
    <w:rsid w:val="00C71372"/>
    <w:rsid w:val="00C72410"/>
    <w:rsid w:val="00C7287F"/>
    <w:rsid w:val="00C72F0E"/>
    <w:rsid w:val="00C74079"/>
    <w:rsid w:val="00C7514E"/>
    <w:rsid w:val="00C80CB8"/>
    <w:rsid w:val="00C80D88"/>
    <w:rsid w:val="00C819F8"/>
    <w:rsid w:val="00C8248C"/>
    <w:rsid w:val="00C84E33"/>
    <w:rsid w:val="00C86D6F"/>
    <w:rsid w:val="00C86D7E"/>
    <w:rsid w:val="00C905FC"/>
    <w:rsid w:val="00C9290D"/>
    <w:rsid w:val="00C92D03"/>
    <w:rsid w:val="00C9319C"/>
    <w:rsid w:val="00C9435D"/>
    <w:rsid w:val="00C9517F"/>
    <w:rsid w:val="00C9642C"/>
    <w:rsid w:val="00C96741"/>
    <w:rsid w:val="00CA0365"/>
    <w:rsid w:val="00CA11EF"/>
    <w:rsid w:val="00CA2D1B"/>
    <w:rsid w:val="00CA409D"/>
    <w:rsid w:val="00CA482B"/>
    <w:rsid w:val="00CA5AAA"/>
    <w:rsid w:val="00CA662A"/>
    <w:rsid w:val="00CA68BD"/>
    <w:rsid w:val="00CA7AFD"/>
    <w:rsid w:val="00CA7C3C"/>
    <w:rsid w:val="00CB0189"/>
    <w:rsid w:val="00CB0BA2"/>
    <w:rsid w:val="00CB1A42"/>
    <w:rsid w:val="00CB1B0C"/>
    <w:rsid w:val="00CB2C0B"/>
    <w:rsid w:val="00CB36FE"/>
    <w:rsid w:val="00CB4C52"/>
    <w:rsid w:val="00CB517D"/>
    <w:rsid w:val="00CC038D"/>
    <w:rsid w:val="00CC0AD5"/>
    <w:rsid w:val="00CC39FF"/>
    <w:rsid w:val="00CC3C2F"/>
    <w:rsid w:val="00CC4AC8"/>
    <w:rsid w:val="00CC5233"/>
    <w:rsid w:val="00CC5A3A"/>
    <w:rsid w:val="00CC5DE6"/>
    <w:rsid w:val="00CC6376"/>
    <w:rsid w:val="00CC6E4E"/>
    <w:rsid w:val="00CC6FE8"/>
    <w:rsid w:val="00CC7202"/>
    <w:rsid w:val="00CD0F82"/>
    <w:rsid w:val="00CD2808"/>
    <w:rsid w:val="00CD28BF"/>
    <w:rsid w:val="00CD4092"/>
    <w:rsid w:val="00CD4A20"/>
    <w:rsid w:val="00CD4EF2"/>
    <w:rsid w:val="00CD50A1"/>
    <w:rsid w:val="00CD519E"/>
    <w:rsid w:val="00CD6407"/>
    <w:rsid w:val="00CE0C4F"/>
    <w:rsid w:val="00CE29C4"/>
    <w:rsid w:val="00CE2BDC"/>
    <w:rsid w:val="00CE2C5E"/>
    <w:rsid w:val="00CE30EA"/>
    <w:rsid w:val="00CF048A"/>
    <w:rsid w:val="00CF155A"/>
    <w:rsid w:val="00CF2947"/>
    <w:rsid w:val="00CF44B1"/>
    <w:rsid w:val="00CF686F"/>
    <w:rsid w:val="00CF6E60"/>
    <w:rsid w:val="00CF7BCA"/>
    <w:rsid w:val="00CF7D96"/>
    <w:rsid w:val="00D008FD"/>
    <w:rsid w:val="00D019E4"/>
    <w:rsid w:val="00D0321C"/>
    <w:rsid w:val="00D03293"/>
    <w:rsid w:val="00D035EC"/>
    <w:rsid w:val="00D037BC"/>
    <w:rsid w:val="00D05B93"/>
    <w:rsid w:val="00D06AB1"/>
    <w:rsid w:val="00D072ED"/>
    <w:rsid w:val="00D07A16"/>
    <w:rsid w:val="00D1067E"/>
    <w:rsid w:val="00D10F50"/>
    <w:rsid w:val="00D11272"/>
    <w:rsid w:val="00D11C20"/>
    <w:rsid w:val="00D126F5"/>
    <w:rsid w:val="00D1489E"/>
    <w:rsid w:val="00D1611C"/>
    <w:rsid w:val="00D20737"/>
    <w:rsid w:val="00D21E81"/>
    <w:rsid w:val="00D223DE"/>
    <w:rsid w:val="00D229FD"/>
    <w:rsid w:val="00D25E37"/>
    <w:rsid w:val="00D2661A"/>
    <w:rsid w:val="00D26B66"/>
    <w:rsid w:val="00D27582"/>
    <w:rsid w:val="00D31522"/>
    <w:rsid w:val="00D32719"/>
    <w:rsid w:val="00D33333"/>
    <w:rsid w:val="00D352A2"/>
    <w:rsid w:val="00D36525"/>
    <w:rsid w:val="00D36935"/>
    <w:rsid w:val="00D4075D"/>
    <w:rsid w:val="00D40A83"/>
    <w:rsid w:val="00D4162B"/>
    <w:rsid w:val="00D424F2"/>
    <w:rsid w:val="00D4514F"/>
    <w:rsid w:val="00D451E2"/>
    <w:rsid w:val="00D4545E"/>
    <w:rsid w:val="00D45E89"/>
    <w:rsid w:val="00D45E8D"/>
    <w:rsid w:val="00D466AE"/>
    <w:rsid w:val="00D4734F"/>
    <w:rsid w:val="00D51476"/>
    <w:rsid w:val="00D51BF3"/>
    <w:rsid w:val="00D527E7"/>
    <w:rsid w:val="00D52C08"/>
    <w:rsid w:val="00D538FD"/>
    <w:rsid w:val="00D53A45"/>
    <w:rsid w:val="00D55E6C"/>
    <w:rsid w:val="00D5755F"/>
    <w:rsid w:val="00D62711"/>
    <w:rsid w:val="00D63276"/>
    <w:rsid w:val="00D648A8"/>
    <w:rsid w:val="00D66846"/>
    <w:rsid w:val="00D67467"/>
    <w:rsid w:val="00D675FB"/>
    <w:rsid w:val="00D7136F"/>
    <w:rsid w:val="00D71F25"/>
    <w:rsid w:val="00D7336C"/>
    <w:rsid w:val="00D73CA5"/>
    <w:rsid w:val="00D77031"/>
    <w:rsid w:val="00D84941"/>
    <w:rsid w:val="00D84FA1"/>
    <w:rsid w:val="00D84FF8"/>
    <w:rsid w:val="00D851F0"/>
    <w:rsid w:val="00D8639E"/>
    <w:rsid w:val="00D86584"/>
    <w:rsid w:val="00D86DB7"/>
    <w:rsid w:val="00D92693"/>
    <w:rsid w:val="00D926D0"/>
    <w:rsid w:val="00D93030"/>
    <w:rsid w:val="00D93AC8"/>
    <w:rsid w:val="00D94872"/>
    <w:rsid w:val="00D94B20"/>
    <w:rsid w:val="00D950E1"/>
    <w:rsid w:val="00D952A6"/>
    <w:rsid w:val="00D97F99"/>
    <w:rsid w:val="00DA017A"/>
    <w:rsid w:val="00DA19E7"/>
    <w:rsid w:val="00DA1CD2"/>
    <w:rsid w:val="00DA1E08"/>
    <w:rsid w:val="00DA2130"/>
    <w:rsid w:val="00DA24F8"/>
    <w:rsid w:val="00DA28E8"/>
    <w:rsid w:val="00DA38D3"/>
    <w:rsid w:val="00DA3932"/>
    <w:rsid w:val="00DA64F8"/>
    <w:rsid w:val="00DA6C15"/>
    <w:rsid w:val="00DA7370"/>
    <w:rsid w:val="00DB2692"/>
    <w:rsid w:val="00DB28C4"/>
    <w:rsid w:val="00DB38EE"/>
    <w:rsid w:val="00DB498B"/>
    <w:rsid w:val="00DB4B46"/>
    <w:rsid w:val="00DB4E54"/>
    <w:rsid w:val="00DB66CA"/>
    <w:rsid w:val="00DB6BCA"/>
    <w:rsid w:val="00DC0321"/>
    <w:rsid w:val="00DC07DD"/>
    <w:rsid w:val="00DC3067"/>
    <w:rsid w:val="00DC370B"/>
    <w:rsid w:val="00DC57F7"/>
    <w:rsid w:val="00DC5B90"/>
    <w:rsid w:val="00DD00F2"/>
    <w:rsid w:val="00DD00FF"/>
    <w:rsid w:val="00DD0619"/>
    <w:rsid w:val="00DD07FB"/>
    <w:rsid w:val="00DD22B7"/>
    <w:rsid w:val="00DD25C6"/>
    <w:rsid w:val="00DD28BB"/>
    <w:rsid w:val="00DD54B0"/>
    <w:rsid w:val="00DD57EE"/>
    <w:rsid w:val="00DD6BCC"/>
    <w:rsid w:val="00DD6ECF"/>
    <w:rsid w:val="00DD736C"/>
    <w:rsid w:val="00DE017C"/>
    <w:rsid w:val="00DE0A4B"/>
    <w:rsid w:val="00DE21CB"/>
    <w:rsid w:val="00DE2410"/>
    <w:rsid w:val="00DE2939"/>
    <w:rsid w:val="00DE30D3"/>
    <w:rsid w:val="00DE51F0"/>
    <w:rsid w:val="00DE6315"/>
    <w:rsid w:val="00DE6E81"/>
    <w:rsid w:val="00DE703F"/>
    <w:rsid w:val="00DE7595"/>
    <w:rsid w:val="00DF15BE"/>
    <w:rsid w:val="00DF1961"/>
    <w:rsid w:val="00DF35C6"/>
    <w:rsid w:val="00DF44DE"/>
    <w:rsid w:val="00DF677C"/>
    <w:rsid w:val="00E0010E"/>
    <w:rsid w:val="00E01138"/>
    <w:rsid w:val="00E02DFB"/>
    <w:rsid w:val="00E030F9"/>
    <w:rsid w:val="00E0311A"/>
    <w:rsid w:val="00E03138"/>
    <w:rsid w:val="00E03844"/>
    <w:rsid w:val="00E03B10"/>
    <w:rsid w:val="00E041FD"/>
    <w:rsid w:val="00E06404"/>
    <w:rsid w:val="00E11A85"/>
    <w:rsid w:val="00E11C7F"/>
    <w:rsid w:val="00E12495"/>
    <w:rsid w:val="00E1352B"/>
    <w:rsid w:val="00E15BD2"/>
    <w:rsid w:val="00E15CCD"/>
    <w:rsid w:val="00E16F11"/>
    <w:rsid w:val="00E2010B"/>
    <w:rsid w:val="00E202EF"/>
    <w:rsid w:val="00E20878"/>
    <w:rsid w:val="00E210B5"/>
    <w:rsid w:val="00E2552F"/>
    <w:rsid w:val="00E27E42"/>
    <w:rsid w:val="00E301DC"/>
    <w:rsid w:val="00E30C52"/>
    <w:rsid w:val="00E3137A"/>
    <w:rsid w:val="00E32CCF"/>
    <w:rsid w:val="00E342E0"/>
    <w:rsid w:val="00E34A98"/>
    <w:rsid w:val="00E35182"/>
    <w:rsid w:val="00E35D1E"/>
    <w:rsid w:val="00E364F9"/>
    <w:rsid w:val="00E365FA"/>
    <w:rsid w:val="00E400AB"/>
    <w:rsid w:val="00E40C94"/>
    <w:rsid w:val="00E43C64"/>
    <w:rsid w:val="00E44A83"/>
    <w:rsid w:val="00E4517C"/>
    <w:rsid w:val="00E46331"/>
    <w:rsid w:val="00E502C1"/>
    <w:rsid w:val="00E502DD"/>
    <w:rsid w:val="00E50D3A"/>
    <w:rsid w:val="00E51387"/>
    <w:rsid w:val="00E51E68"/>
    <w:rsid w:val="00E52EFD"/>
    <w:rsid w:val="00E53296"/>
    <w:rsid w:val="00E5408A"/>
    <w:rsid w:val="00E56800"/>
    <w:rsid w:val="00E604D4"/>
    <w:rsid w:val="00E60856"/>
    <w:rsid w:val="00E60CD7"/>
    <w:rsid w:val="00E62FF9"/>
    <w:rsid w:val="00E635D6"/>
    <w:rsid w:val="00E639BC"/>
    <w:rsid w:val="00E664CC"/>
    <w:rsid w:val="00E70388"/>
    <w:rsid w:val="00E70F92"/>
    <w:rsid w:val="00E743CD"/>
    <w:rsid w:val="00E74C54"/>
    <w:rsid w:val="00E77A03"/>
    <w:rsid w:val="00E81286"/>
    <w:rsid w:val="00E822E8"/>
    <w:rsid w:val="00E82554"/>
    <w:rsid w:val="00E82606"/>
    <w:rsid w:val="00E846C8"/>
    <w:rsid w:val="00E84957"/>
    <w:rsid w:val="00E84A55"/>
    <w:rsid w:val="00E85BFF"/>
    <w:rsid w:val="00E87033"/>
    <w:rsid w:val="00E8744E"/>
    <w:rsid w:val="00E90391"/>
    <w:rsid w:val="00E906C2"/>
    <w:rsid w:val="00E93018"/>
    <w:rsid w:val="00E9311F"/>
    <w:rsid w:val="00E934D1"/>
    <w:rsid w:val="00E9375D"/>
    <w:rsid w:val="00E94AF0"/>
    <w:rsid w:val="00E95258"/>
    <w:rsid w:val="00E959FF"/>
    <w:rsid w:val="00E95D13"/>
    <w:rsid w:val="00E95DD3"/>
    <w:rsid w:val="00E969D5"/>
    <w:rsid w:val="00E97AA1"/>
    <w:rsid w:val="00EA1679"/>
    <w:rsid w:val="00EA1BA5"/>
    <w:rsid w:val="00EA1BCE"/>
    <w:rsid w:val="00EA58D1"/>
    <w:rsid w:val="00EA61BC"/>
    <w:rsid w:val="00EA681A"/>
    <w:rsid w:val="00EA735B"/>
    <w:rsid w:val="00EB1E69"/>
    <w:rsid w:val="00EB2086"/>
    <w:rsid w:val="00EB52F7"/>
    <w:rsid w:val="00EB5618"/>
    <w:rsid w:val="00EB5EDF"/>
    <w:rsid w:val="00EB60FE"/>
    <w:rsid w:val="00EB74DB"/>
    <w:rsid w:val="00EC5359"/>
    <w:rsid w:val="00EC562A"/>
    <w:rsid w:val="00EC7488"/>
    <w:rsid w:val="00ED067A"/>
    <w:rsid w:val="00ED20BD"/>
    <w:rsid w:val="00ED2737"/>
    <w:rsid w:val="00ED2B50"/>
    <w:rsid w:val="00ED5CAE"/>
    <w:rsid w:val="00EE0350"/>
    <w:rsid w:val="00EE0719"/>
    <w:rsid w:val="00EE0CEA"/>
    <w:rsid w:val="00EE0E80"/>
    <w:rsid w:val="00EE613F"/>
    <w:rsid w:val="00EE7295"/>
    <w:rsid w:val="00EE7869"/>
    <w:rsid w:val="00EF054A"/>
    <w:rsid w:val="00EF0FCA"/>
    <w:rsid w:val="00EF3235"/>
    <w:rsid w:val="00EF738F"/>
    <w:rsid w:val="00EF7507"/>
    <w:rsid w:val="00EF7E72"/>
    <w:rsid w:val="00F03002"/>
    <w:rsid w:val="00F05E15"/>
    <w:rsid w:val="00F0620D"/>
    <w:rsid w:val="00F06A13"/>
    <w:rsid w:val="00F06D37"/>
    <w:rsid w:val="00F07B9D"/>
    <w:rsid w:val="00F07CEA"/>
    <w:rsid w:val="00F11586"/>
    <w:rsid w:val="00F1183B"/>
    <w:rsid w:val="00F11C9F"/>
    <w:rsid w:val="00F12263"/>
    <w:rsid w:val="00F13B47"/>
    <w:rsid w:val="00F1409D"/>
    <w:rsid w:val="00F14214"/>
    <w:rsid w:val="00F146BD"/>
    <w:rsid w:val="00F157A9"/>
    <w:rsid w:val="00F20701"/>
    <w:rsid w:val="00F21A0B"/>
    <w:rsid w:val="00F231C1"/>
    <w:rsid w:val="00F25BB6"/>
    <w:rsid w:val="00F26B7E"/>
    <w:rsid w:val="00F27A3B"/>
    <w:rsid w:val="00F32368"/>
    <w:rsid w:val="00F33817"/>
    <w:rsid w:val="00F36DE4"/>
    <w:rsid w:val="00F40982"/>
    <w:rsid w:val="00F40A3C"/>
    <w:rsid w:val="00F41A9C"/>
    <w:rsid w:val="00F420D5"/>
    <w:rsid w:val="00F44FA9"/>
    <w:rsid w:val="00F451EA"/>
    <w:rsid w:val="00F45447"/>
    <w:rsid w:val="00F456C6"/>
    <w:rsid w:val="00F4577B"/>
    <w:rsid w:val="00F46496"/>
    <w:rsid w:val="00F474D0"/>
    <w:rsid w:val="00F50179"/>
    <w:rsid w:val="00F53F72"/>
    <w:rsid w:val="00F541A3"/>
    <w:rsid w:val="00F56511"/>
    <w:rsid w:val="00F569AE"/>
    <w:rsid w:val="00F5755A"/>
    <w:rsid w:val="00F6194E"/>
    <w:rsid w:val="00F623AC"/>
    <w:rsid w:val="00F624E1"/>
    <w:rsid w:val="00F6412A"/>
    <w:rsid w:val="00F65893"/>
    <w:rsid w:val="00F66A4A"/>
    <w:rsid w:val="00F71E22"/>
    <w:rsid w:val="00F72142"/>
    <w:rsid w:val="00F72AE7"/>
    <w:rsid w:val="00F738EC"/>
    <w:rsid w:val="00F7391F"/>
    <w:rsid w:val="00F81043"/>
    <w:rsid w:val="00F835E0"/>
    <w:rsid w:val="00F84705"/>
    <w:rsid w:val="00F84934"/>
    <w:rsid w:val="00F84FD0"/>
    <w:rsid w:val="00F85127"/>
    <w:rsid w:val="00F8533E"/>
    <w:rsid w:val="00F859A8"/>
    <w:rsid w:val="00F9108B"/>
    <w:rsid w:val="00F91349"/>
    <w:rsid w:val="00F93A8A"/>
    <w:rsid w:val="00F95203"/>
    <w:rsid w:val="00F95248"/>
    <w:rsid w:val="00F956A9"/>
    <w:rsid w:val="00F963ED"/>
    <w:rsid w:val="00F966CF"/>
    <w:rsid w:val="00F967C0"/>
    <w:rsid w:val="00F9696B"/>
    <w:rsid w:val="00F96CAE"/>
    <w:rsid w:val="00F97C99"/>
    <w:rsid w:val="00FA0345"/>
    <w:rsid w:val="00FA05BF"/>
    <w:rsid w:val="00FA062A"/>
    <w:rsid w:val="00FA2BC0"/>
    <w:rsid w:val="00FA662D"/>
    <w:rsid w:val="00FA73B1"/>
    <w:rsid w:val="00FA7784"/>
    <w:rsid w:val="00FB0CB9"/>
    <w:rsid w:val="00FB45F1"/>
    <w:rsid w:val="00FB46AB"/>
    <w:rsid w:val="00FB4A72"/>
    <w:rsid w:val="00FB4B31"/>
    <w:rsid w:val="00FB54E8"/>
    <w:rsid w:val="00FB7049"/>
    <w:rsid w:val="00FB7054"/>
    <w:rsid w:val="00FC15E7"/>
    <w:rsid w:val="00FC17B7"/>
    <w:rsid w:val="00FC2CB7"/>
    <w:rsid w:val="00FC345A"/>
    <w:rsid w:val="00FC4090"/>
    <w:rsid w:val="00FC55B4"/>
    <w:rsid w:val="00FC6C12"/>
    <w:rsid w:val="00FD00E6"/>
    <w:rsid w:val="00FD09A1"/>
    <w:rsid w:val="00FD15AF"/>
    <w:rsid w:val="00FD2A7C"/>
    <w:rsid w:val="00FD4AD3"/>
    <w:rsid w:val="00FD59EB"/>
    <w:rsid w:val="00FD7299"/>
    <w:rsid w:val="00FE0A1B"/>
    <w:rsid w:val="00FE1FBE"/>
    <w:rsid w:val="00FE37AD"/>
    <w:rsid w:val="00FE3901"/>
    <w:rsid w:val="00FE4BCE"/>
    <w:rsid w:val="00FE54AE"/>
    <w:rsid w:val="00FE576A"/>
    <w:rsid w:val="00FE61CF"/>
    <w:rsid w:val="00FE7A6B"/>
    <w:rsid w:val="00FE7E79"/>
    <w:rsid w:val="00FF0AF4"/>
    <w:rsid w:val="00FF395B"/>
    <w:rsid w:val="00FF3E7D"/>
    <w:rsid w:val="00FF5B99"/>
    <w:rsid w:val="00FF730C"/>
    <w:rsid w:val="00FF73F4"/>
    <w:rsid w:val="00FF7A31"/>
    <w:rsid w:val="00FF7CE4"/>
    <w:rsid w:val="00FF7E39"/>
    <w:rsid w:val="01050BBA"/>
    <w:rsid w:val="01087940"/>
    <w:rsid w:val="010A3385"/>
    <w:rsid w:val="01172159"/>
    <w:rsid w:val="011C65E1"/>
    <w:rsid w:val="011E3CE2"/>
    <w:rsid w:val="01227446"/>
    <w:rsid w:val="012D42FD"/>
    <w:rsid w:val="012D7A79"/>
    <w:rsid w:val="01330404"/>
    <w:rsid w:val="0139010F"/>
    <w:rsid w:val="013F7A9A"/>
    <w:rsid w:val="0145215C"/>
    <w:rsid w:val="01454703"/>
    <w:rsid w:val="01514167"/>
    <w:rsid w:val="01557A3F"/>
    <w:rsid w:val="015654C1"/>
    <w:rsid w:val="015676BF"/>
    <w:rsid w:val="01582BC2"/>
    <w:rsid w:val="01603852"/>
    <w:rsid w:val="016112D3"/>
    <w:rsid w:val="016234D2"/>
    <w:rsid w:val="01642258"/>
    <w:rsid w:val="016966E0"/>
    <w:rsid w:val="016D72E4"/>
    <w:rsid w:val="016E4D66"/>
    <w:rsid w:val="017659F6"/>
    <w:rsid w:val="017930F7"/>
    <w:rsid w:val="017B11E4"/>
    <w:rsid w:val="01802DB0"/>
    <w:rsid w:val="01831488"/>
    <w:rsid w:val="0186020E"/>
    <w:rsid w:val="0186240D"/>
    <w:rsid w:val="018D0ADD"/>
    <w:rsid w:val="018E53BB"/>
    <w:rsid w:val="018E7819"/>
    <w:rsid w:val="01900030"/>
    <w:rsid w:val="01937524"/>
    <w:rsid w:val="019E58B5"/>
    <w:rsid w:val="01A00DB8"/>
    <w:rsid w:val="01A15AE8"/>
    <w:rsid w:val="01B354EA"/>
    <w:rsid w:val="01C631F6"/>
    <w:rsid w:val="01CA5480"/>
    <w:rsid w:val="01D14E0A"/>
    <w:rsid w:val="01D53811"/>
    <w:rsid w:val="01DA571A"/>
    <w:rsid w:val="01E34D25"/>
    <w:rsid w:val="01E46029"/>
    <w:rsid w:val="01E847E5"/>
    <w:rsid w:val="01EA2131"/>
    <w:rsid w:val="01EB59B4"/>
    <w:rsid w:val="01EF43BB"/>
    <w:rsid w:val="01F0403A"/>
    <w:rsid w:val="01F22DC1"/>
    <w:rsid w:val="01F3521E"/>
    <w:rsid w:val="01F81447"/>
    <w:rsid w:val="01FD1152"/>
    <w:rsid w:val="02021905"/>
    <w:rsid w:val="02040ADD"/>
    <w:rsid w:val="020531A4"/>
    <w:rsid w:val="020D13EC"/>
    <w:rsid w:val="021D7488"/>
    <w:rsid w:val="02204B8A"/>
    <w:rsid w:val="02246E13"/>
    <w:rsid w:val="02285819"/>
    <w:rsid w:val="02304E24"/>
    <w:rsid w:val="02317AF5"/>
    <w:rsid w:val="0233162C"/>
    <w:rsid w:val="023B6A38"/>
    <w:rsid w:val="024667C1"/>
    <w:rsid w:val="02466FC8"/>
    <w:rsid w:val="024F1E56"/>
    <w:rsid w:val="02541B61"/>
    <w:rsid w:val="02565064"/>
    <w:rsid w:val="025E466E"/>
    <w:rsid w:val="02653FF9"/>
    <w:rsid w:val="0268776C"/>
    <w:rsid w:val="02696283"/>
    <w:rsid w:val="026A3D04"/>
    <w:rsid w:val="0271368F"/>
    <w:rsid w:val="028B7707"/>
    <w:rsid w:val="028E0A41"/>
    <w:rsid w:val="02955E4D"/>
    <w:rsid w:val="02990FD0"/>
    <w:rsid w:val="029A22D5"/>
    <w:rsid w:val="029C57D8"/>
    <w:rsid w:val="02A276E1"/>
    <w:rsid w:val="02A602E6"/>
    <w:rsid w:val="02AA6CEC"/>
    <w:rsid w:val="02AD7C71"/>
    <w:rsid w:val="02AE0F75"/>
    <w:rsid w:val="02AF69F7"/>
    <w:rsid w:val="02B86002"/>
    <w:rsid w:val="02C37C16"/>
    <w:rsid w:val="02CE01A5"/>
    <w:rsid w:val="02E3014B"/>
    <w:rsid w:val="02E5364E"/>
    <w:rsid w:val="02F019DF"/>
    <w:rsid w:val="02FA7D70"/>
    <w:rsid w:val="030054FC"/>
    <w:rsid w:val="030D0F8F"/>
    <w:rsid w:val="030F4492"/>
    <w:rsid w:val="03130C9A"/>
    <w:rsid w:val="031F252E"/>
    <w:rsid w:val="031F7F5A"/>
    <w:rsid w:val="032121AE"/>
    <w:rsid w:val="03227C2F"/>
    <w:rsid w:val="03245D8E"/>
    <w:rsid w:val="032A2ABD"/>
    <w:rsid w:val="032B053F"/>
    <w:rsid w:val="0330024A"/>
    <w:rsid w:val="03312448"/>
    <w:rsid w:val="033124A2"/>
    <w:rsid w:val="03332F3B"/>
    <w:rsid w:val="03385656"/>
    <w:rsid w:val="033F4FE1"/>
    <w:rsid w:val="034623EE"/>
    <w:rsid w:val="03477E6F"/>
    <w:rsid w:val="03580109"/>
    <w:rsid w:val="035F3318"/>
    <w:rsid w:val="03610A19"/>
    <w:rsid w:val="036208AE"/>
    <w:rsid w:val="03672922"/>
    <w:rsid w:val="03702A63"/>
    <w:rsid w:val="03772BBD"/>
    <w:rsid w:val="037E0AF6"/>
    <w:rsid w:val="038B7E44"/>
    <w:rsid w:val="038E05E4"/>
    <w:rsid w:val="039424ED"/>
    <w:rsid w:val="039659F0"/>
    <w:rsid w:val="039830F1"/>
    <w:rsid w:val="03986975"/>
    <w:rsid w:val="03A03D81"/>
    <w:rsid w:val="03A65C8A"/>
    <w:rsid w:val="03A7370C"/>
    <w:rsid w:val="03A90402"/>
    <w:rsid w:val="03AA4690"/>
    <w:rsid w:val="03B84CAB"/>
    <w:rsid w:val="03BE6BB4"/>
    <w:rsid w:val="03C230FA"/>
    <w:rsid w:val="03CB524F"/>
    <w:rsid w:val="03CD5B4A"/>
    <w:rsid w:val="03CE5F43"/>
    <w:rsid w:val="03D06ACE"/>
    <w:rsid w:val="03D37A53"/>
    <w:rsid w:val="03D609D8"/>
    <w:rsid w:val="03DD3BE6"/>
    <w:rsid w:val="03F5128D"/>
    <w:rsid w:val="03FC384C"/>
    <w:rsid w:val="04174CC4"/>
    <w:rsid w:val="04182746"/>
    <w:rsid w:val="042652DF"/>
    <w:rsid w:val="04266270"/>
    <w:rsid w:val="04294F58"/>
    <w:rsid w:val="042B1767"/>
    <w:rsid w:val="042C3965"/>
    <w:rsid w:val="0431586E"/>
    <w:rsid w:val="043D36FD"/>
    <w:rsid w:val="04405E89"/>
    <w:rsid w:val="04506123"/>
    <w:rsid w:val="0457419F"/>
    <w:rsid w:val="04587485"/>
    <w:rsid w:val="045E5439"/>
    <w:rsid w:val="0462603D"/>
    <w:rsid w:val="046452C6"/>
    <w:rsid w:val="04662845"/>
    <w:rsid w:val="046823DA"/>
    <w:rsid w:val="046837CA"/>
    <w:rsid w:val="046B474E"/>
    <w:rsid w:val="046E56D3"/>
    <w:rsid w:val="04701C6E"/>
    <w:rsid w:val="04717E15"/>
    <w:rsid w:val="047D246A"/>
    <w:rsid w:val="04801E7D"/>
    <w:rsid w:val="048552F8"/>
    <w:rsid w:val="04860B7C"/>
    <w:rsid w:val="04903689"/>
    <w:rsid w:val="0491498E"/>
    <w:rsid w:val="04935321"/>
    <w:rsid w:val="04945913"/>
    <w:rsid w:val="04964902"/>
    <w:rsid w:val="04965593"/>
    <w:rsid w:val="049A1A1A"/>
    <w:rsid w:val="049D299F"/>
    <w:rsid w:val="04A03924"/>
    <w:rsid w:val="04A071A7"/>
    <w:rsid w:val="04A348A8"/>
    <w:rsid w:val="04B019C0"/>
    <w:rsid w:val="04B32944"/>
    <w:rsid w:val="04B425C4"/>
    <w:rsid w:val="04BB57D2"/>
    <w:rsid w:val="04BF41D9"/>
    <w:rsid w:val="04C36291"/>
    <w:rsid w:val="04C66C1A"/>
    <w:rsid w:val="04C76768"/>
    <w:rsid w:val="04DF6C8C"/>
    <w:rsid w:val="04E66617"/>
    <w:rsid w:val="04E74098"/>
    <w:rsid w:val="04E7791B"/>
    <w:rsid w:val="04F15CAC"/>
    <w:rsid w:val="04F207BE"/>
    <w:rsid w:val="04F668B1"/>
    <w:rsid w:val="04FD1ABF"/>
    <w:rsid w:val="04FF4FC2"/>
    <w:rsid w:val="05014C42"/>
    <w:rsid w:val="051F15AE"/>
    <w:rsid w:val="05215177"/>
    <w:rsid w:val="052D0F89"/>
    <w:rsid w:val="05313213"/>
    <w:rsid w:val="0536769A"/>
    <w:rsid w:val="054A633B"/>
    <w:rsid w:val="054C183E"/>
    <w:rsid w:val="055424CE"/>
    <w:rsid w:val="055830D2"/>
    <w:rsid w:val="05590B54"/>
    <w:rsid w:val="05596955"/>
    <w:rsid w:val="05696BF0"/>
    <w:rsid w:val="056C3231"/>
    <w:rsid w:val="056D77F4"/>
    <w:rsid w:val="056F2CF7"/>
    <w:rsid w:val="0570657B"/>
    <w:rsid w:val="05723C7C"/>
    <w:rsid w:val="05793607"/>
    <w:rsid w:val="057F5510"/>
    <w:rsid w:val="05806815"/>
    <w:rsid w:val="0587039E"/>
    <w:rsid w:val="058C4826"/>
    <w:rsid w:val="058D24D1"/>
    <w:rsid w:val="0590322C"/>
    <w:rsid w:val="05914531"/>
    <w:rsid w:val="05937A34"/>
    <w:rsid w:val="05937D34"/>
    <w:rsid w:val="059960BA"/>
    <w:rsid w:val="059F3847"/>
    <w:rsid w:val="05A37CCE"/>
    <w:rsid w:val="05A45750"/>
    <w:rsid w:val="05A766D5"/>
    <w:rsid w:val="05B559EA"/>
    <w:rsid w:val="05B8696F"/>
    <w:rsid w:val="05BD667A"/>
    <w:rsid w:val="05BE40FB"/>
    <w:rsid w:val="05C74A0B"/>
    <w:rsid w:val="05C86C09"/>
    <w:rsid w:val="05CA5990"/>
    <w:rsid w:val="05D1531A"/>
    <w:rsid w:val="05D32A1C"/>
    <w:rsid w:val="05DA23A7"/>
    <w:rsid w:val="05E27ACE"/>
    <w:rsid w:val="05E73C3B"/>
    <w:rsid w:val="05EB2641"/>
    <w:rsid w:val="05ED13C7"/>
    <w:rsid w:val="05EF6AC9"/>
    <w:rsid w:val="05F509D2"/>
    <w:rsid w:val="06093927"/>
    <w:rsid w:val="060D18FC"/>
    <w:rsid w:val="06156D08"/>
    <w:rsid w:val="0617220C"/>
    <w:rsid w:val="06224324"/>
    <w:rsid w:val="062318A1"/>
    <w:rsid w:val="062B0EAC"/>
    <w:rsid w:val="0636723D"/>
    <w:rsid w:val="063B1146"/>
    <w:rsid w:val="063B36C5"/>
    <w:rsid w:val="063F7B4D"/>
    <w:rsid w:val="064055CE"/>
    <w:rsid w:val="064268D3"/>
    <w:rsid w:val="06443FD4"/>
    <w:rsid w:val="06466B79"/>
    <w:rsid w:val="06475417"/>
    <w:rsid w:val="064829DB"/>
    <w:rsid w:val="06661F8B"/>
    <w:rsid w:val="06752D85"/>
    <w:rsid w:val="067F0936"/>
    <w:rsid w:val="06801C3B"/>
    <w:rsid w:val="06875D43"/>
    <w:rsid w:val="068E0F51"/>
    <w:rsid w:val="068F0BD1"/>
    <w:rsid w:val="069C2465"/>
    <w:rsid w:val="06A2436E"/>
    <w:rsid w:val="06A35673"/>
    <w:rsid w:val="06A47871"/>
    <w:rsid w:val="06AD0181"/>
    <w:rsid w:val="06B33330"/>
    <w:rsid w:val="06B867FC"/>
    <w:rsid w:val="06B86A37"/>
    <w:rsid w:val="06BD041B"/>
    <w:rsid w:val="06BE5E9C"/>
    <w:rsid w:val="06BF391E"/>
    <w:rsid w:val="06C32324"/>
    <w:rsid w:val="06C43629"/>
    <w:rsid w:val="06C678CC"/>
    <w:rsid w:val="06C97AB1"/>
    <w:rsid w:val="06D61872"/>
    <w:rsid w:val="06D7526B"/>
    <w:rsid w:val="06D84848"/>
    <w:rsid w:val="06DC2725"/>
    <w:rsid w:val="06E076D6"/>
    <w:rsid w:val="06E64E63"/>
    <w:rsid w:val="06F51BFA"/>
    <w:rsid w:val="06F6767B"/>
    <w:rsid w:val="06F90600"/>
    <w:rsid w:val="0702568C"/>
    <w:rsid w:val="07087596"/>
    <w:rsid w:val="070D149F"/>
    <w:rsid w:val="07100225"/>
    <w:rsid w:val="0713421A"/>
    <w:rsid w:val="07140E2A"/>
    <w:rsid w:val="07171DAE"/>
    <w:rsid w:val="071830B3"/>
    <w:rsid w:val="071A65B6"/>
    <w:rsid w:val="071B4038"/>
    <w:rsid w:val="071D753B"/>
    <w:rsid w:val="0722013F"/>
    <w:rsid w:val="07243642"/>
    <w:rsid w:val="07347160"/>
    <w:rsid w:val="07402F73"/>
    <w:rsid w:val="07426476"/>
    <w:rsid w:val="07433EF7"/>
    <w:rsid w:val="0747037F"/>
    <w:rsid w:val="074A1304"/>
    <w:rsid w:val="074C4807"/>
    <w:rsid w:val="07537A15"/>
    <w:rsid w:val="0757641B"/>
    <w:rsid w:val="07580619"/>
    <w:rsid w:val="0759609B"/>
    <w:rsid w:val="075B159E"/>
    <w:rsid w:val="075B5286"/>
    <w:rsid w:val="076034A7"/>
    <w:rsid w:val="076E6040"/>
    <w:rsid w:val="07705CC0"/>
    <w:rsid w:val="077211C3"/>
    <w:rsid w:val="07814F7F"/>
    <w:rsid w:val="07876298"/>
    <w:rsid w:val="078D3072"/>
    <w:rsid w:val="0795267D"/>
    <w:rsid w:val="079600FE"/>
    <w:rsid w:val="079C3742"/>
    <w:rsid w:val="07B11FAD"/>
    <w:rsid w:val="07C12195"/>
    <w:rsid w:val="07C37CC9"/>
    <w:rsid w:val="07C766CF"/>
    <w:rsid w:val="07C76E8E"/>
    <w:rsid w:val="07CA2ED7"/>
    <w:rsid w:val="07CB2B57"/>
    <w:rsid w:val="07CC05D8"/>
    <w:rsid w:val="07CE18DD"/>
    <w:rsid w:val="07CE3ADB"/>
    <w:rsid w:val="07CF155D"/>
    <w:rsid w:val="07E07FF3"/>
    <w:rsid w:val="07E2277C"/>
    <w:rsid w:val="07E37DCF"/>
    <w:rsid w:val="07E87F08"/>
    <w:rsid w:val="07E9598A"/>
    <w:rsid w:val="07F05315"/>
    <w:rsid w:val="08074F3A"/>
    <w:rsid w:val="080829BC"/>
    <w:rsid w:val="081964D9"/>
    <w:rsid w:val="082038E6"/>
    <w:rsid w:val="08257D6D"/>
    <w:rsid w:val="082A0972"/>
    <w:rsid w:val="083E7612"/>
    <w:rsid w:val="084602A2"/>
    <w:rsid w:val="0848386B"/>
    <w:rsid w:val="084B6928"/>
    <w:rsid w:val="08502EAB"/>
    <w:rsid w:val="085B51B1"/>
    <w:rsid w:val="085D4644"/>
    <w:rsid w:val="085D7EC7"/>
    <w:rsid w:val="085E20C5"/>
    <w:rsid w:val="0862654D"/>
    <w:rsid w:val="08631DD0"/>
    <w:rsid w:val="08633FCF"/>
    <w:rsid w:val="08662D55"/>
    <w:rsid w:val="08686258"/>
    <w:rsid w:val="0872398D"/>
    <w:rsid w:val="087D297A"/>
    <w:rsid w:val="08850B9A"/>
    <w:rsid w:val="0886328A"/>
    <w:rsid w:val="08876B0D"/>
    <w:rsid w:val="088A1C90"/>
    <w:rsid w:val="088E04ED"/>
    <w:rsid w:val="0890741D"/>
    <w:rsid w:val="08914E9E"/>
    <w:rsid w:val="089303A1"/>
    <w:rsid w:val="089D7CCD"/>
    <w:rsid w:val="08A3063C"/>
    <w:rsid w:val="08A615C0"/>
    <w:rsid w:val="08A6215D"/>
    <w:rsid w:val="08AD56C8"/>
    <w:rsid w:val="08B03E86"/>
    <w:rsid w:val="08B22714"/>
    <w:rsid w:val="08B35053"/>
    <w:rsid w:val="08B50556"/>
    <w:rsid w:val="08B7185B"/>
    <w:rsid w:val="08B87D63"/>
    <w:rsid w:val="08DB1458"/>
    <w:rsid w:val="08DC4C5E"/>
    <w:rsid w:val="08DC6217"/>
    <w:rsid w:val="08DD3C99"/>
    <w:rsid w:val="08E31D4C"/>
    <w:rsid w:val="08E82D48"/>
    <w:rsid w:val="0904195A"/>
    <w:rsid w:val="090E7CEB"/>
    <w:rsid w:val="090F1EE9"/>
    <w:rsid w:val="09153DF2"/>
    <w:rsid w:val="09167A44"/>
    <w:rsid w:val="091B0828"/>
    <w:rsid w:val="091F7B45"/>
    <w:rsid w:val="09210F0A"/>
    <w:rsid w:val="0923440D"/>
    <w:rsid w:val="09523C57"/>
    <w:rsid w:val="09525450"/>
    <w:rsid w:val="095F2F6D"/>
    <w:rsid w:val="09606E0D"/>
    <w:rsid w:val="096351F6"/>
    <w:rsid w:val="09774E16"/>
    <w:rsid w:val="097C4A9B"/>
    <w:rsid w:val="098269A5"/>
    <w:rsid w:val="098552F6"/>
    <w:rsid w:val="098A50B6"/>
    <w:rsid w:val="098C4D36"/>
    <w:rsid w:val="0990373C"/>
    <w:rsid w:val="099A78CF"/>
    <w:rsid w:val="09A2275D"/>
    <w:rsid w:val="09AB55EB"/>
    <w:rsid w:val="09B40FAB"/>
    <w:rsid w:val="09BA5C05"/>
    <w:rsid w:val="09BC746E"/>
    <w:rsid w:val="09BE7CE3"/>
    <w:rsid w:val="09C74F1B"/>
    <w:rsid w:val="09C8299C"/>
    <w:rsid w:val="09D528AB"/>
    <w:rsid w:val="09D93396"/>
    <w:rsid w:val="09DD383B"/>
    <w:rsid w:val="09E15AC5"/>
    <w:rsid w:val="09E46A49"/>
    <w:rsid w:val="09E7414B"/>
    <w:rsid w:val="09E779CE"/>
    <w:rsid w:val="09ED3AD6"/>
    <w:rsid w:val="09F359DF"/>
    <w:rsid w:val="09F743E5"/>
    <w:rsid w:val="0A09629B"/>
    <w:rsid w:val="0A126294"/>
    <w:rsid w:val="0A1F33AB"/>
    <w:rsid w:val="0A2055A9"/>
    <w:rsid w:val="0A21302B"/>
    <w:rsid w:val="0A243FB0"/>
    <w:rsid w:val="0A247833"/>
    <w:rsid w:val="0A2707B8"/>
    <w:rsid w:val="0A295EB9"/>
    <w:rsid w:val="0A2C4C3F"/>
    <w:rsid w:val="0A2C6E3E"/>
    <w:rsid w:val="0A2F7DC2"/>
    <w:rsid w:val="0A316B49"/>
    <w:rsid w:val="0A35554F"/>
    <w:rsid w:val="0A4422E6"/>
    <w:rsid w:val="0A4A1C71"/>
    <w:rsid w:val="0A580F87"/>
    <w:rsid w:val="0A5B1F0B"/>
    <w:rsid w:val="0A5D2E90"/>
    <w:rsid w:val="0A5E0911"/>
    <w:rsid w:val="0A616013"/>
    <w:rsid w:val="0A64281B"/>
    <w:rsid w:val="0A65029C"/>
    <w:rsid w:val="0A664130"/>
    <w:rsid w:val="0A6F0BAC"/>
    <w:rsid w:val="0A7140AF"/>
    <w:rsid w:val="0A742AB5"/>
    <w:rsid w:val="0A7814BB"/>
    <w:rsid w:val="0A7C3745"/>
    <w:rsid w:val="0A80731A"/>
    <w:rsid w:val="0A814349"/>
    <w:rsid w:val="0A821DCB"/>
    <w:rsid w:val="0A850893"/>
    <w:rsid w:val="0A8C5F5E"/>
    <w:rsid w:val="0A9208FC"/>
    <w:rsid w:val="0A9B4EF3"/>
    <w:rsid w:val="0AA51086"/>
    <w:rsid w:val="0AAB518D"/>
    <w:rsid w:val="0AAD0691"/>
    <w:rsid w:val="0AAD6492"/>
    <w:rsid w:val="0AB35E1D"/>
    <w:rsid w:val="0AB4389F"/>
    <w:rsid w:val="0ABD672D"/>
    <w:rsid w:val="0ABE63AC"/>
    <w:rsid w:val="0AC402B6"/>
    <w:rsid w:val="0AC7367C"/>
    <w:rsid w:val="0AC74ABE"/>
    <w:rsid w:val="0AC97FC1"/>
    <w:rsid w:val="0AD53DD3"/>
    <w:rsid w:val="0ADD6C61"/>
    <w:rsid w:val="0AE07BE6"/>
    <w:rsid w:val="0AE15667"/>
    <w:rsid w:val="0AE8629A"/>
    <w:rsid w:val="0AE92A74"/>
    <w:rsid w:val="0AF17AAE"/>
    <w:rsid w:val="0AF44688"/>
    <w:rsid w:val="0AF54308"/>
    <w:rsid w:val="0AF7780B"/>
    <w:rsid w:val="0AF90B10"/>
    <w:rsid w:val="0AFD1FFD"/>
    <w:rsid w:val="0AFF4C18"/>
    <w:rsid w:val="0B002699"/>
    <w:rsid w:val="0B005F1C"/>
    <w:rsid w:val="0B0F0660"/>
    <w:rsid w:val="0B1521E9"/>
    <w:rsid w:val="0B1A3243"/>
    <w:rsid w:val="0B2009CF"/>
    <w:rsid w:val="0B267056"/>
    <w:rsid w:val="0B2A34DD"/>
    <w:rsid w:val="0B2C69E0"/>
    <w:rsid w:val="0B300371"/>
    <w:rsid w:val="0B305DED"/>
    <w:rsid w:val="0B347670"/>
    <w:rsid w:val="0B3705F5"/>
    <w:rsid w:val="0B403483"/>
    <w:rsid w:val="0B50371D"/>
    <w:rsid w:val="0B5965AB"/>
    <w:rsid w:val="0B5A78B0"/>
    <w:rsid w:val="0B5E04B4"/>
    <w:rsid w:val="0B6039B7"/>
    <w:rsid w:val="0B701A53"/>
    <w:rsid w:val="0B765B5B"/>
    <w:rsid w:val="0B7735DC"/>
    <w:rsid w:val="0B7C5866"/>
    <w:rsid w:val="0B832C72"/>
    <w:rsid w:val="0B883877"/>
    <w:rsid w:val="0B8912F8"/>
    <w:rsid w:val="0B8C422C"/>
    <w:rsid w:val="0B914186"/>
    <w:rsid w:val="0B9A2898"/>
    <w:rsid w:val="0BA17A99"/>
    <w:rsid w:val="0BA35725"/>
    <w:rsid w:val="0BAD643E"/>
    <w:rsid w:val="0BAE3AB7"/>
    <w:rsid w:val="0BBC084E"/>
    <w:rsid w:val="0BBC40D1"/>
    <w:rsid w:val="0BC76BDF"/>
    <w:rsid w:val="0BC77592"/>
    <w:rsid w:val="0BCB3067"/>
    <w:rsid w:val="0BCD0FB6"/>
    <w:rsid w:val="0BCF1A6D"/>
    <w:rsid w:val="0BD33CF6"/>
    <w:rsid w:val="0BD45EF5"/>
    <w:rsid w:val="0BD76E79"/>
    <w:rsid w:val="0BD848FB"/>
    <w:rsid w:val="0BE04A65"/>
    <w:rsid w:val="0BE1300C"/>
    <w:rsid w:val="0BE3070D"/>
    <w:rsid w:val="0BE416EF"/>
    <w:rsid w:val="0BE4618F"/>
    <w:rsid w:val="0BE53C10"/>
    <w:rsid w:val="0BEA0098"/>
    <w:rsid w:val="0BEA76A2"/>
    <w:rsid w:val="0BF05825"/>
    <w:rsid w:val="0BF0642E"/>
    <w:rsid w:val="0BF63EAB"/>
    <w:rsid w:val="0BF7192C"/>
    <w:rsid w:val="0BFA0333"/>
    <w:rsid w:val="0BFA6134"/>
    <w:rsid w:val="0BFC1637"/>
    <w:rsid w:val="0BFE4B3A"/>
    <w:rsid w:val="0BFF25BC"/>
    <w:rsid w:val="0C07544A"/>
    <w:rsid w:val="0C234D7A"/>
    <w:rsid w:val="0C26247C"/>
    <w:rsid w:val="0C265CFF"/>
    <w:rsid w:val="0C293400"/>
    <w:rsid w:val="0C302D8B"/>
    <w:rsid w:val="0C323D10"/>
    <w:rsid w:val="0C354C94"/>
    <w:rsid w:val="0C375F99"/>
    <w:rsid w:val="0C3A499F"/>
    <w:rsid w:val="0C426528"/>
    <w:rsid w:val="0C460641"/>
    <w:rsid w:val="0C483CB5"/>
    <w:rsid w:val="0C485ABC"/>
    <w:rsid w:val="0C4F79BD"/>
    <w:rsid w:val="0C5B233E"/>
    <w:rsid w:val="0C605AD8"/>
    <w:rsid w:val="0C632365"/>
    <w:rsid w:val="0C637445"/>
    <w:rsid w:val="0C6C2BF0"/>
    <w:rsid w:val="0C724AF9"/>
    <w:rsid w:val="0C747FFC"/>
    <w:rsid w:val="0C755A7E"/>
    <w:rsid w:val="0C7A1F06"/>
    <w:rsid w:val="0C7C5409"/>
    <w:rsid w:val="0C832815"/>
    <w:rsid w:val="0C837F4B"/>
    <w:rsid w:val="0C853B1A"/>
    <w:rsid w:val="0C87121B"/>
    <w:rsid w:val="0C897FA2"/>
    <w:rsid w:val="0C8B252F"/>
    <w:rsid w:val="0C946333"/>
    <w:rsid w:val="0C953DB4"/>
    <w:rsid w:val="0C9D11C1"/>
    <w:rsid w:val="0C9D1F01"/>
    <w:rsid w:val="0CA27847"/>
    <w:rsid w:val="0CA42D4A"/>
    <w:rsid w:val="0CA507CB"/>
    <w:rsid w:val="0CAB5F58"/>
    <w:rsid w:val="0CB73F69"/>
    <w:rsid w:val="0CB90561"/>
    <w:rsid w:val="0CBE28CD"/>
    <w:rsid w:val="0CCF21C8"/>
    <w:rsid w:val="0CCF6ABE"/>
    <w:rsid w:val="0CD87D21"/>
    <w:rsid w:val="0CE473B7"/>
    <w:rsid w:val="0CE628BA"/>
    <w:rsid w:val="0CE73635"/>
    <w:rsid w:val="0CEB0F40"/>
    <w:rsid w:val="0CEB6D41"/>
    <w:rsid w:val="0CF2414E"/>
    <w:rsid w:val="0CFE7F60"/>
    <w:rsid w:val="0D020B65"/>
    <w:rsid w:val="0D064A5F"/>
    <w:rsid w:val="0D1349C7"/>
    <w:rsid w:val="0D157B86"/>
    <w:rsid w:val="0D1A32D4"/>
    <w:rsid w:val="0D213998"/>
    <w:rsid w:val="0D25459D"/>
    <w:rsid w:val="0D277AA0"/>
    <w:rsid w:val="0D284687"/>
    <w:rsid w:val="0D296826"/>
    <w:rsid w:val="0D2F072F"/>
    <w:rsid w:val="0D3443CA"/>
    <w:rsid w:val="0D370B90"/>
    <w:rsid w:val="0D3D54C7"/>
    <w:rsid w:val="0D500C64"/>
    <w:rsid w:val="0D521BE9"/>
    <w:rsid w:val="0D5663F1"/>
    <w:rsid w:val="0D583AF2"/>
    <w:rsid w:val="0D5A4DF7"/>
    <w:rsid w:val="0D5B02FA"/>
    <w:rsid w:val="0D5E127F"/>
    <w:rsid w:val="0D5F347D"/>
    <w:rsid w:val="0D616980"/>
    <w:rsid w:val="0D693D8C"/>
    <w:rsid w:val="0D6B2B13"/>
    <w:rsid w:val="0D6E5C96"/>
    <w:rsid w:val="0D73211D"/>
    <w:rsid w:val="0D766925"/>
    <w:rsid w:val="0D7F0C1D"/>
    <w:rsid w:val="0D814CB6"/>
    <w:rsid w:val="0D8562F4"/>
    <w:rsid w:val="0D876BC0"/>
    <w:rsid w:val="0D8920C3"/>
    <w:rsid w:val="0D8D2CC7"/>
    <w:rsid w:val="0D99235D"/>
    <w:rsid w:val="0DA1776A"/>
    <w:rsid w:val="0DA9380E"/>
    <w:rsid w:val="0DAC6DFF"/>
    <w:rsid w:val="0DB05806"/>
    <w:rsid w:val="0DB51C8D"/>
    <w:rsid w:val="0DB94E10"/>
    <w:rsid w:val="0DBA6115"/>
    <w:rsid w:val="0DBD5155"/>
    <w:rsid w:val="0DC0001E"/>
    <w:rsid w:val="0DC30FA3"/>
    <w:rsid w:val="0DC566A4"/>
    <w:rsid w:val="0DCF2837"/>
    <w:rsid w:val="0DD04A36"/>
    <w:rsid w:val="0DD46CBF"/>
    <w:rsid w:val="0DD856C5"/>
    <w:rsid w:val="0DD93147"/>
    <w:rsid w:val="0DDA0BC8"/>
    <w:rsid w:val="0DDA4C1F"/>
    <w:rsid w:val="0DE33450"/>
    <w:rsid w:val="0DE77EDE"/>
    <w:rsid w:val="0DE9625E"/>
    <w:rsid w:val="0DEC4366"/>
    <w:rsid w:val="0DED1DE7"/>
    <w:rsid w:val="0DF748F5"/>
    <w:rsid w:val="0DF80AF3"/>
    <w:rsid w:val="0DF97DF8"/>
    <w:rsid w:val="0DFB6CE6"/>
    <w:rsid w:val="0E114624"/>
    <w:rsid w:val="0E19612F"/>
    <w:rsid w:val="0E3137D5"/>
    <w:rsid w:val="0E321257"/>
    <w:rsid w:val="0E344BF5"/>
    <w:rsid w:val="0E3634E0"/>
    <w:rsid w:val="0E3869E3"/>
    <w:rsid w:val="0E394465"/>
    <w:rsid w:val="0E3A1EE7"/>
    <w:rsid w:val="0E4449F4"/>
    <w:rsid w:val="0E4711FC"/>
    <w:rsid w:val="0E4833FA"/>
    <w:rsid w:val="0E4A68FE"/>
    <w:rsid w:val="0E4B437F"/>
    <w:rsid w:val="0E5A44C6"/>
    <w:rsid w:val="0E5E559E"/>
    <w:rsid w:val="0E664261"/>
    <w:rsid w:val="0E6A4C34"/>
    <w:rsid w:val="0E6B26B6"/>
    <w:rsid w:val="0E6E363A"/>
    <w:rsid w:val="0E737AC2"/>
    <w:rsid w:val="0E745543"/>
    <w:rsid w:val="0E750A47"/>
    <w:rsid w:val="0E76520D"/>
    <w:rsid w:val="0E837D5C"/>
    <w:rsid w:val="0E891C66"/>
    <w:rsid w:val="0E8E3B6F"/>
    <w:rsid w:val="0E8F15F0"/>
    <w:rsid w:val="0E920377"/>
    <w:rsid w:val="0E9534FA"/>
    <w:rsid w:val="0E9B1988"/>
    <w:rsid w:val="0EA9219A"/>
    <w:rsid w:val="0EAD0BA0"/>
    <w:rsid w:val="0EAF2BD2"/>
    <w:rsid w:val="0EB01B25"/>
    <w:rsid w:val="0EBA195C"/>
    <w:rsid w:val="0EBA1A2C"/>
    <w:rsid w:val="0EBB3739"/>
    <w:rsid w:val="0EBC5938"/>
    <w:rsid w:val="0EBF5885"/>
    <w:rsid w:val="0EC01DBF"/>
    <w:rsid w:val="0EC138B2"/>
    <w:rsid w:val="0EC82A4F"/>
    <w:rsid w:val="0ECC1455"/>
    <w:rsid w:val="0EE235F9"/>
    <w:rsid w:val="0EE545DB"/>
    <w:rsid w:val="0EF702F0"/>
    <w:rsid w:val="0EF91020"/>
    <w:rsid w:val="0EFC41A3"/>
    <w:rsid w:val="0F037146"/>
    <w:rsid w:val="0F044E32"/>
    <w:rsid w:val="0F075DB7"/>
    <w:rsid w:val="0F0A34B9"/>
    <w:rsid w:val="0F0E1EBF"/>
    <w:rsid w:val="0F131BCA"/>
    <w:rsid w:val="0F191555"/>
    <w:rsid w:val="0F1A5005"/>
    <w:rsid w:val="0F1E7653"/>
    <w:rsid w:val="0F231E64"/>
    <w:rsid w:val="0F267565"/>
    <w:rsid w:val="0F293D6D"/>
    <w:rsid w:val="0F347B80"/>
    <w:rsid w:val="0F370B05"/>
    <w:rsid w:val="0F434917"/>
    <w:rsid w:val="0F457E1A"/>
    <w:rsid w:val="0F4D0AAA"/>
    <w:rsid w:val="0F542633"/>
    <w:rsid w:val="0F5848BD"/>
    <w:rsid w:val="0F59233E"/>
    <w:rsid w:val="0F596ABB"/>
    <w:rsid w:val="0F5A453C"/>
    <w:rsid w:val="0F6812D4"/>
    <w:rsid w:val="0F696D55"/>
    <w:rsid w:val="0F6C32A8"/>
    <w:rsid w:val="0F7200CA"/>
    <w:rsid w:val="0F79144D"/>
    <w:rsid w:val="0F7E1279"/>
    <w:rsid w:val="0F80697A"/>
    <w:rsid w:val="0F8971C2"/>
    <w:rsid w:val="0F93599B"/>
    <w:rsid w:val="0F976784"/>
    <w:rsid w:val="0F995326"/>
    <w:rsid w:val="0FAE784A"/>
    <w:rsid w:val="0FBC45E1"/>
    <w:rsid w:val="0FC02FE7"/>
    <w:rsid w:val="0FC07764"/>
    <w:rsid w:val="0FC5746F"/>
    <w:rsid w:val="0FC95DC9"/>
    <w:rsid w:val="0FCA5AF5"/>
    <w:rsid w:val="0FCE22FD"/>
    <w:rsid w:val="0FD15480"/>
    <w:rsid w:val="0FD541B5"/>
    <w:rsid w:val="0FDB1613"/>
    <w:rsid w:val="0FE05A9A"/>
    <w:rsid w:val="0FE61BA2"/>
    <w:rsid w:val="0FE77623"/>
    <w:rsid w:val="0FE850A5"/>
    <w:rsid w:val="0FF521BC"/>
    <w:rsid w:val="0FF878BE"/>
    <w:rsid w:val="0FFC1B47"/>
    <w:rsid w:val="1002170D"/>
    <w:rsid w:val="10052457"/>
    <w:rsid w:val="101007E8"/>
    <w:rsid w:val="101504F3"/>
    <w:rsid w:val="10172A20"/>
    <w:rsid w:val="10181477"/>
    <w:rsid w:val="101D58FF"/>
    <w:rsid w:val="10231A07"/>
    <w:rsid w:val="10281712"/>
    <w:rsid w:val="102C4895"/>
    <w:rsid w:val="10360A28"/>
    <w:rsid w:val="103819AC"/>
    <w:rsid w:val="103C4B2F"/>
    <w:rsid w:val="103E38B5"/>
    <w:rsid w:val="10404327"/>
    <w:rsid w:val="10491C9D"/>
    <w:rsid w:val="104963C3"/>
    <w:rsid w:val="105A40DF"/>
    <w:rsid w:val="105D5064"/>
    <w:rsid w:val="106043C7"/>
    <w:rsid w:val="10725009"/>
    <w:rsid w:val="10771491"/>
    <w:rsid w:val="10784C89"/>
    <w:rsid w:val="107F2121"/>
    <w:rsid w:val="10815624"/>
    <w:rsid w:val="108407A7"/>
    <w:rsid w:val="1087172B"/>
    <w:rsid w:val="10923340"/>
    <w:rsid w:val="109777C7"/>
    <w:rsid w:val="10997447"/>
    <w:rsid w:val="109E199F"/>
    <w:rsid w:val="10A235DA"/>
    <w:rsid w:val="10A976E1"/>
    <w:rsid w:val="10AB6468"/>
    <w:rsid w:val="10B531AA"/>
    <w:rsid w:val="10B9577E"/>
    <w:rsid w:val="10BF5108"/>
    <w:rsid w:val="10C02B8A"/>
    <w:rsid w:val="10C14D88"/>
    <w:rsid w:val="10C2298C"/>
    <w:rsid w:val="10C33B0F"/>
    <w:rsid w:val="10C64A93"/>
    <w:rsid w:val="10C65143"/>
    <w:rsid w:val="10C75BED"/>
    <w:rsid w:val="10CA3499"/>
    <w:rsid w:val="10CB08A4"/>
    <w:rsid w:val="10D80231"/>
    <w:rsid w:val="10DB11B5"/>
    <w:rsid w:val="10DF7BBC"/>
    <w:rsid w:val="10E478C7"/>
    <w:rsid w:val="10E51AC5"/>
    <w:rsid w:val="10E862CD"/>
    <w:rsid w:val="10EE01D6"/>
    <w:rsid w:val="10F13359"/>
    <w:rsid w:val="11021075"/>
    <w:rsid w:val="11082F7E"/>
    <w:rsid w:val="110E1283"/>
    <w:rsid w:val="11115E0C"/>
    <w:rsid w:val="11127111"/>
    <w:rsid w:val="11150096"/>
    <w:rsid w:val="111A0C9A"/>
    <w:rsid w:val="111B419D"/>
    <w:rsid w:val="111F762B"/>
    <w:rsid w:val="11206427"/>
    <w:rsid w:val="113845CC"/>
    <w:rsid w:val="11452DE3"/>
    <w:rsid w:val="1149506D"/>
    <w:rsid w:val="114E31DF"/>
    <w:rsid w:val="115049F7"/>
    <w:rsid w:val="11566901"/>
    <w:rsid w:val="115E5F0B"/>
    <w:rsid w:val="115F398D"/>
    <w:rsid w:val="11632393"/>
    <w:rsid w:val="11647E15"/>
    <w:rsid w:val="116A55A1"/>
    <w:rsid w:val="116C2CA3"/>
    <w:rsid w:val="11724BAC"/>
    <w:rsid w:val="117C4C32"/>
    <w:rsid w:val="117D2F3D"/>
    <w:rsid w:val="11807745"/>
    <w:rsid w:val="1186384C"/>
    <w:rsid w:val="11884B51"/>
    <w:rsid w:val="118B3557"/>
    <w:rsid w:val="118B5AD6"/>
    <w:rsid w:val="118B7CD4"/>
    <w:rsid w:val="118C0FD9"/>
    <w:rsid w:val="118C6962"/>
    <w:rsid w:val="1193356B"/>
    <w:rsid w:val="11A3317D"/>
    <w:rsid w:val="11A61B83"/>
    <w:rsid w:val="11AA638B"/>
    <w:rsid w:val="11AD150E"/>
    <w:rsid w:val="11B13797"/>
    <w:rsid w:val="11B5219D"/>
    <w:rsid w:val="11B71E1D"/>
    <w:rsid w:val="11B8789F"/>
    <w:rsid w:val="11CB0ABE"/>
    <w:rsid w:val="11CF2D47"/>
    <w:rsid w:val="11D04F45"/>
    <w:rsid w:val="11D626D2"/>
    <w:rsid w:val="11D85BD5"/>
    <w:rsid w:val="11D93657"/>
    <w:rsid w:val="11DD425B"/>
    <w:rsid w:val="11DE5560"/>
    <w:rsid w:val="11DF2FE2"/>
    <w:rsid w:val="11E43D10"/>
    <w:rsid w:val="11E825EC"/>
    <w:rsid w:val="11E938F1"/>
    <w:rsid w:val="11EC0FF2"/>
    <w:rsid w:val="11F34201"/>
    <w:rsid w:val="11F43E80"/>
    <w:rsid w:val="11F47704"/>
    <w:rsid w:val="121D08C8"/>
    <w:rsid w:val="12224D50"/>
    <w:rsid w:val="1222745A"/>
    <w:rsid w:val="1224655D"/>
    <w:rsid w:val="12255CD4"/>
    <w:rsid w:val="122968D9"/>
    <w:rsid w:val="122A215C"/>
    <w:rsid w:val="122D52DF"/>
    <w:rsid w:val="12301AE7"/>
    <w:rsid w:val="12394975"/>
    <w:rsid w:val="123A6B73"/>
    <w:rsid w:val="123D337B"/>
    <w:rsid w:val="12463C8B"/>
    <w:rsid w:val="12475E89"/>
    <w:rsid w:val="124E5814"/>
    <w:rsid w:val="124F3AD1"/>
    <w:rsid w:val="126741BF"/>
    <w:rsid w:val="126C0647"/>
    <w:rsid w:val="127647DA"/>
    <w:rsid w:val="1298498E"/>
    <w:rsid w:val="129B5913"/>
    <w:rsid w:val="12A67527"/>
    <w:rsid w:val="12AB39AF"/>
    <w:rsid w:val="12AB5BAD"/>
    <w:rsid w:val="12AF45B4"/>
    <w:rsid w:val="12B51D40"/>
    <w:rsid w:val="12B63F3E"/>
    <w:rsid w:val="12BB58E4"/>
    <w:rsid w:val="12BC5E48"/>
    <w:rsid w:val="12BF2650"/>
    <w:rsid w:val="12C0114D"/>
    <w:rsid w:val="12C82F5F"/>
    <w:rsid w:val="12C909E1"/>
    <w:rsid w:val="12CE4E68"/>
    <w:rsid w:val="12CE4F5E"/>
    <w:rsid w:val="12E81295"/>
    <w:rsid w:val="12E96D17"/>
    <w:rsid w:val="12F02E1F"/>
    <w:rsid w:val="12F92A82"/>
    <w:rsid w:val="12FB6C31"/>
    <w:rsid w:val="13043067"/>
    <w:rsid w:val="13045342"/>
    <w:rsid w:val="13083D49"/>
    <w:rsid w:val="131348B1"/>
    <w:rsid w:val="1316305E"/>
    <w:rsid w:val="131737C0"/>
    <w:rsid w:val="131C7166"/>
    <w:rsid w:val="132643C5"/>
    <w:rsid w:val="132F270C"/>
    <w:rsid w:val="13360EB2"/>
    <w:rsid w:val="133F6421"/>
    <w:rsid w:val="134A2234"/>
    <w:rsid w:val="13542B43"/>
    <w:rsid w:val="13573AC8"/>
    <w:rsid w:val="135F6956"/>
    <w:rsid w:val="136021D9"/>
    <w:rsid w:val="1363315E"/>
    <w:rsid w:val="13640BDF"/>
    <w:rsid w:val="13706BF0"/>
    <w:rsid w:val="13725976"/>
    <w:rsid w:val="137568FB"/>
    <w:rsid w:val="13771DFE"/>
    <w:rsid w:val="13787880"/>
    <w:rsid w:val="137E6027"/>
    <w:rsid w:val="139129A8"/>
    <w:rsid w:val="13935193"/>
    <w:rsid w:val="139D423C"/>
    <w:rsid w:val="13AE44D6"/>
    <w:rsid w:val="13AF1F58"/>
    <w:rsid w:val="13BA0834"/>
    <w:rsid w:val="13BA15EE"/>
    <w:rsid w:val="13BB37EC"/>
    <w:rsid w:val="13BC126E"/>
    <w:rsid w:val="13BD2572"/>
    <w:rsid w:val="13BF5A76"/>
    <w:rsid w:val="13C82B02"/>
    <w:rsid w:val="13C85080"/>
    <w:rsid w:val="13CA6005"/>
    <w:rsid w:val="13CF20BF"/>
    <w:rsid w:val="13DC75A4"/>
    <w:rsid w:val="13DF0529"/>
    <w:rsid w:val="13E024D6"/>
    <w:rsid w:val="13E02727"/>
    <w:rsid w:val="13E620B2"/>
    <w:rsid w:val="13E630DF"/>
    <w:rsid w:val="13E855B5"/>
    <w:rsid w:val="13E968BA"/>
    <w:rsid w:val="13EB1DBD"/>
    <w:rsid w:val="13EC783E"/>
    <w:rsid w:val="13EE74BE"/>
    <w:rsid w:val="13F06245"/>
    <w:rsid w:val="13F33946"/>
    <w:rsid w:val="13F910D3"/>
    <w:rsid w:val="13FB45D6"/>
    <w:rsid w:val="14127A7E"/>
    <w:rsid w:val="141A4E8B"/>
    <w:rsid w:val="141D000D"/>
    <w:rsid w:val="141D5E0F"/>
    <w:rsid w:val="141E5A8F"/>
    <w:rsid w:val="14244F37"/>
    <w:rsid w:val="1426671F"/>
    <w:rsid w:val="142851FC"/>
    <w:rsid w:val="14294AD0"/>
    <w:rsid w:val="142B7323"/>
    <w:rsid w:val="142C0628"/>
    <w:rsid w:val="142C1EF3"/>
    <w:rsid w:val="142D60AA"/>
    <w:rsid w:val="143321B1"/>
    <w:rsid w:val="14357918"/>
    <w:rsid w:val="143D1571"/>
    <w:rsid w:val="144114C7"/>
    <w:rsid w:val="1443024D"/>
    <w:rsid w:val="14476C53"/>
    <w:rsid w:val="144A7BD8"/>
    <w:rsid w:val="145271E3"/>
    <w:rsid w:val="14535FF1"/>
    <w:rsid w:val="145923F1"/>
    <w:rsid w:val="145B2071"/>
    <w:rsid w:val="14671706"/>
    <w:rsid w:val="146B2F00"/>
    <w:rsid w:val="146B5B8E"/>
    <w:rsid w:val="146C3610"/>
    <w:rsid w:val="14702016"/>
    <w:rsid w:val="14740A1C"/>
    <w:rsid w:val="14794EA4"/>
    <w:rsid w:val="148641BA"/>
    <w:rsid w:val="14877A3D"/>
    <w:rsid w:val="14981ED6"/>
    <w:rsid w:val="14A54A6E"/>
    <w:rsid w:val="14AD1E7B"/>
    <w:rsid w:val="14AE78FC"/>
    <w:rsid w:val="14B74989"/>
    <w:rsid w:val="14BE4314"/>
    <w:rsid w:val="14C76F19"/>
    <w:rsid w:val="14C91E0F"/>
    <w:rsid w:val="14CA62B3"/>
    <w:rsid w:val="14D05648"/>
    <w:rsid w:val="14D13334"/>
    <w:rsid w:val="14D72CBF"/>
    <w:rsid w:val="14D80741"/>
    <w:rsid w:val="14D905E8"/>
    <w:rsid w:val="14DB5560"/>
    <w:rsid w:val="14E32355"/>
    <w:rsid w:val="14E51FD5"/>
    <w:rsid w:val="14E67A56"/>
    <w:rsid w:val="14E867DD"/>
    <w:rsid w:val="14E909DB"/>
    <w:rsid w:val="14EB1960"/>
    <w:rsid w:val="14FB4178"/>
    <w:rsid w:val="14FF6402"/>
    <w:rsid w:val="15075A0D"/>
    <w:rsid w:val="15080B89"/>
    <w:rsid w:val="15090F10"/>
    <w:rsid w:val="150D7916"/>
    <w:rsid w:val="1511631C"/>
    <w:rsid w:val="15262A3E"/>
    <w:rsid w:val="15314652"/>
    <w:rsid w:val="153C0465"/>
    <w:rsid w:val="15406E6B"/>
    <w:rsid w:val="154126EF"/>
    <w:rsid w:val="154A777B"/>
    <w:rsid w:val="15535E8C"/>
    <w:rsid w:val="1555358D"/>
    <w:rsid w:val="15597637"/>
    <w:rsid w:val="155C36CA"/>
    <w:rsid w:val="15651629"/>
    <w:rsid w:val="15695C88"/>
    <w:rsid w:val="156A2C4B"/>
    <w:rsid w:val="157405BF"/>
    <w:rsid w:val="15757437"/>
    <w:rsid w:val="15774DC7"/>
    <w:rsid w:val="15782848"/>
    <w:rsid w:val="157A24C8"/>
    <w:rsid w:val="157C59CB"/>
    <w:rsid w:val="157D6CD0"/>
    <w:rsid w:val="1584665B"/>
    <w:rsid w:val="159468F5"/>
    <w:rsid w:val="159B6280"/>
    <w:rsid w:val="15A10189"/>
    <w:rsid w:val="15AF4F21"/>
    <w:rsid w:val="15B25EA5"/>
    <w:rsid w:val="15B526AD"/>
    <w:rsid w:val="15BB5BFB"/>
    <w:rsid w:val="15BD7ABA"/>
    <w:rsid w:val="15C303A3"/>
    <w:rsid w:val="15C3769F"/>
    <w:rsid w:val="15C9134E"/>
    <w:rsid w:val="15D00CD9"/>
    <w:rsid w:val="15D418DD"/>
    <w:rsid w:val="15D64D0B"/>
    <w:rsid w:val="15DD0BB9"/>
    <w:rsid w:val="15DD7FEE"/>
    <w:rsid w:val="15E20BF3"/>
    <w:rsid w:val="15E36674"/>
    <w:rsid w:val="15E62E7C"/>
    <w:rsid w:val="15E8637F"/>
    <w:rsid w:val="15E9057E"/>
    <w:rsid w:val="15F42192"/>
    <w:rsid w:val="15F70B98"/>
    <w:rsid w:val="16003A26"/>
    <w:rsid w:val="160733B1"/>
    <w:rsid w:val="160D52BA"/>
    <w:rsid w:val="16184950"/>
    <w:rsid w:val="161A7E53"/>
    <w:rsid w:val="161E6859"/>
    <w:rsid w:val="16215613"/>
    <w:rsid w:val="1623745E"/>
    <w:rsid w:val="16240763"/>
    <w:rsid w:val="16296DE9"/>
    <w:rsid w:val="162C5B6F"/>
    <w:rsid w:val="162D1072"/>
    <w:rsid w:val="162F4575"/>
    <w:rsid w:val="163A7083"/>
    <w:rsid w:val="163D388B"/>
    <w:rsid w:val="16412291"/>
    <w:rsid w:val="16421F11"/>
    <w:rsid w:val="1649189C"/>
    <w:rsid w:val="165434B0"/>
    <w:rsid w:val="166167A3"/>
    <w:rsid w:val="16691AFB"/>
    <w:rsid w:val="166D65D9"/>
    <w:rsid w:val="167539E5"/>
    <w:rsid w:val="16766EE8"/>
    <w:rsid w:val="1677496A"/>
    <w:rsid w:val="16781D3E"/>
    <w:rsid w:val="167D1693"/>
    <w:rsid w:val="168F2010"/>
    <w:rsid w:val="16907088"/>
    <w:rsid w:val="16992920"/>
    <w:rsid w:val="169A03A1"/>
    <w:rsid w:val="16A135AF"/>
    <w:rsid w:val="16A257AE"/>
    <w:rsid w:val="16A3322F"/>
    <w:rsid w:val="16A67A37"/>
    <w:rsid w:val="16AA063C"/>
    <w:rsid w:val="16AB60BD"/>
    <w:rsid w:val="16B212CB"/>
    <w:rsid w:val="16B67CD2"/>
    <w:rsid w:val="16C44F84"/>
    <w:rsid w:val="16D162FD"/>
    <w:rsid w:val="16D72F09"/>
    <w:rsid w:val="16DE3414"/>
    <w:rsid w:val="16E3789C"/>
    <w:rsid w:val="16E52D9F"/>
    <w:rsid w:val="16E60821"/>
    <w:rsid w:val="16F21AF1"/>
    <w:rsid w:val="170532D4"/>
    <w:rsid w:val="170654D2"/>
    <w:rsid w:val="170D4E5D"/>
    <w:rsid w:val="171C2C53"/>
    <w:rsid w:val="172B0DE8"/>
    <w:rsid w:val="172C5712"/>
    <w:rsid w:val="17332B1E"/>
    <w:rsid w:val="17333318"/>
    <w:rsid w:val="173744C6"/>
    <w:rsid w:val="173E0EAF"/>
    <w:rsid w:val="174278B6"/>
    <w:rsid w:val="174E5CBC"/>
    <w:rsid w:val="1750464D"/>
    <w:rsid w:val="175468D6"/>
    <w:rsid w:val="175A79F9"/>
    <w:rsid w:val="175F4C67"/>
    <w:rsid w:val="176048E7"/>
    <w:rsid w:val="17606E66"/>
    <w:rsid w:val="17650D6F"/>
    <w:rsid w:val="1767588B"/>
    <w:rsid w:val="176A1687"/>
    <w:rsid w:val="176F167E"/>
    <w:rsid w:val="17733908"/>
    <w:rsid w:val="17745B06"/>
    <w:rsid w:val="177469AA"/>
    <w:rsid w:val="17756E0B"/>
    <w:rsid w:val="1776488C"/>
    <w:rsid w:val="177E1C99"/>
    <w:rsid w:val="177F1919"/>
    <w:rsid w:val="17802C1E"/>
    <w:rsid w:val="17807DAD"/>
    <w:rsid w:val="178725A8"/>
    <w:rsid w:val="1788002A"/>
    <w:rsid w:val="17A675DA"/>
    <w:rsid w:val="17A82ADD"/>
    <w:rsid w:val="17AD0CF1"/>
    <w:rsid w:val="17B346F1"/>
    <w:rsid w:val="17B730F8"/>
    <w:rsid w:val="17B80B79"/>
    <w:rsid w:val="17B9407C"/>
    <w:rsid w:val="17BA627B"/>
    <w:rsid w:val="17D271A5"/>
    <w:rsid w:val="17D313A3"/>
    <w:rsid w:val="17DC7AB4"/>
    <w:rsid w:val="17DE7734"/>
    <w:rsid w:val="17E1613A"/>
    <w:rsid w:val="17E219BD"/>
    <w:rsid w:val="17EA484B"/>
    <w:rsid w:val="17EF5450"/>
    <w:rsid w:val="17F06755"/>
    <w:rsid w:val="18000F6D"/>
    <w:rsid w:val="18052E77"/>
    <w:rsid w:val="18083DFB"/>
    <w:rsid w:val="18095344"/>
    <w:rsid w:val="181D34EA"/>
    <w:rsid w:val="18216F24"/>
    <w:rsid w:val="18247EA8"/>
    <w:rsid w:val="18324C3F"/>
    <w:rsid w:val="18345F44"/>
    <w:rsid w:val="18361447"/>
    <w:rsid w:val="183945CA"/>
    <w:rsid w:val="183E0A52"/>
    <w:rsid w:val="184D326B"/>
    <w:rsid w:val="184F4570"/>
    <w:rsid w:val="1856781C"/>
    <w:rsid w:val="18584E7F"/>
    <w:rsid w:val="1862610F"/>
    <w:rsid w:val="18633210"/>
    <w:rsid w:val="18656713"/>
    <w:rsid w:val="186A061D"/>
    <w:rsid w:val="18700BF1"/>
    <w:rsid w:val="187212AC"/>
    <w:rsid w:val="18750C26"/>
    <w:rsid w:val="187D3DBA"/>
    <w:rsid w:val="18804D3F"/>
    <w:rsid w:val="18823AC5"/>
    <w:rsid w:val="1882698E"/>
    <w:rsid w:val="18947263"/>
    <w:rsid w:val="189B0DEC"/>
    <w:rsid w:val="18A03075"/>
    <w:rsid w:val="18A05273"/>
    <w:rsid w:val="18A14941"/>
    <w:rsid w:val="18A440C1"/>
    <w:rsid w:val="18A54F7E"/>
    <w:rsid w:val="18A6717D"/>
    <w:rsid w:val="18A82680"/>
    <w:rsid w:val="18AB3604"/>
    <w:rsid w:val="18AE4589"/>
    <w:rsid w:val="18AF588E"/>
    <w:rsid w:val="18B36492"/>
    <w:rsid w:val="18B65219"/>
    <w:rsid w:val="18BB7122"/>
    <w:rsid w:val="18BC5F12"/>
    <w:rsid w:val="18BE00A7"/>
    <w:rsid w:val="18CF0341"/>
    <w:rsid w:val="18D36D47"/>
    <w:rsid w:val="18D54B40"/>
    <w:rsid w:val="18D6514D"/>
    <w:rsid w:val="18DA3F8F"/>
    <w:rsid w:val="18DB79D7"/>
    <w:rsid w:val="18DB7BA0"/>
    <w:rsid w:val="18E637EA"/>
    <w:rsid w:val="18E86CED"/>
    <w:rsid w:val="18EB7C71"/>
    <w:rsid w:val="18F60201"/>
    <w:rsid w:val="18F63A84"/>
    <w:rsid w:val="19011E15"/>
    <w:rsid w:val="19024013"/>
    <w:rsid w:val="19027896"/>
    <w:rsid w:val="19042D9A"/>
    <w:rsid w:val="190E112B"/>
    <w:rsid w:val="190F3329"/>
    <w:rsid w:val="19127B31"/>
    <w:rsid w:val="19170735"/>
    <w:rsid w:val="191F13C5"/>
    <w:rsid w:val="19297756"/>
    <w:rsid w:val="192B2C59"/>
    <w:rsid w:val="19360FEA"/>
    <w:rsid w:val="19453803"/>
    <w:rsid w:val="194E6691"/>
    <w:rsid w:val="195C3428"/>
    <w:rsid w:val="195D472D"/>
    <w:rsid w:val="196056B2"/>
    <w:rsid w:val="19690540"/>
    <w:rsid w:val="196E6BC6"/>
    <w:rsid w:val="19782D58"/>
    <w:rsid w:val="198253AE"/>
    <w:rsid w:val="19827DE5"/>
    <w:rsid w:val="198310E9"/>
    <w:rsid w:val="19840D69"/>
    <w:rsid w:val="198F1879"/>
    <w:rsid w:val="199655CA"/>
    <w:rsid w:val="199A0D0F"/>
    <w:rsid w:val="19A02C18"/>
    <w:rsid w:val="19A70024"/>
    <w:rsid w:val="19AE3232"/>
    <w:rsid w:val="19B14345"/>
    <w:rsid w:val="19B4513C"/>
    <w:rsid w:val="19B802BF"/>
    <w:rsid w:val="19BF34CD"/>
    <w:rsid w:val="19C57049"/>
    <w:rsid w:val="19D4436C"/>
    <w:rsid w:val="19D5786F"/>
    <w:rsid w:val="19D652F0"/>
    <w:rsid w:val="19D96275"/>
    <w:rsid w:val="19DD4C7B"/>
    <w:rsid w:val="19DE5F80"/>
    <w:rsid w:val="19DE635C"/>
    <w:rsid w:val="19DF3A01"/>
    <w:rsid w:val="19E90A8E"/>
    <w:rsid w:val="19E94311"/>
    <w:rsid w:val="19EB3F91"/>
    <w:rsid w:val="19EC5296"/>
    <w:rsid w:val="19ED4F15"/>
    <w:rsid w:val="19EE0799"/>
    <w:rsid w:val="19EE2997"/>
    <w:rsid w:val="19F273C1"/>
    <w:rsid w:val="19F945AB"/>
    <w:rsid w:val="19FD1661"/>
    <w:rsid w:val="1A003F36"/>
    <w:rsid w:val="1A0D279E"/>
    <w:rsid w:val="1A0F4D74"/>
    <w:rsid w:val="1A18186E"/>
    <w:rsid w:val="1A1A0363"/>
    <w:rsid w:val="1A1E6D69"/>
    <w:rsid w:val="1A1F47EB"/>
    <w:rsid w:val="1A225770"/>
    <w:rsid w:val="1A252E71"/>
    <w:rsid w:val="1A281877"/>
    <w:rsid w:val="1A287679"/>
    <w:rsid w:val="1A2972F9"/>
    <w:rsid w:val="1A2A1E07"/>
    <w:rsid w:val="1A2A2B7C"/>
    <w:rsid w:val="1A2D5CFF"/>
    <w:rsid w:val="1A2F4A85"/>
    <w:rsid w:val="1A302507"/>
    <w:rsid w:val="1A364410"/>
    <w:rsid w:val="1A391B12"/>
    <w:rsid w:val="1A3A2E16"/>
    <w:rsid w:val="1A3D3D9B"/>
    <w:rsid w:val="1A49562F"/>
    <w:rsid w:val="1A4E1AB7"/>
    <w:rsid w:val="1A574945"/>
    <w:rsid w:val="1A597E48"/>
    <w:rsid w:val="1A5B0FF2"/>
    <w:rsid w:val="1A5B79AD"/>
    <w:rsid w:val="1A604849"/>
    <w:rsid w:val="1A643C5B"/>
    <w:rsid w:val="1A722F70"/>
    <w:rsid w:val="1A753EF5"/>
    <w:rsid w:val="1A771FD7"/>
    <w:rsid w:val="1A772C7B"/>
    <w:rsid w:val="1A7A5DFE"/>
    <w:rsid w:val="1A7C1301"/>
    <w:rsid w:val="1A7E0088"/>
    <w:rsid w:val="1A807D07"/>
    <w:rsid w:val="1A82320B"/>
    <w:rsid w:val="1A872F16"/>
    <w:rsid w:val="1A880997"/>
    <w:rsid w:val="1A8B191C"/>
    <w:rsid w:val="1A9212A7"/>
    <w:rsid w:val="1A9731B0"/>
    <w:rsid w:val="1A9A08B1"/>
    <w:rsid w:val="1A9B1BB6"/>
    <w:rsid w:val="1A9E2B3B"/>
    <w:rsid w:val="1AA646C4"/>
    <w:rsid w:val="1AA930CA"/>
    <w:rsid w:val="1AAE7552"/>
    <w:rsid w:val="1AB062D8"/>
    <w:rsid w:val="1AB3725D"/>
    <w:rsid w:val="1AC01043"/>
    <w:rsid w:val="1AC23FF4"/>
    <w:rsid w:val="1AC714B9"/>
    <w:rsid w:val="1ACF361E"/>
    <w:rsid w:val="1AD1680D"/>
    <w:rsid w:val="1AD47792"/>
    <w:rsid w:val="1AE06E27"/>
    <w:rsid w:val="1AE37DAC"/>
    <w:rsid w:val="1AE81CB5"/>
    <w:rsid w:val="1AED28BA"/>
    <w:rsid w:val="1AF42373"/>
    <w:rsid w:val="1AFA6510"/>
    <w:rsid w:val="1B02285F"/>
    <w:rsid w:val="1B057BB4"/>
    <w:rsid w:val="1B057F61"/>
    <w:rsid w:val="1B0D0BF0"/>
    <w:rsid w:val="1B125078"/>
    <w:rsid w:val="1B196C01"/>
    <w:rsid w:val="1B1C5F7D"/>
    <w:rsid w:val="1B294C9D"/>
    <w:rsid w:val="1B2B01A0"/>
    <w:rsid w:val="1B3F0E98"/>
    <w:rsid w:val="1B4048C2"/>
    <w:rsid w:val="1B4310CA"/>
    <w:rsid w:val="1B492FD4"/>
    <w:rsid w:val="1B4A0A55"/>
    <w:rsid w:val="1B4C3F58"/>
    <w:rsid w:val="1B535AE1"/>
    <w:rsid w:val="1B5622E9"/>
    <w:rsid w:val="1B5A0CF0"/>
    <w:rsid w:val="1B65127F"/>
    <w:rsid w:val="1B664B02"/>
    <w:rsid w:val="1B6E410D"/>
    <w:rsid w:val="1B6F1B8E"/>
    <w:rsid w:val="1B726396"/>
    <w:rsid w:val="1B741899"/>
    <w:rsid w:val="1B78249E"/>
    <w:rsid w:val="1B7A20B5"/>
    <w:rsid w:val="1B7E21A9"/>
    <w:rsid w:val="1B810BAF"/>
    <w:rsid w:val="1B822DAD"/>
    <w:rsid w:val="1B8462B0"/>
    <w:rsid w:val="1B8575B5"/>
    <w:rsid w:val="1B865E71"/>
    <w:rsid w:val="1B8A0CEC"/>
    <w:rsid w:val="1B8E559D"/>
    <w:rsid w:val="1B9907D4"/>
    <w:rsid w:val="1BB116FE"/>
    <w:rsid w:val="1BB138FD"/>
    <w:rsid w:val="1BB34C01"/>
    <w:rsid w:val="1BB67D84"/>
    <w:rsid w:val="1BB71917"/>
    <w:rsid w:val="1BBD2F92"/>
    <w:rsid w:val="1BC50749"/>
    <w:rsid w:val="1BC738A2"/>
    <w:rsid w:val="1BC86DFC"/>
    <w:rsid w:val="1BCC2910"/>
    <w:rsid w:val="1BCD3855"/>
    <w:rsid w:val="1BD0092E"/>
    <w:rsid w:val="1BD4455D"/>
    <w:rsid w:val="1BD619E1"/>
    <w:rsid w:val="1BD702B9"/>
    <w:rsid w:val="1BD815BE"/>
    <w:rsid w:val="1BD85D3B"/>
    <w:rsid w:val="1BDB2542"/>
    <w:rsid w:val="1BDE7C44"/>
    <w:rsid w:val="1BE31B4D"/>
    <w:rsid w:val="1BE70553"/>
    <w:rsid w:val="1BE76355"/>
    <w:rsid w:val="1BE93A56"/>
    <w:rsid w:val="1BED5CE0"/>
    <w:rsid w:val="1BF4566B"/>
    <w:rsid w:val="1BFA7574"/>
    <w:rsid w:val="1BFC2A77"/>
    <w:rsid w:val="1C00147D"/>
    <w:rsid w:val="1C0A780E"/>
    <w:rsid w:val="1C0B0B13"/>
    <w:rsid w:val="1C0D4016"/>
    <w:rsid w:val="1C0E1A98"/>
    <w:rsid w:val="1C2361BA"/>
    <w:rsid w:val="1C241FCE"/>
    <w:rsid w:val="1C340653"/>
    <w:rsid w:val="1C394ADA"/>
    <w:rsid w:val="1C3E0F62"/>
    <w:rsid w:val="1C405EF3"/>
    <w:rsid w:val="1C4231EC"/>
    <w:rsid w:val="1C46636E"/>
    <w:rsid w:val="1C4850F5"/>
    <w:rsid w:val="1C4A4D75"/>
    <w:rsid w:val="1C502501"/>
    <w:rsid w:val="1C535684"/>
    <w:rsid w:val="1C592E11"/>
    <w:rsid w:val="1C5F51C6"/>
    <w:rsid w:val="1C61021D"/>
    <w:rsid w:val="1C7339BB"/>
    <w:rsid w:val="1C7E1D4C"/>
    <w:rsid w:val="1C816553"/>
    <w:rsid w:val="1C820752"/>
    <w:rsid w:val="1C952DFD"/>
    <w:rsid w:val="1C9A5DF9"/>
    <w:rsid w:val="1C9B70FD"/>
    <w:rsid w:val="1CA26A88"/>
    <w:rsid w:val="1CA62F10"/>
    <w:rsid w:val="1CA86413"/>
    <w:rsid w:val="1CB347A4"/>
    <w:rsid w:val="1CBA632D"/>
    <w:rsid w:val="1CBB7632"/>
    <w:rsid w:val="1CC74680"/>
    <w:rsid w:val="1CC96948"/>
    <w:rsid w:val="1CCD534E"/>
    <w:rsid w:val="1CE4737F"/>
    <w:rsid w:val="1CEC2380"/>
    <w:rsid w:val="1CEC7E01"/>
    <w:rsid w:val="1CF06807"/>
    <w:rsid w:val="1D077CA8"/>
    <w:rsid w:val="1D097731"/>
    <w:rsid w:val="1D0D0336"/>
    <w:rsid w:val="1D0E163B"/>
    <w:rsid w:val="1D0E5DB7"/>
    <w:rsid w:val="1D1F18D5"/>
    <w:rsid w:val="1D214DD8"/>
    <w:rsid w:val="1D2302DB"/>
    <w:rsid w:val="1D266CE1"/>
    <w:rsid w:val="1D297C66"/>
    <w:rsid w:val="1D2E40EE"/>
    <w:rsid w:val="1D2E6596"/>
    <w:rsid w:val="1D330575"/>
    <w:rsid w:val="1D34466B"/>
    <w:rsid w:val="1D3D6906"/>
    <w:rsid w:val="1D4B5C1C"/>
    <w:rsid w:val="1D4D49A3"/>
    <w:rsid w:val="1D5752B2"/>
    <w:rsid w:val="1D5806E3"/>
    <w:rsid w:val="1D682FCE"/>
    <w:rsid w:val="1D6C6151"/>
    <w:rsid w:val="1D6E70D6"/>
    <w:rsid w:val="1D7522E4"/>
    <w:rsid w:val="1D773AAF"/>
    <w:rsid w:val="1D795467"/>
    <w:rsid w:val="1D797AC3"/>
    <w:rsid w:val="1D7A2EE8"/>
    <w:rsid w:val="1D7B096A"/>
    <w:rsid w:val="1D7C1C6E"/>
    <w:rsid w:val="1D7C63EB"/>
    <w:rsid w:val="1D823B78"/>
    <w:rsid w:val="1D831DB9"/>
    <w:rsid w:val="1D8A0F84"/>
    <w:rsid w:val="1D8D1F09"/>
    <w:rsid w:val="1D923E12"/>
    <w:rsid w:val="1DA608B4"/>
    <w:rsid w:val="1DAD243E"/>
    <w:rsid w:val="1DAF5941"/>
    <w:rsid w:val="1DB033C2"/>
    <w:rsid w:val="1DB146C7"/>
    <w:rsid w:val="1DC4631D"/>
    <w:rsid w:val="1DC47E64"/>
    <w:rsid w:val="1DC65566"/>
    <w:rsid w:val="1DD71083"/>
    <w:rsid w:val="1DE94821"/>
    <w:rsid w:val="1DEA6A1F"/>
    <w:rsid w:val="1DF041AC"/>
    <w:rsid w:val="1E036392"/>
    <w:rsid w:val="1E073DD1"/>
    <w:rsid w:val="1E0972D4"/>
    <w:rsid w:val="1E181AED"/>
    <w:rsid w:val="1E2458FF"/>
    <w:rsid w:val="1E2529BB"/>
    <w:rsid w:val="1E2C658F"/>
    <w:rsid w:val="1E3C6829"/>
    <w:rsid w:val="1E3D0A28"/>
    <w:rsid w:val="1E3E64A9"/>
    <w:rsid w:val="1E414EAF"/>
    <w:rsid w:val="1E4303B3"/>
    <w:rsid w:val="1E461337"/>
    <w:rsid w:val="1E47263C"/>
    <w:rsid w:val="1E4F41C5"/>
    <w:rsid w:val="1E52514A"/>
    <w:rsid w:val="1E5828D6"/>
    <w:rsid w:val="1E5C12DD"/>
    <w:rsid w:val="1E5F7CE3"/>
    <w:rsid w:val="1E641BF9"/>
    <w:rsid w:val="1E703800"/>
    <w:rsid w:val="1E711282"/>
    <w:rsid w:val="1E7159FF"/>
    <w:rsid w:val="1E754405"/>
    <w:rsid w:val="1E7C7613"/>
    <w:rsid w:val="1E803A9B"/>
    <w:rsid w:val="1E826F9E"/>
    <w:rsid w:val="1E8B65A8"/>
    <w:rsid w:val="1E8E2DB0"/>
    <w:rsid w:val="1E8E752D"/>
    <w:rsid w:val="1E8F4FAF"/>
    <w:rsid w:val="1E937238"/>
    <w:rsid w:val="1E981141"/>
    <w:rsid w:val="1E9F5249"/>
    <w:rsid w:val="1EA0654E"/>
    <w:rsid w:val="1EA71A1E"/>
    <w:rsid w:val="1EAD1FE0"/>
    <w:rsid w:val="1EAE7A62"/>
    <w:rsid w:val="1EB21CEB"/>
    <w:rsid w:val="1EB26468"/>
    <w:rsid w:val="1EB3776D"/>
    <w:rsid w:val="1EBF4F16"/>
    <w:rsid w:val="1EC01001"/>
    <w:rsid w:val="1ECE5937"/>
    <w:rsid w:val="1ED0129B"/>
    <w:rsid w:val="1ED22D6E"/>
    <w:rsid w:val="1ED47CA2"/>
    <w:rsid w:val="1EDA1BAB"/>
    <w:rsid w:val="1EDD2B2F"/>
    <w:rsid w:val="1EE01536"/>
    <w:rsid w:val="1EE03AB4"/>
    <w:rsid w:val="1EE821C5"/>
    <w:rsid w:val="1EE84744"/>
    <w:rsid w:val="1EF03D4E"/>
    <w:rsid w:val="1EF65C58"/>
    <w:rsid w:val="1EF92460"/>
    <w:rsid w:val="1EFB7B61"/>
    <w:rsid w:val="1F0307F1"/>
    <w:rsid w:val="1F0A017C"/>
    <w:rsid w:val="1F102085"/>
    <w:rsid w:val="1F104283"/>
    <w:rsid w:val="1F135208"/>
    <w:rsid w:val="1F1619B2"/>
    <w:rsid w:val="1F187491"/>
    <w:rsid w:val="1F2951AD"/>
    <w:rsid w:val="1F2E1635"/>
    <w:rsid w:val="1F304B38"/>
    <w:rsid w:val="1F333EC1"/>
    <w:rsid w:val="1F374D1F"/>
    <w:rsid w:val="1F3B094B"/>
    <w:rsid w:val="1F3C1C4F"/>
    <w:rsid w:val="1F3D76D1"/>
    <w:rsid w:val="1F3F7351"/>
    <w:rsid w:val="1F400656"/>
    <w:rsid w:val="1F485B64"/>
    <w:rsid w:val="1F535FF1"/>
    <w:rsid w:val="1F5749F8"/>
    <w:rsid w:val="1F667210"/>
    <w:rsid w:val="1F674C92"/>
    <w:rsid w:val="1F693A18"/>
    <w:rsid w:val="1F6E7EA0"/>
    <w:rsid w:val="1F6F209E"/>
    <w:rsid w:val="1F7155A1"/>
    <w:rsid w:val="1F746526"/>
    <w:rsid w:val="1F7807AF"/>
    <w:rsid w:val="1F7C71B6"/>
    <w:rsid w:val="1F8D1E10"/>
    <w:rsid w:val="1F990CE4"/>
    <w:rsid w:val="1FA03EF2"/>
    <w:rsid w:val="1FB81599"/>
    <w:rsid w:val="1FC16625"/>
    <w:rsid w:val="1FC972B5"/>
    <w:rsid w:val="1FDB5753"/>
    <w:rsid w:val="1FE37E5F"/>
    <w:rsid w:val="1FE64BAC"/>
    <w:rsid w:val="1FE864E5"/>
    <w:rsid w:val="1FE93F66"/>
    <w:rsid w:val="1FF07174"/>
    <w:rsid w:val="1FF84581"/>
    <w:rsid w:val="1FF92002"/>
    <w:rsid w:val="20022912"/>
    <w:rsid w:val="200B1023"/>
    <w:rsid w:val="20112F2C"/>
    <w:rsid w:val="20190339"/>
    <w:rsid w:val="201D6D3F"/>
    <w:rsid w:val="2026764F"/>
    <w:rsid w:val="202905D3"/>
    <w:rsid w:val="203778E9"/>
    <w:rsid w:val="20415C7A"/>
    <w:rsid w:val="20481D81"/>
    <w:rsid w:val="204C132C"/>
    <w:rsid w:val="204C6209"/>
    <w:rsid w:val="20577E1E"/>
    <w:rsid w:val="206B48C0"/>
    <w:rsid w:val="20702F46"/>
    <w:rsid w:val="20770BA3"/>
    <w:rsid w:val="207F3560"/>
    <w:rsid w:val="20820C62"/>
    <w:rsid w:val="208244E5"/>
    <w:rsid w:val="20872B6B"/>
    <w:rsid w:val="2089606E"/>
    <w:rsid w:val="209443FF"/>
    <w:rsid w:val="20951E81"/>
    <w:rsid w:val="20986689"/>
    <w:rsid w:val="209A1B8C"/>
    <w:rsid w:val="20A05C93"/>
    <w:rsid w:val="20A63420"/>
    <w:rsid w:val="20AD0878"/>
    <w:rsid w:val="20B27232"/>
    <w:rsid w:val="20B47E17"/>
    <w:rsid w:val="20BE0AC7"/>
    <w:rsid w:val="20BF6548"/>
    <w:rsid w:val="20C11A4B"/>
    <w:rsid w:val="20C34F4E"/>
    <w:rsid w:val="20DB03F7"/>
    <w:rsid w:val="20DB39E1"/>
    <w:rsid w:val="20DC0077"/>
    <w:rsid w:val="20DC5E78"/>
    <w:rsid w:val="20DD377F"/>
    <w:rsid w:val="20E37A02"/>
    <w:rsid w:val="20E51AC6"/>
    <w:rsid w:val="20E9518E"/>
    <w:rsid w:val="20F06D17"/>
    <w:rsid w:val="20F4351F"/>
    <w:rsid w:val="20F60C21"/>
    <w:rsid w:val="20F91BA5"/>
    <w:rsid w:val="20FA2EAA"/>
    <w:rsid w:val="20FD3E2F"/>
    <w:rsid w:val="21060EBB"/>
    <w:rsid w:val="211017CA"/>
    <w:rsid w:val="2113757B"/>
    <w:rsid w:val="21143A54"/>
    <w:rsid w:val="21240B02"/>
    <w:rsid w:val="212F207F"/>
    <w:rsid w:val="21361A0A"/>
    <w:rsid w:val="213B5E92"/>
    <w:rsid w:val="21407D9B"/>
    <w:rsid w:val="21436B21"/>
    <w:rsid w:val="214E3302"/>
    <w:rsid w:val="214F4B32"/>
    <w:rsid w:val="215018EE"/>
    <w:rsid w:val="215138B9"/>
    <w:rsid w:val="21536DBC"/>
    <w:rsid w:val="2154483D"/>
    <w:rsid w:val="215522BF"/>
    <w:rsid w:val="21641254"/>
    <w:rsid w:val="216721D9"/>
    <w:rsid w:val="21787EF5"/>
    <w:rsid w:val="21795977"/>
    <w:rsid w:val="217E7500"/>
    <w:rsid w:val="21805301"/>
    <w:rsid w:val="21831B09"/>
    <w:rsid w:val="2185500C"/>
    <w:rsid w:val="21862A8E"/>
    <w:rsid w:val="218D2419"/>
    <w:rsid w:val="21947825"/>
    <w:rsid w:val="219A172E"/>
    <w:rsid w:val="219E0135"/>
    <w:rsid w:val="21A10025"/>
    <w:rsid w:val="21A110B9"/>
    <w:rsid w:val="21A1493D"/>
    <w:rsid w:val="21A37E40"/>
    <w:rsid w:val="21A63705"/>
    <w:rsid w:val="21AE03CF"/>
    <w:rsid w:val="21AF16D4"/>
    <w:rsid w:val="21B76AE0"/>
    <w:rsid w:val="21B93937"/>
    <w:rsid w:val="21BC76E5"/>
    <w:rsid w:val="21C40374"/>
    <w:rsid w:val="21CF0904"/>
    <w:rsid w:val="21D06385"/>
    <w:rsid w:val="21D4060F"/>
    <w:rsid w:val="21E45026"/>
    <w:rsid w:val="21EA27B2"/>
    <w:rsid w:val="21FC1A76"/>
    <w:rsid w:val="2204335C"/>
    <w:rsid w:val="22077B64"/>
    <w:rsid w:val="220C3FEC"/>
    <w:rsid w:val="221029F2"/>
    <w:rsid w:val="2216237D"/>
    <w:rsid w:val="22173B0C"/>
    <w:rsid w:val="22185880"/>
    <w:rsid w:val="22282297"/>
    <w:rsid w:val="222E1FA2"/>
    <w:rsid w:val="22330628"/>
    <w:rsid w:val="223460AA"/>
    <w:rsid w:val="22353B2B"/>
    <w:rsid w:val="2240793E"/>
    <w:rsid w:val="224366C4"/>
    <w:rsid w:val="22454789"/>
    <w:rsid w:val="224A1F21"/>
    <w:rsid w:val="225443E0"/>
    <w:rsid w:val="225D726E"/>
    <w:rsid w:val="22670766"/>
    <w:rsid w:val="22746E93"/>
    <w:rsid w:val="22775899"/>
    <w:rsid w:val="2278331B"/>
    <w:rsid w:val="228429B1"/>
    <w:rsid w:val="2284712E"/>
    <w:rsid w:val="228C453A"/>
    <w:rsid w:val="22AF59F3"/>
    <w:rsid w:val="22B456FE"/>
    <w:rsid w:val="22B578FD"/>
    <w:rsid w:val="22BB5089"/>
    <w:rsid w:val="22C67236"/>
    <w:rsid w:val="22C7610A"/>
    <w:rsid w:val="22CB5324"/>
    <w:rsid w:val="22CC2DA5"/>
    <w:rsid w:val="22CC58EC"/>
    <w:rsid w:val="22CF5797"/>
    <w:rsid w:val="22D24CAE"/>
    <w:rsid w:val="22D514B6"/>
    <w:rsid w:val="22D55C33"/>
    <w:rsid w:val="22DA20BB"/>
    <w:rsid w:val="22DA593E"/>
    <w:rsid w:val="22DE4344"/>
    <w:rsid w:val="22E01A46"/>
    <w:rsid w:val="22E307CC"/>
    <w:rsid w:val="22E4624E"/>
    <w:rsid w:val="22F30A66"/>
    <w:rsid w:val="22F506E6"/>
    <w:rsid w:val="22FC38F4"/>
    <w:rsid w:val="22FD1376"/>
    <w:rsid w:val="23011F7A"/>
    <w:rsid w:val="23012B5A"/>
    <w:rsid w:val="23030D01"/>
    <w:rsid w:val="23073E84"/>
    <w:rsid w:val="230C030B"/>
    <w:rsid w:val="23135718"/>
    <w:rsid w:val="231C05A6"/>
    <w:rsid w:val="23202B73"/>
    <w:rsid w:val="23241235"/>
    <w:rsid w:val="232956BD"/>
    <w:rsid w:val="232A313F"/>
    <w:rsid w:val="232F75C6"/>
    <w:rsid w:val="23387ED6"/>
    <w:rsid w:val="23400B66"/>
    <w:rsid w:val="23436267"/>
    <w:rsid w:val="23443CE8"/>
    <w:rsid w:val="23495BF2"/>
    <w:rsid w:val="234C07DB"/>
    <w:rsid w:val="23512FFE"/>
    <w:rsid w:val="23520A80"/>
    <w:rsid w:val="236D2C2B"/>
    <w:rsid w:val="237F064A"/>
    <w:rsid w:val="23842554"/>
    <w:rsid w:val="23854D50"/>
    <w:rsid w:val="238E2E63"/>
    <w:rsid w:val="239372EB"/>
    <w:rsid w:val="239C3D11"/>
    <w:rsid w:val="239C59FC"/>
    <w:rsid w:val="239F0B7F"/>
    <w:rsid w:val="23A128D5"/>
    <w:rsid w:val="23A27905"/>
    <w:rsid w:val="23A5630C"/>
    <w:rsid w:val="23A83A0D"/>
    <w:rsid w:val="23AA2793"/>
    <w:rsid w:val="23AA6F10"/>
    <w:rsid w:val="23AD3718"/>
    <w:rsid w:val="23AF3398"/>
    <w:rsid w:val="23B109AB"/>
    <w:rsid w:val="23C27E3A"/>
    <w:rsid w:val="23C62FBD"/>
    <w:rsid w:val="23CC2948"/>
    <w:rsid w:val="23DB76DF"/>
    <w:rsid w:val="23DE0664"/>
    <w:rsid w:val="23E115E8"/>
    <w:rsid w:val="23E40A13"/>
    <w:rsid w:val="23E70F73"/>
    <w:rsid w:val="23F25C0E"/>
    <w:rsid w:val="23FC5C2C"/>
    <w:rsid w:val="23FD0F19"/>
    <w:rsid w:val="240750AB"/>
    <w:rsid w:val="24217E53"/>
    <w:rsid w:val="242520DD"/>
    <w:rsid w:val="243313F3"/>
    <w:rsid w:val="24341072"/>
    <w:rsid w:val="24422DFE"/>
    <w:rsid w:val="24435E0A"/>
    <w:rsid w:val="24443AF5"/>
    <w:rsid w:val="24462612"/>
    <w:rsid w:val="244A5795"/>
    <w:rsid w:val="244B6A99"/>
    <w:rsid w:val="245060A9"/>
    <w:rsid w:val="2452531A"/>
    <w:rsid w:val="24574DB5"/>
    <w:rsid w:val="246266BF"/>
    <w:rsid w:val="24672B46"/>
    <w:rsid w:val="246805C8"/>
    <w:rsid w:val="246D02D3"/>
    <w:rsid w:val="24701257"/>
    <w:rsid w:val="24726959"/>
    <w:rsid w:val="24753161"/>
    <w:rsid w:val="247840E5"/>
    <w:rsid w:val="247A75E9"/>
    <w:rsid w:val="247B17E7"/>
    <w:rsid w:val="24880AFD"/>
    <w:rsid w:val="248858F1"/>
    <w:rsid w:val="24894380"/>
    <w:rsid w:val="248B1A81"/>
    <w:rsid w:val="24932711"/>
    <w:rsid w:val="24A13C25"/>
    <w:rsid w:val="24A835B0"/>
    <w:rsid w:val="24AA2336"/>
    <w:rsid w:val="24B1643E"/>
    <w:rsid w:val="24B27742"/>
    <w:rsid w:val="24B6092B"/>
    <w:rsid w:val="24D37C77"/>
    <w:rsid w:val="24D569FD"/>
    <w:rsid w:val="24DB2B05"/>
    <w:rsid w:val="24E02810"/>
    <w:rsid w:val="24E56C98"/>
    <w:rsid w:val="24ED40A4"/>
    <w:rsid w:val="24EE1B26"/>
    <w:rsid w:val="24EF17A6"/>
    <w:rsid w:val="24EF75A7"/>
    <w:rsid w:val="24FC303A"/>
    <w:rsid w:val="24FD0ABB"/>
    <w:rsid w:val="251903EC"/>
    <w:rsid w:val="251F17A8"/>
    <w:rsid w:val="25240B63"/>
    <w:rsid w:val="2524677D"/>
    <w:rsid w:val="25276E09"/>
    <w:rsid w:val="25300011"/>
    <w:rsid w:val="253E4DA8"/>
    <w:rsid w:val="25454733"/>
    <w:rsid w:val="25480F3B"/>
    <w:rsid w:val="254969BC"/>
    <w:rsid w:val="254F5042"/>
    <w:rsid w:val="25513DC9"/>
    <w:rsid w:val="255936D2"/>
    <w:rsid w:val="255A24E6"/>
    <w:rsid w:val="25641764"/>
    <w:rsid w:val="25664C67"/>
    <w:rsid w:val="2568016B"/>
    <w:rsid w:val="25702FF9"/>
    <w:rsid w:val="257264FC"/>
    <w:rsid w:val="25780405"/>
    <w:rsid w:val="25783C88"/>
    <w:rsid w:val="25805811"/>
    <w:rsid w:val="25830E38"/>
    <w:rsid w:val="25862F9E"/>
    <w:rsid w:val="258C26B6"/>
    <w:rsid w:val="25924832"/>
    <w:rsid w:val="25B11864"/>
    <w:rsid w:val="25B22B68"/>
    <w:rsid w:val="25B75C30"/>
    <w:rsid w:val="25C35001"/>
    <w:rsid w:val="25C40884"/>
    <w:rsid w:val="25CE6C15"/>
    <w:rsid w:val="25D14317"/>
    <w:rsid w:val="25D6079F"/>
    <w:rsid w:val="25D71AA3"/>
    <w:rsid w:val="25D749E9"/>
    <w:rsid w:val="25DA4C26"/>
    <w:rsid w:val="25E37AB4"/>
    <w:rsid w:val="25FE1963"/>
    <w:rsid w:val="26054B71"/>
    <w:rsid w:val="260C44FC"/>
    <w:rsid w:val="2617030E"/>
    <w:rsid w:val="2618250D"/>
    <w:rsid w:val="26185305"/>
    <w:rsid w:val="26197F8E"/>
    <w:rsid w:val="261C29A6"/>
    <w:rsid w:val="26241BA3"/>
    <w:rsid w:val="26272B27"/>
    <w:rsid w:val="2629602A"/>
    <w:rsid w:val="262C11AD"/>
    <w:rsid w:val="262D4A31"/>
    <w:rsid w:val="262E24B2"/>
    <w:rsid w:val="262F2132"/>
    <w:rsid w:val="26310EB8"/>
    <w:rsid w:val="26341DF0"/>
    <w:rsid w:val="2635403B"/>
    <w:rsid w:val="26377520"/>
    <w:rsid w:val="26392A41"/>
    <w:rsid w:val="263A04C3"/>
    <w:rsid w:val="263E274C"/>
    <w:rsid w:val="264136D1"/>
    <w:rsid w:val="264A7CF4"/>
    <w:rsid w:val="265B5E13"/>
    <w:rsid w:val="266D7A18"/>
    <w:rsid w:val="2676612A"/>
    <w:rsid w:val="267970AE"/>
    <w:rsid w:val="267C2231"/>
    <w:rsid w:val="267D5AB4"/>
    <w:rsid w:val="26805364"/>
    <w:rsid w:val="26806A39"/>
    <w:rsid w:val="268663C4"/>
    <w:rsid w:val="26874D16"/>
    <w:rsid w:val="26897349"/>
    <w:rsid w:val="268A1547"/>
    <w:rsid w:val="269E01E7"/>
    <w:rsid w:val="269F14EC"/>
    <w:rsid w:val="269F5C69"/>
    <w:rsid w:val="26A47769"/>
    <w:rsid w:val="26AA1A7C"/>
    <w:rsid w:val="26AD2A00"/>
    <w:rsid w:val="26AF3D05"/>
    <w:rsid w:val="26B2270B"/>
    <w:rsid w:val="26B53690"/>
    <w:rsid w:val="26C6577F"/>
    <w:rsid w:val="26CA7DB2"/>
    <w:rsid w:val="26CE67B8"/>
    <w:rsid w:val="26D406C1"/>
    <w:rsid w:val="26D43F45"/>
    <w:rsid w:val="26D519C6"/>
    <w:rsid w:val="26D74EC9"/>
    <w:rsid w:val="26E273B8"/>
    <w:rsid w:val="26E30CDC"/>
    <w:rsid w:val="26E541DF"/>
    <w:rsid w:val="26E94DE4"/>
    <w:rsid w:val="26EC5D68"/>
    <w:rsid w:val="26F356F3"/>
    <w:rsid w:val="26FB0581"/>
    <w:rsid w:val="27046C92"/>
    <w:rsid w:val="270A0B9B"/>
    <w:rsid w:val="27157103"/>
    <w:rsid w:val="2718121A"/>
    <w:rsid w:val="271D1DBA"/>
    <w:rsid w:val="271F52BE"/>
    <w:rsid w:val="27247AA4"/>
    <w:rsid w:val="272726CA"/>
    <w:rsid w:val="27377C59"/>
    <w:rsid w:val="273803E6"/>
    <w:rsid w:val="273D67F2"/>
    <w:rsid w:val="27416AF7"/>
    <w:rsid w:val="27436777"/>
    <w:rsid w:val="27451C7A"/>
    <w:rsid w:val="27462F7F"/>
    <w:rsid w:val="27544493"/>
    <w:rsid w:val="275B3E1E"/>
    <w:rsid w:val="275F2824"/>
    <w:rsid w:val="27615D27"/>
    <w:rsid w:val="2764472D"/>
    <w:rsid w:val="276521AF"/>
    <w:rsid w:val="276B793B"/>
    <w:rsid w:val="27746F46"/>
    <w:rsid w:val="27765CCC"/>
    <w:rsid w:val="277E30D9"/>
    <w:rsid w:val="278A4F8F"/>
    <w:rsid w:val="278C6F0B"/>
    <w:rsid w:val="278D58F1"/>
    <w:rsid w:val="27911F6D"/>
    <w:rsid w:val="2795231A"/>
    <w:rsid w:val="279735E4"/>
    <w:rsid w:val="279E6E40"/>
    <w:rsid w:val="27A25897"/>
    <w:rsid w:val="27A33318"/>
    <w:rsid w:val="27A60A1A"/>
    <w:rsid w:val="27B1262E"/>
    <w:rsid w:val="27B51034"/>
    <w:rsid w:val="27B67C9E"/>
    <w:rsid w:val="27B97CFB"/>
    <w:rsid w:val="27BB09BF"/>
    <w:rsid w:val="27C546B8"/>
    <w:rsid w:val="27C66D50"/>
    <w:rsid w:val="27C747D2"/>
    <w:rsid w:val="27CE635B"/>
    <w:rsid w:val="27D00F92"/>
    <w:rsid w:val="27D07660"/>
    <w:rsid w:val="27D40264"/>
    <w:rsid w:val="27E678C9"/>
    <w:rsid w:val="27ED6C10"/>
    <w:rsid w:val="280B61C0"/>
    <w:rsid w:val="281C1CDD"/>
    <w:rsid w:val="281E51E0"/>
    <w:rsid w:val="28231668"/>
    <w:rsid w:val="282525ED"/>
    <w:rsid w:val="282D79F9"/>
    <w:rsid w:val="283A6824"/>
    <w:rsid w:val="283C698F"/>
    <w:rsid w:val="2842411B"/>
    <w:rsid w:val="284D24AC"/>
    <w:rsid w:val="284D6B87"/>
    <w:rsid w:val="285132BD"/>
    <w:rsid w:val="28553C8E"/>
    <w:rsid w:val="286345FC"/>
    <w:rsid w:val="286533D6"/>
    <w:rsid w:val="28665E9B"/>
    <w:rsid w:val="2868435B"/>
    <w:rsid w:val="286E0463"/>
    <w:rsid w:val="28703E1E"/>
    <w:rsid w:val="287845F5"/>
    <w:rsid w:val="28792077"/>
    <w:rsid w:val="28913E9A"/>
    <w:rsid w:val="28924EE2"/>
    <w:rsid w:val="28944843"/>
    <w:rsid w:val="28956124"/>
    <w:rsid w:val="289F6A33"/>
    <w:rsid w:val="28A066B3"/>
    <w:rsid w:val="28A63E40"/>
    <w:rsid w:val="28C049EA"/>
    <w:rsid w:val="28C50E71"/>
    <w:rsid w:val="28CB2D7B"/>
    <w:rsid w:val="28D45C09"/>
    <w:rsid w:val="28D92FB0"/>
    <w:rsid w:val="28DB0E17"/>
    <w:rsid w:val="28DD6518"/>
    <w:rsid w:val="28E95BAE"/>
    <w:rsid w:val="28EA7DAC"/>
    <w:rsid w:val="28F803C7"/>
    <w:rsid w:val="290114EB"/>
    <w:rsid w:val="29020CD6"/>
    <w:rsid w:val="29064B7C"/>
    <w:rsid w:val="291A637D"/>
    <w:rsid w:val="29246C8C"/>
    <w:rsid w:val="29373E81"/>
    <w:rsid w:val="2939769B"/>
    <w:rsid w:val="293B2135"/>
    <w:rsid w:val="293C4333"/>
    <w:rsid w:val="29457B2D"/>
    <w:rsid w:val="294A494E"/>
    <w:rsid w:val="294D204F"/>
    <w:rsid w:val="29506857"/>
    <w:rsid w:val="295419DA"/>
    <w:rsid w:val="2956295F"/>
    <w:rsid w:val="295F1070"/>
    <w:rsid w:val="295F57ED"/>
    <w:rsid w:val="29641C74"/>
    <w:rsid w:val="296576F6"/>
    <w:rsid w:val="2968067B"/>
    <w:rsid w:val="296960FC"/>
    <w:rsid w:val="296B4E82"/>
    <w:rsid w:val="29757990"/>
    <w:rsid w:val="29760C95"/>
    <w:rsid w:val="29791C1A"/>
    <w:rsid w:val="29870F2F"/>
    <w:rsid w:val="298979BD"/>
    <w:rsid w:val="298B7936"/>
    <w:rsid w:val="298C53B7"/>
    <w:rsid w:val="29912BA4"/>
    <w:rsid w:val="29A34FDC"/>
    <w:rsid w:val="29A91FBE"/>
    <w:rsid w:val="29A94967"/>
    <w:rsid w:val="29AA3B25"/>
    <w:rsid w:val="29B155F7"/>
    <w:rsid w:val="29B23078"/>
    <w:rsid w:val="29B96953"/>
    <w:rsid w:val="29BA0485"/>
    <w:rsid w:val="29BC3988"/>
    <w:rsid w:val="29BD3F36"/>
    <w:rsid w:val="29C35511"/>
    <w:rsid w:val="29CD16A4"/>
    <w:rsid w:val="29CD5E21"/>
    <w:rsid w:val="29D22ED3"/>
    <w:rsid w:val="29D76386"/>
    <w:rsid w:val="29DB2BB8"/>
    <w:rsid w:val="29E7224E"/>
    <w:rsid w:val="29EC66D5"/>
    <w:rsid w:val="29F4352C"/>
    <w:rsid w:val="29F724E8"/>
    <w:rsid w:val="29F80D74"/>
    <w:rsid w:val="29FA689B"/>
    <w:rsid w:val="2A062B02"/>
    <w:rsid w:val="2A0E7F0F"/>
    <w:rsid w:val="2A126915"/>
    <w:rsid w:val="2A1F23A7"/>
    <w:rsid w:val="2A21112E"/>
    <w:rsid w:val="2A2E4796"/>
    <w:rsid w:val="2A2E4BC0"/>
    <w:rsid w:val="2A303947"/>
    <w:rsid w:val="2A3049B2"/>
    <w:rsid w:val="2A3A7BC7"/>
    <w:rsid w:val="2A3D1958"/>
    <w:rsid w:val="2A413BE1"/>
    <w:rsid w:val="2A462267"/>
    <w:rsid w:val="2A482FBD"/>
    <w:rsid w:val="2A4948C9"/>
    <w:rsid w:val="2A4C2E6E"/>
    <w:rsid w:val="2A66059D"/>
    <w:rsid w:val="2A7356B5"/>
    <w:rsid w:val="2A783D3B"/>
    <w:rsid w:val="2A7C2741"/>
    <w:rsid w:val="2A82464A"/>
    <w:rsid w:val="2A863051"/>
    <w:rsid w:val="2A886554"/>
    <w:rsid w:val="2A916E63"/>
    <w:rsid w:val="2A932366"/>
    <w:rsid w:val="2A955869"/>
    <w:rsid w:val="2A970D6C"/>
    <w:rsid w:val="2A9A1CF1"/>
    <w:rsid w:val="2AAB7A0D"/>
    <w:rsid w:val="2AAD2F10"/>
    <w:rsid w:val="2AB61621"/>
    <w:rsid w:val="2AB770A3"/>
    <w:rsid w:val="2ABB5AA9"/>
    <w:rsid w:val="2AC32EB5"/>
    <w:rsid w:val="2AC33E99"/>
    <w:rsid w:val="2ACA3DBB"/>
    <w:rsid w:val="2AD134D0"/>
    <w:rsid w:val="2AD44455"/>
    <w:rsid w:val="2AD875D8"/>
    <w:rsid w:val="2ADE7C21"/>
    <w:rsid w:val="2AE00267"/>
    <w:rsid w:val="2AE85674"/>
    <w:rsid w:val="2AEE177B"/>
    <w:rsid w:val="2AEE4FFE"/>
    <w:rsid w:val="2AEF2A80"/>
    <w:rsid w:val="2AF552B4"/>
    <w:rsid w:val="2AF6240B"/>
    <w:rsid w:val="2AFA0E11"/>
    <w:rsid w:val="2AFB0A91"/>
    <w:rsid w:val="2B0513A0"/>
    <w:rsid w:val="2B097DA7"/>
    <w:rsid w:val="2B0A5828"/>
    <w:rsid w:val="2B102FB5"/>
    <w:rsid w:val="2B1240B8"/>
    <w:rsid w:val="2B1509A2"/>
    <w:rsid w:val="2B172940"/>
    <w:rsid w:val="2B1F57CD"/>
    <w:rsid w:val="2B3A767C"/>
    <w:rsid w:val="2B3C72FC"/>
    <w:rsid w:val="2B486992"/>
    <w:rsid w:val="2B490B90"/>
    <w:rsid w:val="2B4D5018"/>
    <w:rsid w:val="2B4E2A99"/>
    <w:rsid w:val="2B524D23"/>
    <w:rsid w:val="2B5449A3"/>
    <w:rsid w:val="2B5F6FF3"/>
    <w:rsid w:val="2B62173A"/>
    <w:rsid w:val="2B660140"/>
    <w:rsid w:val="2B735258"/>
    <w:rsid w:val="2B7E35E9"/>
    <w:rsid w:val="2B8E7BE2"/>
    <w:rsid w:val="2B9E3B1D"/>
    <w:rsid w:val="2BA14AA2"/>
    <w:rsid w:val="2BAB0C35"/>
    <w:rsid w:val="2BB1567F"/>
    <w:rsid w:val="2BB51544"/>
    <w:rsid w:val="2BB611C4"/>
    <w:rsid w:val="2BB74A47"/>
    <w:rsid w:val="2BBE65D0"/>
    <w:rsid w:val="2BC05357"/>
    <w:rsid w:val="2BC55F5B"/>
    <w:rsid w:val="2BC62A64"/>
    <w:rsid w:val="2BC73603"/>
    <w:rsid w:val="2BCC1169"/>
    <w:rsid w:val="2BCC304C"/>
    <w:rsid w:val="2BD177EF"/>
    <w:rsid w:val="2BD25271"/>
    <w:rsid w:val="2BD561F6"/>
    <w:rsid w:val="2BDC5B80"/>
    <w:rsid w:val="2BE12008"/>
    <w:rsid w:val="2BEC169E"/>
    <w:rsid w:val="2BFF19AD"/>
    <w:rsid w:val="2C062248"/>
    <w:rsid w:val="2C090FCE"/>
    <w:rsid w:val="2C0B44D1"/>
    <w:rsid w:val="2C0B54C5"/>
    <w:rsid w:val="2C0C4151"/>
    <w:rsid w:val="2C144DE1"/>
    <w:rsid w:val="2C152862"/>
    <w:rsid w:val="2C1602E4"/>
    <w:rsid w:val="2C1B476C"/>
    <w:rsid w:val="2C1F5370"/>
    <w:rsid w:val="2C252AFD"/>
    <w:rsid w:val="2C264CFB"/>
    <w:rsid w:val="2C276000"/>
    <w:rsid w:val="2C2B4A06"/>
    <w:rsid w:val="2C300E8E"/>
    <w:rsid w:val="2C31690F"/>
    <w:rsid w:val="2C372A17"/>
    <w:rsid w:val="2C3D4920"/>
    <w:rsid w:val="2C3F36A7"/>
    <w:rsid w:val="2C470AB3"/>
    <w:rsid w:val="2C475230"/>
    <w:rsid w:val="2C493FB6"/>
    <w:rsid w:val="2C527709"/>
    <w:rsid w:val="2C570D4D"/>
    <w:rsid w:val="2C5867CF"/>
    <w:rsid w:val="2C634B60"/>
    <w:rsid w:val="2C6B57F0"/>
    <w:rsid w:val="2C6C7279"/>
    <w:rsid w:val="2C7C7C88"/>
    <w:rsid w:val="2C820DC9"/>
    <w:rsid w:val="2C840918"/>
    <w:rsid w:val="2C87189D"/>
    <w:rsid w:val="2C8B24A1"/>
    <w:rsid w:val="2C8D37A6"/>
    <w:rsid w:val="2C8D7CF1"/>
    <w:rsid w:val="2C917C2E"/>
    <w:rsid w:val="2C933131"/>
    <w:rsid w:val="2C9A7238"/>
    <w:rsid w:val="2CA220C6"/>
    <w:rsid w:val="2CAB07D7"/>
    <w:rsid w:val="2CAD0457"/>
    <w:rsid w:val="2CAE5ED9"/>
    <w:rsid w:val="2CB35BE4"/>
    <w:rsid w:val="2CBC0A72"/>
    <w:rsid w:val="2CC03124"/>
    <w:rsid w:val="2CD33F1A"/>
    <w:rsid w:val="2CD4199C"/>
    <w:rsid w:val="2CDB1327"/>
    <w:rsid w:val="2CDC7A4B"/>
    <w:rsid w:val="2CE463B3"/>
    <w:rsid w:val="2CEE6CC2"/>
    <w:rsid w:val="2CF369CD"/>
    <w:rsid w:val="2CF96358"/>
    <w:rsid w:val="2CFF0262"/>
    <w:rsid w:val="2D005CE3"/>
    <w:rsid w:val="2D0126B9"/>
    <w:rsid w:val="2D105F7D"/>
    <w:rsid w:val="2D175455"/>
    <w:rsid w:val="2D1839CC"/>
    <w:rsid w:val="2D2B45A9"/>
    <w:rsid w:val="2D3164B2"/>
    <w:rsid w:val="2D3703BB"/>
    <w:rsid w:val="2D3B2645"/>
    <w:rsid w:val="2D3C4843"/>
    <w:rsid w:val="2D406CBA"/>
    <w:rsid w:val="2D41454E"/>
    <w:rsid w:val="2D421FD0"/>
    <w:rsid w:val="2D462BD4"/>
    <w:rsid w:val="2D48267A"/>
    <w:rsid w:val="2D4C20AC"/>
    <w:rsid w:val="2D4C65BB"/>
    <w:rsid w:val="2D4D255F"/>
    <w:rsid w:val="2D4D5DE2"/>
    <w:rsid w:val="2D510F65"/>
    <w:rsid w:val="2D5269E7"/>
    <w:rsid w:val="2D541EEA"/>
    <w:rsid w:val="2D5A7676"/>
    <w:rsid w:val="2D5B6E4D"/>
    <w:rsid w:val="2D611200"/>
    <w:rsid w:val="2D657C06"/>
    <w:rsid w:val="2D6924F9"/>
    <w:rsid w:val="2D6A7D6E"/>
    <w:rsid w:val="2D6C7591"/>
    <w:rsid w:val="2D6D1A79"/>
    <w:rsid w:val="2D70181A"/>
    <w:rsid w:val="2D714B55"/>
    <w:rsid w:val="2D73279F"/>
    <w:rsid w:val="2D776C27"/>
    <w:rsid w:val="2D8506B4"/>
    <w:rsid w:val="2D870D8D"/>
    <w:rsid w:val="2D8B00C8"/>
    <w:rsid w:val="2D946557"/>
    <w:rsid w:val="2D9829DE"/>
    <w:rsid w:val="2DA01E4F"/>
    <w:rsid w:val="2DA13F92"/>
    <w:rsid w:val="2DA30D70"/>
    <w:rsid w:val="2DAC5DFC"/>
    <w:rsid w:val="2DB43208"/>
    <w:rsid w:val="2DB6233E"/>
    <w:rsid w:val="2DB7418D"/>
    <w:rsid w:val="2DB81C0E"/>
    <w:rsid w:val="2DC0289E"/>
    <w:rsid w:val="2DC27F9F"/>
    <w:rsid w:val="2DCA53AC"/>
    <w:rsid w:val="2DCE15AF"/>
    <w:rsid w:val="2DD105BA"/>
    <w:rsid w:val="2DD45CBB"/>
    <w:rsid w:val="2DD4637D"/>
    <w:rsid w:val="2DD657EB"/>
    <w:rsid w:val="2DDB0EC9"/>
    <w:rsid w:val="2DDD65CB"/>
    <w:rsid w:val="2DDF78D0"/>
    <w:rsid w:val="2DEB1E7A"/>
    <w:rsid w:val="2DF126AA"/>
    <w:rsid w:val="2DF502A4"/>
    <w:rsid w:val="2DFB7200"/>
    <w:rsid w:val="2DFD4901"/>
    <w:rsid w:val="2E005886"/>
    <w:rsid w:val="2E0544AD"/>
    <w:rsid w:val="2E055591"/>
    <w:rsid w:val="2E0B52AE"/>
    <w:rsid w:val="2E0F261D"/>
    <w:rsid w:val="2E1113A3"/>
    <w:rsid w:val="2E1348A7"/>
    <w:rsid w:val="2E1B3EB1"/>
    <w:rsid w:val="2E1E06B9"/>
    <w:rsid w:val="2E2547C1"/>
    <w:rsid w:val="2E2A44CC"/>
    <w:rsid w:val="2E2E50D0"/>
    <w:rsid w:val="2E334DDB"/>
    <w:rsid w:val="2E3A0EE3"/>
    <w:rsid w:val="2E3B6964"/>
    <w:rsid w:val="2E4A3008"/>
    <w:rsid w:val="2E4E1B81"/>
    <w:rsid w:val="2E576295"/>
    <w:rsid w:val="2E6C623A"/>
    <w:rsid w:val="2E7248C0"/>
    <w:rsid w:val="2E7B51CF"/>
    <w:rsid w:val="2E825C96"/>
    <w:rsid w:val="2E870FE2"/>
    <w:rsid w:val="2E874865"/>
    <w:rsid w:val="2E897D68"/>
    <w:rsid w:val="2E8D23D3"/>
    <w:rsid w:val="2E8E41F0"/>
    <w:rsid w:val="2E932876"/>
    <w:rsid w:val="2E9615FD"/>
    <w:rsid w:val="2E9A5A84"/>
    <w:rsid w:val="2E9C0F87"/>
    <w:rsid w:val="2EA61897"/>
    <w:rsid w:val="2EAE6CA3"/>
    <w:rsid w:val="2EB16E17"/>
    <w:rsid w:val="2EB540B0"/>
    <w:rsid w:val="2EB56A7F"/>
    <w:rsid w:val="2EBD433B"/>
    <w:rsid w:val="2EC13670"/>
    <w:rsid w:val="2ECB4055"/>
    <w:rsid w:val="2ECC3CD5"/>
    <w:rsid w:val="2ECE71D8"/>
    <w:rsid w:val="2ED026DB"/>
    <w:rsid w:val="2EDF7472"/>
    <w:rsid w:val="2EE72300"/>
    <w:rsid w:val="2EE93382"/>
    <w:rsid w:val="2EF125FE"/>
    <w:rsid w:val="2EF16493"/>
    <w:rsid w:val="2EF85E1E"/>
    <w:rsid w:val="2F0476B2"/>
    <w:rsid w:val="2F0518B0"/>
    <w:rsid w:val="2F062BB5"/>
    <w:rsid w:val="2F077C8B"/>
    <w:rsid w:val="2F082835"/>
    <w:rsid w:val="2F0F21C0"/>
    <w:rsid w:val="2F0F5A43"/>
    <w:rsid w:val="2F123144"/>
    <w:rsid w:val="2F1A3DD4"/>
    <w:rsid w:val="2F203D67"/>
    <w:rsid w:val="2F25085E"/>
    <w:rsid w:val="2F373384"/>
    <w:rsid w:val="2F3A7B8C"/>
    <w:rsid w:val="2F3D67FB"/>
    <w:rsid w:val="2F465CA7"/>
    <w:rsid w:val="2F494923"/>
    <w:rsid w:val="2F4B1946"/>
    <w:rsid w:val="2F4B2025"/>
    <w:rsid w:val="2F4B45A3"/>
    <w:rsid w:val="2F4B7E26"/>
    <w:rsid w:val="2F4C7AA6"/>
    <w:rsid w:val="2F4E0DAB"/>
    <w:rsid w:val="2F532CB4"/>
    <w:rsid w:val="2F5561B7"/>
    <w:rsid w:val="2F58713C"/>
    <w:rsid w:val="2F5B483E"/>
    <w:rsid w:val="2F5E1045"/>
    <w:rsid w:val="2F706907"/>
    <w:rsid w:val="2F7708EA"/>
    <w:rsid w:val="2F7C651B"/>
    <w:rsid w:val="2F835A02"/>
    <w:rsid w:val="2F933A9E"/>
    <w:rsid w:val="2F945C9C"/>
    <w:rsid w:val="2F964A23"/>
    <w:rsid w:val="2F9B3F1E"/>
    <w:rsid w:val="2F9B5627"/>
    <w:rsid w:val="2F9E402D"/>
    <w:rsid w:val="2FA12DB4"/>
    <w:rsid w:val="2FA64CBD"/>
    <w:rsid w:val="2FA801C0"/>
    <w:rsid w:val="2FB1304E"/>
    <w:rsid w:val="2FB616D4"/>
    <w:rsid w:val="2FB74F57"/>
    <w:rsid w:val="2FB84BD7"/>
    <w:rsid w:val="2FBB5B5C"/>
    <w:rsid w:val="2FBF7DE5"/>
    <w:rsid w:val="2FC01FE3"/>
    <w:rsid w:val="2FC05867"/>
    <w:rsid w:val="2FC17A65"/>
    <w:rsid w:val="2FC254E7"/>
    <w:rsid w:val="2FCC3878"/>
    <w:rsid w:val="2FCE4B7C"/>
    <w:rsid w:val="2FD25781"/>
    <w:rsid w:val="2FD46A86"/>
    <w:rsid w:val="2FE547A2"/>
    <w:rsid w:val="2FEC1BAE"/>
    <w:rsid w:val="2FEF7DA4"/>
    <w:rsid w:val="2FFD56CC"/>
    <w:rsid w:val="300527EC"/>
    <w:rsid w:val="30085C5B"/>
    <w:rsid w:val="300D5966"/>
    <w:rsid w:val="30156CB5"/>
    <w:rsid w:val="301B0CA1"/>
    <w:rsid w:val="301E5C00"/>
    <w:rsid w:val="301E7DFF"/>
    <w:rsid w:val="30203302"/>
    <w:rsid w:val="30207FE9"/>
    <w:rsid w:val="30296190"/>
    <w:rsid w:val="302F0099"/>
    <w:rsid w:val="30351FA2"/>
    <w:rsid w:val="304325BD"/>
    <w:rsid w:val="304B79C9"/>
    <w:rsid w:val="304F6FFA"/>
    <w:rsid w:val="306153F0"/>
    <w:rsid w:val="30622E72"/>
    <w:rsid w:val="306814F8"/>
    <w:rsid w:val="306B247C"/>
    <w:rsid w:val="306F4706"/>
    <w:rsid w:val="30754091"/>
    <w:rsid w:val="3075660F"/>
    <w:rsid w:val="30785015"/>
    <w:rsid w:val="30840E28"/>
    <w:rsid w:val="30853026"/>
    <w:rsid w:val="30871DAD"/>
    <w:rsid w:val="30881A2C"/>
    <w:rsid w:val="30933502"/>
    <w:rsid w:val="309C4145"/>
    <w:rsid w:val="309E3BD0"/>
    <w:rsid w:val="30A225D6"/>
    <w:rsid w:val="30A45AD9"/>
    <w:rsid w:val="30A5135D"/>
    <w:rsid w:val="30A5355B"/>
    <w:rsid w:val="30A957E4"/>
    <w:rsid w:val="30B97FFD"/>
    <w:rsid w:val="30D10F27"/>
    <w:rsid w:val="30D540AA"/>
    <w:rsid w:val="30D57811"/>
    <w:rsid w:val="30D653AF"/>
    <w:rsid w:val="30D675AD"/>
    <w:rsid w:val="30DB1837"/>
    <w:rsid w:val="30E32CF2"/>
    <w:rsid w:val="30E37CE8"/>
    <w:rsid w:val="30E57BC8"/>
    <w:rsid w:val="30E57CC3"/>
    <w:rsid w:val="30E965CE"/>
    <w:rsid w:val="30F256B8"/>
    <w:rsid w:val="30F545DF"/>
    <w:rsid w:val="30FD526E"/>
    <w:rsid w:val="30FE746D"/>
    <w:rsid w:val="310216F6"/>
    <w:rsid w:val="310338F4"/>
    <w:rsid w:val="31037178"/>
    <w:rsid w:val="31056DF8"/>
    <w:rsid w:val="31064879"/>
    <w:rsid w:val="310A0D01"/>
    <w:rsid w:val="31175E18"/>
    <w:rsid w:val="311B481E"/>
    <w:rsid w:val="311D7D22"/>
    <w:rsid w:val="311E57A3"/>
    <w:rsid w:val="31200CA6"/>
    <w:rsid w:val="31216728"/>
    <w:rsid w:val="312241A9"/>
    <w:rsid w:val="31262BAF"/>
    <w:rsid w:val="312E32CE"/>
    <w:rsid w:val="31327CC7"/>
    <w:rsid w:val="313431CA"/>
    <w:rsid w:val="313B72D2"/>
    <w:rsid w:val="313E3AD9"/>
    <w:rsid w:val="315039F4"/>
    <w:rsid w:val="31545C7D"/>
    <w:rsid w:val="31614F93"/>
    <w:rsid w:val="316172AF"/>
    <w:rsid w:val="31634C13"/>
    <w:rsid w:val="316C2692"/>
    <w:rsid w:val="316F64A7"/>
    <w:rsid w:val="3172522D"/>
    <w:rsid w:val="31832F49"/>
    <w:rsid w:val="31894E52"/>
    <w:rsid w:val="31A1198D"/>
    <w:rsid w:val="31A653BE"/>
    <w:rsid w:val="31A77C86"/>
    <w:rsid w:val="31AD1B8F"/>
    <w:rsid w:val="31BA5621"/>
    <w:rsid w:val="31C262B1"/>
    <w:rsid w:val="31C57236"/>
    <w:rsid w:val="31C71BDD"/>
    <w:rsid w:val="31CE42C2"/>
    <w:rsid w:val="31D077C5"/>
    <w:rsid w:val="31D41A4F"/>
    <w:rsid w:val="31D95ED6"/>
    <w:rsid w:val="31DB13D9"/>
    <w:rsid w:val="31E34267"/>
    <w:rsid w:val="31EC7411"/>
    <w:rsid w:val="31F05AFB"/>
    <w:rsid w:val="31F1357D"/>
    <w:rsid w:val="31F50A5F"/>
    <w:rsid w:val="31F67A05"/>
    <w:rsid w:val="32011CC5"/>
    <w:rsid w:val="32086A25"/>
    <w:rsid w:val="320D2EAD"/>
    <w:rsid w:val="32106030"/>
    <w:rsid w:val="321C1E43"/>
    <w:rsid w:val="322162CA"/>
    <w:rsid w:val="32235051"/>
    <w:rsid w:val="32296F5A"/>
    <w:rsid w:val="322B465C"/>
    <w:rsid w:val="323A13F3"/>
    <w:rsid w:val="323C48F6"/>
    <w:rsid w:val="324F1398"/>
    <w:rsid w:val="32560D23"/>
    <w:rsid w:val="32584226"/>
    <w:rsid w:val="325A0CA3"/>
    <w:rsid w:val="325B51AB"/>
    <w:rsid w:val="32601632"/>
    <w:rsid w:val="32660FBD"/>
    <w:rsid w:val="32691F42"/>
    <w:rsid w:val="326E33BC"/>
    <w:rsid w:val="32720653"/>
    <w:rsid w:val="327B34E1"/>
    <w:rsid w:val="327F1EE7"/>
    <w:rsid w:val="327F40E6"/>
    <w:rsid w:val="327F602E"/>
    <w:rsid w:val="32807969"/>
    <w:rsid w:val="328153EA"/>
    <w:rsid w:val="3283636F"/>
    <w:rsid w:val="32874D75"/>
    <w:rsid w:val="328949F5"/>
    <w:rsid w:val="328E4700"/>
    <w:rsid w:val="329A1904"/>
    <w:rsid w:val="329E1117"/>
    <w:rsid w:val="32A54325"/>
    <w:rsid w:val="32AD1732"/>
    <w:rsid w:val="32B77AC3"/>
    <w:rsid w:val="32B96304"/>
    <w:rsid w:val="32BA001E"/>
    <w:rsid w:val="32BA12BD"/>
    <w:rsid w:val="32BB64C9"/>
    <w:rsid w:val="32BF7A97"/>
    <w:rsid w:val="32C835E0"/>
    <w:rsid w:val="32CE54EA"/>
    <w:rsid w:val="32D8387B"/>
    <w:rsid w:val="32DC69FE"/>
    <w:rsid w:val="32E72810"/>
    <w:rsid w:val="32E80292"/>
    <w:rsid w:val="32E97DF4"/>
    <w:rsid w:val="32EA1E1B"/>
    <w:rsid w:val="32EB1216"/>
    <w:rsid w:val="32EE219B"/>
    <w:rsid w:val="32F10A57"/>
    <w:rsid w:val="32F20BA1"/>
    <w:rsid w:val="32F47928"/>
    <w:rsid w:val="32FF13C6"/>
    <w:rsid w:val="3304433F"/>
    <w:rsid w:val="331B1D66"/>
    <w:rsid w:val="331C5269"/>
    <w:rsid w:val="33234BF4"/>
    <w:rsid w:val="33296AFD"/>
    <w:rsid w:val="332A457E"/>
    <w:rsid w:val="332D0D86"/>
    <w:rsid w:val="33313F09"/>
    <w:rsid w:val="3334290F"/>
    <w:rsid w:val="33363C14"/>
    <w:rsid w:val="33373894"/>
    <w:rsid w:val="333A261A"/>
    <w:rsid w:val="333F0CA1"/>
    <w:rsid w:val="334358FC"/>
    <w:rsid w:val="33445128"/>
    <w:rsid w:val="334C7FB6"/>
    <w:rsid w:val="334D0383"/>
    <w:rsid w:val="33512240"/>
    <w:rsid w:val="335220D0"/>
    <w:rsid w:val="33576347"/>
    <w:rsid w:val="33666962"/>
    <w:rsid w:val="336978E6"/>
    <w:rsid w:val="336F7271"/>
    <w:rsid w:val="33701470"/>
    <w:rsid w:val="337558F7"/>
    <w:rsid w:val="337820FF"/>
    <w:rsid w:val="33830490"/>
    <w:rsid w:val="33851415"/>
    <w:rsid w:val="33867361"/>
    <w:rsid w:val="3388239A"/>
    <w:rsid w:val="33897E1B"/>
    <w:rsid w:val="33933FAE"/>
    <w:rsid w:val="33980436"/>
    <w:rsid w:val="339A00B5"/>
    <w:rsid w:val="339A3939"/>
    <w:rsid w:val="339D66B5"/>
    <w:rsid w:val="339E453D"/>
    <w:rsid w:val="33A72C4E"/>
    <w:rsid w:val="33A773CB"/>
    <w:rsid w:val="33AA3BD3"/>
    <w:rsid w:val="33AA4A07"/>
    <w:rsid w:val="33AB5DD1"/>
    <w:rsid w:val="33AC2499"/>
    <w:rsid w:val="33AC3853"/>
    <w:rsid w:val="33B331DE"/>
    <w:rsid w:val="33B40C5F"/>
    <w:rsid w:val="33B421B0"/>
    <w:rsid w:val="33B850E7"/>
    <w:rsid w:val="33BC3AED"/>
    <w:rsid w:val="33BF02F5"/>
    <w:rsid w:val="33C22CE8"/>
    <w:rsid w:val="33C36CFB"/>
    <w:rsid w:val="33CA2E03"/>
    <w:rsid w:val="33D50AB3"/>
    <w:rsid w:val="33EE55C1"/>
    <w:rsid w:val="33F629CD"/>
    <w:rsid w:val="33F7044F"/>
    <w:rsid w:val="33FE7DDA"/>
    <w:rsid w:val="34010D5F"/>
    <w:rsid w:val="34037AE5"/>
    <w:rsid w:val="34057765"/>
    <w:rsid w:val="34060A6A"/>
    <w:rsid w:val="34062C68"/>
    <w:rsid w:val="340A166E"/>
    <w:rsid w:val="34103577"/>
    <w:rsid w:val="341B1908"/>
    <w:rsid w:val="341C1B03"/>
    <w:rsid w:val="341D0803"/>
    <w:rsid w:val="341D4E0B"/>
    <w:rsid w:val="342B37B3"/>
    <w:rsid w:val="3430602A"/>
    <w:rsid w:val="34314A39"/>
    <w:rsid w:val="34332945"/>
    <w:rsid w:val="34386CBA"/>
    <w:rsid w:val="343F0843"/>
    <w:rsid w:val="34413D46"/>
    <w:rsid w:val="344175CA"/>
    <w:rsid w:val="344C595B"/>
    <w:rsid w:val="345B0173"/>
    <w:rsid w:val="345C6FDE"/>
    <w:rsid w:val="346045FB"/>
    <w:rsid w:val="3468528B"/>
    <w:rsid w:val="34697489"/>
    <w:rsid w:val="346B6210"/>
    <w:rsid w:val="347100A1"/>
    <w:rsid w:val="34710119"/>
    <w:rsid w:val="347352B7"/>
    <w:rsid w:val="3476679F"/>
    <w:rsid w:val="34781CA2"/>
    <w:rsid w:val="347F42DD"/>
    <w:rsid w:val="347F5D19"/>
    <w:rsid w:val="34806C8E"/>
    <w:rsid w:val="348A3241"/>
    <w:rsid w:val="348D5765"/>
    <w:rsid w:val="34A22AE6"/>
    <w:rsid w:val="34A35D81"/>
    <w:rsid w:val="34A36369"/>
    <w:rsid w:val="34A614EC"/>
    <w:rsid w:val="34A727F1"/>
    <w:rsid w:val="34A76F6E"/>
    <w:rsid w:val="34AF7BFE"/>
    <w:rsid w:val="34BA5F8F"/>
    <w:rsid w:val="34BF7E98"/>
    <w:rsid w:val="34C74165"/>
    <w:rsid w:val="34C82D26"/>
    <w:rsid w:val="34C865A9"/>
    <w:rsid w:val="34CA5108"/>
    <w:rsid w:val="34CB4C46"/>
    <w:rsid w:val="34CF7162"/>
    <w:rsid w:val="34D15BB4"/>
    <w:rsid w:val="34D3493A"/>
    <w:rsid w:val="34D53DB6"/>
    <w:rsid w:val="34DA64C3"/>
    <w:rsid w:val="34DC19C6"/>
    <w:rsid w:val="34DE4EC9"/>
    <w:rsid w:val="34ED54E4"/>
    <w:rsid w:val="34EF5164"/>
    <w:rsid w:val="34F73875"/>
    <w:rsid w:val="34FC447A"/>
    <w:rsid w:val="35021C06"/>
    <w:rsid w:val="35037688"/>
    <w:rsid w:val="35044A71"/>
    <w:rsid w:val="350D56D4"/>
    <w:rsid w:val="3511441F"/>
    <w:rsid w:val="35152E25"/>
    <w:rsid w:val="351B4D2E"/>
    <w:rsid w:val="352630BF"/>
    <w:rsid w:val="352B2DCA"/>
    <w:rsid w:val="35312755"/>
    <w:rsid w:val="353558D8"/>
    <w:rsid w:val="35397B62"/>
    <w:rsid w:val="354E0A01"/>
    <w:rsid w:val="35514783"/>
    <w:rsid w:val="355B7F36"/>
    <w:rsid w:val="3560419E"/>
    <w:rsid w:val="356660A7"/>
    <w:rsid w:val="35684E2E"/>
    <w:rsid w:val="356A4AAD"/>
    <w:rsid w:val="356B252F"/>
    <w:rsid w:val="356D5A32"/>
    <w:rsid w:val="356F0F35"/>
    <w:rsid w:val="358566C1"/>
    <w:rsid w:val="3585695C"/>
    <w:rsid w:val="358D75EC"/>
    <w:rsid w:val="35904CED"/>
    <w:rsid w:val="359549F8"/>
    <w:rsid w:val="35956BF6"/>
    <w:rsid w:val="359720FA"/>
    <w:rsid w:val="3598597D"/>
    <w:rsid w:val="359B0B00"/>
    <w:rsid w:val="359B4383"/>
    <w:rsid w:val="35A04F88"/>
    <w:rsid w:val="35A90EA2"/>
    <w:rsid w:val="35AA111A"/>
    <w:rsid w:val="35B03024"/>
    <w:rsid w:val="35B12CA3"/>
    <w:rsid w:val="35B54F2D"/>
    <w:rsid w:val="35B70430"/>
    <w:rsid w:val="35C054BC"/>
    <w:rsid w:val="35C267C1"/>
    <w:rsid w:val="35CD25D4"/>
    <w:rsid w:val="35D466DB"/>
    <w:rsid w:val="35D579E0"/>
    <w:rsid w:val="35EB1B74"/>
    <w:rsid w:val="36013D27"/>
    <w:rsid w:val="3602502C"/>
    <w:rsid w:val="360848D8"/>
    <w:rsid w:val="36113FC2"/>
    <w:rsid w:val="361374C5"/>
    <w:rsid w:val="361507CA"/>
    <w:rsid w:val="3618174E"/>
    <w:rsid w:val="36194C51"/>
    <w:rsid w:val="361A48B6"/>
    <w:rsid w:val="361B796F"/>
    <w:rsid w:val="361C2353"/>
    <w:rsid w:val="361C5BD6"/>
    <w:rsid w:val="3621205E"/>
    <w:rsid w:val="362A4EEC"/>
    <w:rsid w:val="362B296D"/>
    <w:rsid w:val="362F1373"/>
    <w:rsid w:val="3634327D"/>
    <w:rsid w:val="363A1903"/>
    <w:rsid w:val="363D5116"/>
    <w:rsid w:val="363F5D8A"/>
    <w:rsid w:val="36421CF5"/>
    <w:rsid w:val="3648449C"/>
    <w:rsid w:val="3662477E"/>
    <w:rsid w:val="36625046"/>
    <w:rsid w:val="36692452"/>
    <w:rsid w:val="366A124C"/>
    <w:rsid w:val="36774FEB"/>
    <w:rsid w:val="367D6EF4"/>
    <w:rsid w:val="36817AF9"/>
    <w:rsid w:val="3682337C"/>
    <w:rsid w:val="368564FF"/>
    <w:rsid w:val="36890788"/>
    <w:rsid w:val="36912311"/>
    <w:rsid w:val="36927D93"/>
    <w:rsid w:val="3696201C"/>
    <w:rsid w:val="369B31B3"/>
    <w:rsid w:val="369D7429"/>
    <w:rsid w:val="36A04B2A"/>
    <w:rsid w:val="36A125AC"/>
    <w:rsid w:val="36A20B88"/>
    <w:rsid w:val="36A857BA"/>
    <w:rsid w:val="36A9323B"/>
    <w:rsid w:val="36AF6C5F"/>
    <w:rsid w:val="36C84394"/>
    <w:rsid w:val="36CB6C73"/>
    <w:rsid w:val="36D37903"/>
    <w:rsid w:val="36DA728E"/>
    <w:rsid w:val="36DD557A"/>
    <w:rsid w:val="36E16C19"/>
    <w:rsid w:val="36E6529F"/>
    <w:rsid w:val="36E70B22"/>
    <w:rsid w:val="36F52036"/>
    <w:rsid w:val="36F70DBC"/>
    <w:rsid w:val="370116CC"/>
    <w:rsid w:val="37032650"/>
    <w:rsid w:val="370400D2"/>
    <w:rsid w:val="370757D3"/>
    <w:rsid w:val="370F6463"/>
    <w:rsid w:val="3715036C"/>
    <w:rsid w:val="371535BA"/>
    <w:rsid w:val="371812F1"/>
    <w:rsid w:val="371B4EE9"/>
    <w:rsid w:val="37273B0A"/>
    <w:rsid w:val="372A0312"/>
    <w:rsid w:val="37306998"/>
    <w:rsid w:val="373331A0"/>
    <w:rsid w:val="3733539E"/>
    <w:rsid w:val="373972A7"/>
    <w:rsid w:val="373C022C"/>
    <w:rsid w:val="37460B3B"/>
    <w:rsid w:val="37495343"/>
    <w:rsid w:val="37541156"/>
    <w:rsid w:val="37587B5C"/>
    <w:rsid w:val="375F74E7"/>
    <w:rsid w:val="37617167"/>
    <w:rsid w:val="3763266A"/>
    <w:rsid w:val="376513F0"/>
    <w:rsid w:val="37676AF2"/>
    <w:rsid w:val="376A7A76"/>
    <w:rsid w:val="37712C84"/>
    <w:rsid w:val="37724E83"/>
    <w:rsid w:val="3778260F"/>
    <w:rsid w:val="377B3594"/>
    <w:rsid w:val="37874E28"/>
    <w:rsid w:val="378E47B3"/>
    <w:rsid w:val="37903539"/>
    <w:rsid w:val="37976FBE"/>
    <w:rsid w:val="379A3E49"/>
    <w:rsid w:val="379C3AC9"/>
    <w:rsid w:val="379D4DCD"/>
    <w:rsid w:val="379E284F"/>
    <w:rsid w:val="37A23453"/>
    <w:rsid w:val="37A23ACE"/>
    <w:rsid w:val="37A421DA"/>
    <w:rsid w:val="37A44758"/>
    <w:rsid w:val="37A96661"/>
    <w:rsid w:val="37AC0F78"/>
    <w:rsid w:val="37AD13F0"/>
    <w:rsid w:val="37AE7266"/>
    <w:rsid w:val="37B32D2B"/>
    <w:rsid w:val="37B46BF1"/>
    <w:rsid w:val="37B620F4"/>
    <w:rsid w:val="37B833F9"/>
    <w:rsid w:val="37BC7880"/>
    <w:rsid w:val="37BD1A7F"/>
    <w:rsid w:val="37C02A03"/>
    <w:rsid w:val="37C3720B"/>
    <w:rsid w:val="37CA3313"/>
    <w:rsid w:val="37D261A1"/>
    <w:rsid w:val="37D8392D"/>
    <w:rsid w:val="37E34BD0"/>
    <w:rsid w:val="37F244D7"/>
    <w:rsid w:val="38022573"/>
    <w:rsid w:val="380534F8"/>
    <w:rsid w:val="380769FB"/>
    <w:rsid w:val="380D6386"/>
    <w:rsid w:val="38145D11"/>
    <w:rsid w:val="38180E94"/>
    <w:rsid w:val="38186B42"/>
    <w:rsid w:val="381C311D"/>
    <w:rsid w:val="381D0B9F"/>
    <w:rsid w:val="38201B23"/>
    <w:rsid w:val="382A2A41"/>
    <w:rsid w:val="382E68BB"/>
    <w:rsid w:val="382F433C"/>
    <w:rsid w:val="383663CB"/>
    <w:rsid w:val="383A26CD"/>
    <w:rsid w:val="3842555B"/>
    <w:rsid w:val="38494EE6"/>
    <w:rsid w:val="384C5E6B"/>
    <w:rsid w:val="385357F5"/>
    <w:rsid w:val="385814C3"/>
    <w:rsid w:val="385828C1"/>
    <w:rsid w:val="3860038E"/>
    <w:rsid w:val="386D1C23"/>
    <w:rsid w:val="386E76A4"/>
    <w:rsid w:val="387202A9"/>
    <w:rsid w:val="38785A35"/>
    <w:rsid w:val="387C0BB8"/>
    <w:rsid w:val="387D663A"/>
    <w:rsid w:val="38830543"/>
    <w:rsid w:val="3888244C"/>
    <w:rsid w:val="38897ECE"/>
    <w:rsid w:val="388E2157"/>
    <w:rsid w:val="38910B5D"/>
    <w:rsid w:val="38922D5C"/>
    <w:rsid w:val="389771E3"/>
    <w:rsid w:val="38995F6A"/>
    <w:rsid w:val="389E45F0"/>
    <w:rsid w:val="38A96204"/>
    <w:rsid w:val="38B44595"/>
    <w:rsid w:val="38BB4044"/>
    <w:rsid w:val="38C100B8"/>
    <w:rsid w:val="38C9453B"/>
    <w:rsid w:val="38D01162"/>
    <w:rsid w:val="38D90F52"/>
    <w:rsid w:val="38DC1ED6"/>
    <w:rsid w:val="38DF5FF4"/>
    <w:rsid w:val="38EA11EC"/>
    <w:rsid w:val="38F079FA"/>
    <w:rsid w:val="38F165F8"/>
    <w:rsid w:val="38F81807"/>
    <w:rsid w:val="39014694"/>
    <w:rsid w:val="3905309B"/>
    <w:rsid w:val="3908412D"/>
    <w:rsid w:val="390A1721"/>
    <w:rsid w:val="390C2A26"/>
    <w:rsid w:val="391B523E"/>
    <w:rsid w:val="391E61C3"/>
    <w:rsid w:val="39282356"/>
    <w:rsid w:val="39284554"/>
    <w:rsid w:val="392A7A57"/>
    <w:rsid w:val="392F1CE1"/>
    <w:rsid w:val="393206E7"/>
    <w:rsid w:val="393A5AF3"/>
    <w:rsid w:val="393C5773"/>
    <w:rsid w:val="394079FC"/>
    <w:rsid w:val="394250FE"/>
    <w:rsid w:val="3948288A"/>
    <w:rsid w:val="39535398"/>
    <w:rsid w:val="39581820"/>
    <w:rsid w:val="395872A2"/>
    <w:rsid w:val="395C5CA8"/>
    <w:rsid w:val="3961212F"/>
    <w:rsid w:val="396E39C4"/>
    <w:rsid w:val="39856B73"/>
    <w:rsid w:val="398648EE"/>
    <w:rsid w:val="398E1CFA"/>
    <w:rsid w:val="3998585E"/>
    <w:rsid w:val="39AD25AF"/>
    <w:rsid w:val="39B131B3"/>
    <w:rsid w:val="39B20C35"/>
    <w:rsid w:val="39B51BBA"/>
    <w:rsid w:val="39B750BD"/>
    <w:rsid w:val="39BA6041"/>
    <w:rsid w:val="39BF284A"/>
    <w:rsid w:val="39BF5D4C"/>
    <w:rsid w:val="39C159CC"/>
    <w:rsid w:val="39C26CD1"/>
    <w:rsid w:val="39C921EB"/>
    <w:rsid w:val="39CD2AE4"/>
    <w:rsid w:val="39DA4378"/>
    <w:rsid w:val="39E570CD"/>
    <w:rsid w:val="39E7368D"/>
    <w:rsid w:val="39E97522"/>
    <w:rsid w:val="39ED5597"/>
    <w:rsid w:val="39FA48AC"/>
    <w:rsid w:val="39FE10B4"/>
    <w:rsid w:val="3A03773A"/>
    <w:rsid w:val="3A0E5ACB"/>
    <w:rsid w:val="3A116A50"/>
    <w:rsid w:val="3A121F53"/>
    <w:rsid w:val="3A152ED8"/>
    <w:rsid w:val="3A250F74"/>
    <w:rsid w:val="3A273FD7"/>
    <w:rsid w:val="3A2940F7"/>
    <w:rsid w:val="3A2C08FF"/>
    <w:rsid w:val="3A2E6000"/>
    <w:rsid w:val="3A3C5316"/>
    <w:rsid w:val="3A445FA5"/>
    <w:rsid w:val="3A546240"/>
    <w:rsid w:val="3A555E4C"/>
    <w:rsid w:val="3A595F4B"/>
    <w:rsid w:val="3A5D4951"/>
    <w:rsid w:val="3A6A0B07"/>
    <w:rsid w:val="3A6D1368"/>
    <w:rsid w:val="3A6F486B"/>
    <w:rsid w:val="3A744576"/>
    <w:rsid w:val="3A777C4F"/>
    <w:rsid w:val="3A79517B"/>
    <w:rsid w:val="3A83350C"/>
    <w:rsid w:val="3A844811"/>
    <w:rsid w:val="3A887993"/>
    <w:rsid w:val="3A8F2BA2"/>
    <w:rsid w:val="3A904DA0"/>
    <w:rsid w:val="3A9202A3"/>
    <w:rsid w:val="3A935D24"/>
    <w:rsid w:val="3AA1633F"/>
    <w:rsid w:val="3AAB5D55"/>
    <w:rsid w:val="3AB52DFD"/>
    <w:rsid w:val="3AB704E3"/>
    <w:rsid w:val="3ABC496A"/>
    <w:rsid w:val="3AC151B3"/>
    <w:rsid w:val="3ACA3C80"/>
    <w:rsid w:val="3ACC2A06"/>
    <w:rsid w:val="3AD16E8E"/>
    <w:rsid w:val="3ADF0B68"/>
    <w:rsid w:val="3AE2019C"/>
    <w:rsid w:val="3AEA41B5"/>
    <w:rsid w:val="3AEA6C56"/>
    <w:rsid w:val="3AF01941"/>
    <w:rsid w:val="3AF173C3"/>
    <w:rsid w:val="3AF52546"/>
    <w:rsid w:val="3AF55DC9"/>
    <w:rsid w:val="3AFB444F"/>
    <w:rsid w:val="3AFC5754"/>
    <w:rsid w:val="3B006358"/>
    <w:rsid w:val="3B0372DD"/>
    <w:rsid w:val="3B04743C"/>
    <w:rsid w:val="3B1C0207"/>
    <w:rsid w:val="3B2034FB"/>
    <w:rsid w:val="3B245024"/>
    <w:rsid w:val="3B2D17A6"/>
    <w:rsid w:val="3B2E39A5"/>
    <w:rsid w:val="3B2F5E74"/>
    <w:rsid w:val="3B37556B"/>
    <w:rsid w:val="3B4A5604"/>
    <w:rsid w:val="3B4B54D3"/>
    <w:rsid w:val="3B5206E1"/>
    <w:rsid w:val="3B5A356F"/>
    <w:rsid w:val="3B5F79F7"/>
    <w:rsid w:val="3B651FE2"/>
    <w:rsid w:val="3B670BAD"/>
    <w:rsid w:val="3B7016CD"/>
    <w:rsid w:val="3B765F9D"/>
    <w:rsid w:val="3B7905A1"/>
    <w:rsid w:val="3B796EC0"/>
    <w:rsid w:val="3B7A6022"/>
    <w:rsid w:val="3B7F24AA"/>
    <w:rsid w:val="3B8C5A03"/>
    <w:rsid w:val="3B8E0546"/>
    <w:rsid w:val="3B926F4C"/>
    <w:rsid w:val="3B973FEF"/>
    <w:rsid w:val="3B993054"/>
    <w:rsid w:val="3B9D52DD"/>
    <w:rsid w:val="3BA13CE3"/>
    <w:rsid w:val="3BAC4273"/>
    <w:rsid w:val="3BB44F02"/>
    <w:rsid w:val="3BBA100A"/>
    <w:rsid w:val="3BBC450D"/>
    <w:rsid w:val="3BC0105B"/>
    <w:rsid w:val="3BC26416"/>
    <w:rsid w:val="3BCA70A6"/>
    <w:rsid w:val="3BD266B1"/>
    <w:rsid w:val="3BE16CCB"/>
    <w:rsid w:val="3BE261DF"/>
    <w:rsid w:val="3BED055F"/>
    <w:rsid w:val="3BF072E6"/>
    <w:rsid w:val="3BF16F66"/>
    <w:rsid w:val="3BF55E36"/>
    <w:rsid w:val="3BF96496"/>
    <w:rsid w:val="3BFB7875"/>
    <w:rsid w:val="3C027200"/>
    <w:rsid w:val="3C042703"/>
    <w:rsid w:val="3C045F86"/>
    <w:rsid w:val="3C0C3393"/>
    <w:rsid w:val="3C0C5591"/>
    <w:rsid w:val="3C0E0A94"/>
    <w:rsid w:val="3C153CA2"/>
    <w:rsid w:val="3C1B5BAC"/>
    <w:rsid w:val="3C1F45B2"/>
    <w:rsid w:val="3C273BBC"/>
    <w:rsid w:val="3C2E1509"/>
    <w:rsid w:val="3C333252"/>
    <w:rsid w:val="3C3379CF"/>
    <w:rsid w:val="3C360954"/>
    <w:rsid w:val="3C3A2BDD"/>
    <w:rsid w:val="3C406CD7"/>
    <w:rsid w:val="3C471EF3"/>
    <w:rsid w:val="3C512802"/>
    <w:rsid w:val="3C551209"/>
    <w:rsid w:val="3C577F8F"/>
    <w:rsid w:val="3C5C4417"/>
    <w:rsid w:val="3C60089E"/>
    <w:rsid w:val="3C6627A8"/>
    <w:rsid w:val="3C682428"/>
    <w:rsid w:val="3C6D3783"/>
    <w:rsid w:val="3C790143"/>
    <w:rsid w:val="3C7F58D0"/>
    <w:rsid w:val="3C803352"/>
    <w:rsid w:val="3C822FD1"/>
    <w:rsid w:val="3C826855"/>
    <w:rsid w:val="3C8342D6"/>
    <w:rsid w:val="3C8577D9"/>
    <w:rsid w:val="3C86525B"/>
    <w:rsid w:val="3C877459"/>
    <w:rsid w:val="3C88075E"/>
    <w:rsid w:val="3C88295C"/>
    <w:rsid w:val="3C8903DE"/>
    <w:rsid w:val="3C8961DF"/>
    <w:rsid w:val="3C8D6DE4"/>
    <w:rsid w:val="3C934571"/>
    <w:rsid w:val="3C97049B"/>
    <w:rsid w:val="3C9809F8"/>
    <w:rsid w:val="3C9F4B00"/>
    <w:rsid w:val="3CAD511A"/>
    <w:rsid w:val="3CC86FC9"/>
    <w:rsid w:val="3CCD7BCD"/>
    <w:rsid w:val="3CCF6954"/>
    <w:rsid w:val="3CD11E57"/>
    <w:rsid w:val="3CDA6EE3"/>
    <w:rsid w:val="3CDF6BEE"/>
    <w:rsid w:val="3CE477F3"/>
    <w:rsid w:val="3CF1490A"/>
    <w:rsid w:val="3CF5098A"/>
    <w:rsid w:val="3CF70A12"/>
    <w:rsid w:val="3D007123"/>
    <w:rsid w:val="3D034824"/>
    <w:rsid w:val="3D053A7C"/>
    <w:rsid w:val="3D091FB1"/>
    <w:rsid w:val="3D0D09B7"/>
    <w:rsid w:val="3D1612C7"/>
    <w:rsid w:val="3D217658"/>
    <w:rsid w:val="3D2902E7"/>
    <w:rsid w:val="3D2E2080"/>
    <w:rsid w:val="3D2F21F1"/>
    <w:rsid w:val="3D313175"/>
    <w:rsid w:val="3D40210B"/>
    <w:rsid w:val="3D407321"/>
    <w:rsid w:val="3D41598E"/>
    <w:rsid w:val="3D49081C"/>
    <w:rsid w:val="3D4A2A1A"/>
    <w:rsid w:val="3D4B049C"/>
    <w:rsid w:val="3D4C17A1"/>
    <w:rsid w:val="3D4D399F"/>
    <w:rsid w:val="3D502BD6"/>
    <w:rsid w:val="3D515C28"/>
    <w:rsid w:val="3D546BAD"/>
    <w:rsid w:val="3D577B32"/>
    <w:rsid w:val="3D622AC8"/>
    <w:rsid w:val="3D6C2C5C"/>
    <w:rsid w:val="3D780066"/>
    <w:rsid w:val="3D7C2FCD"/>
    <w:rsid w:val="3D806841"/>
    <w:rsid w:val="3D880301"/>
    <w:rsid w:val="3D900F90"/>
    <w:rsid w:val="3D9557FB"/>
    <w:rsid w:val="3D965098"/>
    <w:rsid w:val="3D9D4A23"/>
    <w:rsid w:val="3D9E24A4"/>
    <w:rsid w:val="3DA940B9"/>
    <w:rsid w:val="3DB47ECB"/>
    <w:rsid w:val="3DBF625C"/>
    <w:rsid w:val="3DC0045B"/>
    <w:rsid w:val="3DC03CDE"/>
    <w:rsid w:val="3DC52364"/>
    <w:rsid w:val="3DCF64F7"/>
    <w:rsid w:val="3DD81385"/>
    <w:rsid w:val="3DE12BDF"/>
    <w:rsid w:val="3DE35197"/>
    <w:rsid w:val="3DE8161F"/>
    <w:rsid w:val="3DED132A"/>
    <w:rsid w:val="3DF00289"/>
    <w:rsid w:val="3DF171DB"/>
    <w:rsid w:val="3DF32DF4"/>
    <w:rsid w:val="3DF379B0"/>
    <w:rsid w:val="3DF918B9"/>
    <w:rsid w:val="3DFC02BF"/>
    <w:rsid w:val="3DFF7046"/>
    <w:rsid w:val="3E025A4C"/>
    <w:rsid w:val="3E05314D"/>
    <w:rsid w:val="3E0953D7"/>
    <w:rsid w:val="3E160E69"/>
    <w:rsid w:val="3E1A5671"/>
    <w:rsid w:val="3E1A786F"/>
    <w:rsid w:val="3E1D07F4"/>
    <w:rsid w:val="3E2171FA"/>
    <w:rsid w:val="3E2F3F92"/>
    <w:rsid w:val="3E3C10A9"/>
    <w:rsid w:val="3E4464B5"/>
    <w:rsid w:val="3E4573F0"/>
    <w:rsid w:val="3E484EBC"/>
    <w:rsid w:val="3E4A03BF"/>
    <w:rsid w:val="3E4D56DB"/>
    <w:rsid w:val="3E507D4A"/>
    <w:rsid w:val="3E546750"/>
    <w:rsid w:val="3E5A1DFA"/>
    <w:rsid w:val="3E5C73DF"/>
    <w:rsid w:val="3E636D6A"/>
    <w:rsid w:val="3E6469EA"/>
    <w:rsid w:val="3E647DEE"/>
    <w:rsid w:val="3E65226D"/>
    <w:rsid w:val="3E661EED"/>
    <w:rsid w:val="3E66679D"/>
    <w:rsid w:val="3E6671E3"/>
    <w:rsid w:val="3E674DE2"/>
    <w:rsid w:val="3E6B4177"/>
    <w:rsid w:val="3E7027FD"/>
    <w:rsid w:val="3E756C84"/>
    <w:rsid w:val="3E7E7594"/>
    <w:rsid w:val="3E83729F"/>
    <w:rsid w:val="3E8649A0"/>
    <w:rsid w:val="3E936234"/>
    <w:rsid w:val="3E9843C7"/>
    <w:rsid w:val="3E9E58CA"/>
    <w:rsid w:val="3EA8455D"/>
    <w:rsid w:val="3EAA16DD"/>
    <w:rsid w:val="3EAC31EA"/>
    <w:rsid w:val="3EB968CD"/>
    <w:rsid w:val="3EBC4E7A"/>
    <w:rsid w:val="3EC5358C"/>
    <w:rsid w:val="3ED161B3"/>
    <w:rsid w:val="3ED53826"/>
    <w:rsid w:val="3EDD0C32"/>
    <w:rsid w:val="3EE13DB5"/>
    <w:rsid w:val="3EE4403C"/>
    <w:rsid w:val="3EED70AC"/>
    <w:rsid w:val="3EEF43D0"/>
    <w:rsid w:val="3EF21AD1"/>
    <w:rsid w:val="3EF37553"/>
    <w:rsid w:val="3EF717DC"/>
    <w:rsid w:val="3EF8725E"/>
    <w:rsid w:val="3EFC7E62"/>
    <w:rsid w:val="3F00466A"/>
    <w:rsid w:val="3F0874F8"/>
    <w:rsid w:val="3F0A7611"/>
    <w:rsid w:val="3F0D1EF3"/>
    <w:rsid w:val="3F185CE9"/>
    <w:rsid w:val="3F22090C"/>
    <w:rsid w:val="3F2A54AE"/>
    <w:rsid w:val="3F2D6433"/>
    <w:rsid w:val="3F2F51B9"/>
    <w:rsid w:val="3F315D42"/>
    <w:rsid w:val="3F382246"/>
    <w:rsid w:val="3F38679E"/>
    <w:rsid w:val="3F3C6A4D"/>
    <w:rsid w:val="3F3F5454"/>
    <w:rsid w:val="3F407652"/>
    <w:rsid w:val="3F453ADA"/>
    <w:rsid w:val="3F4A37E5"/>
    <w:rsid w:val="3F536673"/>
    <w:rsid w:val="3F5440F4"/>
    <w:rsid w:val="3F565079"/>
    <w:rsid w:val="3F65400E"/>
    <w:rsid w:val="3F661A90"/>
    <w:rsid w:val="3F677511"/>
    <w:rsid w:val="3F6D4C9E"/>
    <w:rsid w:val="3F78302F"/>
    <w:rsid w:val="3F7C1A35"/>
    <w:rsid w:val="3F852345"/>
    <w:rsid w:val="3F8B2050"/>
    <w:rsid w:val="3F9561C4"/>
    <w:rsid w:val="3F9C7D6C"/>
    <w:rsid w:val="3F9F0CF0"/>
    <w:rsid w:val="3FA00970"/>
    <w:rsid w:val="3FA06772"/>
    <w:rsid w:val="3FA660FD"/>
    <w:rsid w:val="3FA96941"/>
    <w:rsid w:val="3FAB2584"/>
    <w:rsid w:val="3FB55092"/>
    <w:rsid w:val="3FBD249F"/>
    <w:rsid w:val="3FC06CA7"/>
    <w:rsid w:val="3FC962B1"/>
    <w:rsid w:val="3FCF07F0"/>
    <w:rsid w:val="3FCF3A3E"/>
    <w:rsid w:val="3FDE6257"/>
    <w:rsid w:val="3FE43E1D"/>
    <w:rsid w:val="3FE710E5"/>
    <w:rsid w:val="3FF22CF9"/>
    <w:rsid w:val="3FF638FD"/>
    <w:rsid w:val="3FFA5B87"/>
    <w:rsid w:val="3FFD6B0B"/>
    <w:rsid w:val="3FFE0D0A"/>
    <w:rsid w:val="4000420D"/>
    <w:rsid w:val="40007A90"/>
    <w:rsid w:val="40050695"/>
    <w:rsid w:val="40084E9C"/>
    <w:rsid w:val="40094AB4"/>
    <w:rsid w:val="400B001F"/>
    <w:rsid w:val="400E6DA6"/>
    <w:rsid w:val="40161C34"/>
    <w:rsid w:val="402975CF"/>
    <w:rsid w:val="402D1859"/>
    <w:rsid w:val="402E3A57"/>
    <w:rsid w:val="402F14D9"/>
    <w:rsid w:val="40520794"/>
    <w:rsid w:val="40562A1D"/>
    <w:rsid w:val="405B10A3"/>
    <w:rsid w:val="405E7E2A"/>
    <w:rsid w:val="405F332D"/>
    <w:rsid w:val="405F58AB"/>
    <w:rsid w:val="40670739"/>
    <w:rsid w:val="406F22C2"/>
    <w:rsid w:val="40741FCD"/>
    <w:rsid w:val="40757A4F"/>
    <w:rsid w:val="40782BD2"/>
    <w:rsid w:val="407D28DD"/>
    <w:rsid w:val="408112E3"/>
    <w:rsid w:val="40854466"/>
    <w:rsid w:val="40861EE7"/>
    <w:rsid w:val="408E4D75"/>
    <w:rsid w:val="408F607A"/>
    <w:rsid w:val="40903AFC"/>
    <w:rsid w:val="40916002"/>
    <w:rsid w:val="409311FD"/>
    <w:rsid w:val="40946C7F"/>
    <w:rsid w:val="4099698A"/>
    <w:rsid w:val="409D0420"/>
    <w:rsid w:val="409E758E"/>
    <w:rsid w:val="409F5267"/>
    <w:rsid w:val="40A21818"/>
    <w:rsid w:val="40A45BC8"/>
    <w:rsid w:val="40AB2127"/>
    <w:rsid w:val="40AE6A51"/>
    <w:rsid w:val="40B52A37"/>
    <w:rsid w:val="40B57568"/>
    <w:rsid w:val="40B9143D"/>
    <w:rsid w:val="40B94CC0"/>
    <w:rsid w:val="40BC5C45"/>
    <w:rsid w:val="40C501F6"/>
    <w:rsid w:val="40C761D4"/>
    <w:rsid w:val="40C916D7"/>
    <w:rsid w:val="40CF7425"/>
    <w:rsid w:val="40D33709"/>
    <w:rsid w:val="40E32281"/>
    <w:rsid w:val="40E63206"/>
    <w:rsid w:val="40ED2B91"/>
    <w:rsid w:val="40F634A0"/>
    <w:rsid w:val="40F76D23"/>
    <w:rsid w:val="40FB7928"/>
    <w:rsid w:val="40FE4130"/>
    <w:rsid w:val="40FF1BB1"/>
    <w:rsid w:val="41011ED1"/>
    <w:rsid w:val="41033B9B"/>
    <w:rsid w:val="410B59C4"/>
    <w:rsid w:val="411375AC"/>
    <w:rsid w:val="41197AF6"/>
    <w:rsid w:val="411C36E0"/>
    <w:rsid w:val="412836E2"/>
    <w:rsid w:val="412E4C7F"/>
    <w:rsid w:val="41356808"/>
    <w:rsid w:val="41371D0B"/>
    <w:rsid w:val="413C6193"/>
    <w:rsid w:val="414A2F2A"/>
    <w:rsid w:val="414B09AC"/>
    <w:rsid w:val="414C642D"/>
    <w:rsid w:val="414D3EAF"/>
    <w:rsid w:val="415006B7"/>
    <w:rsid w:val="41523BBA"/>
    <w:rsid w:val="415F764C"/>
    <w:rsid w:val="41647357"/>
    <w:rsid w:val="416E29A7"/>
    <w:rsid w:val="417967E7"/>
    <w:rsid w:val="41841E0A"/>
    <w:rsid w:val="4185310F"/>
    <w:rsid w:val="418550EB"/>
    <w:rsid w:val="41872D8F"/>
    <w:rsid w:val="41932425"/>
    <w:rsid w:val="41952BC8"/>
    <w:rsid w:val="41A40141"/>
    <w:rsid w:val="41A67DC1"/>
    <w:rsid w:val="41AF64D2"/>
    <w:rsid w:val="41B119D5"/>
    <w:rsid w:val="41B44B58"/>
    <w:rsid w:val="41B71360"/>
    <w:rsid w:val="41D04488"/>
    <w:rsid w:val="41D2798B"/>
    <w:rsid w:val="41D97316"/>
    <w:rsid w:val="41DB2819"/>
    <w:rsid w:val="41DE379E"/>
    <w:rsid w:val="41E43129"/>
    <w:rsid w:val="41F533C3"/>
    <w:rsid w:val="41F91DC9"/>
    <w:rsid w:val="41FB0B50"/>
    <w:rsid w:val="4204145F"/>
    <w:rsid w:val="420845E2"/>
    <w:rsid w:val="42095809"/>
    <w:rsid w:val="420B0DEA"/>
    <w:rsid w:val="420C2FE8"/>
    <w:rsid w:val="420D6ADB"/>
    <w:rsid w:val="420E1D6F"/>
    <w:rsid w:val="42124EF1"/>
    <w:rsid w:val="421303F5"/>
    <w:rsid w:val="42143C78"/>
    <w:rsid w:val="42176DFB"/>
    <w:rsid w:val="4220550C"/>
    <w:rsid w:val="42220C2D"/>
    <w:rsid w:val="42325426"/>
    <w:rsid w:val="423563AB"/>
    <w:rsid w:val="42363E2C"/>
    <w:rsid w:val="42513ADD"/>
    <w:rsid w:val="42545511"/>
    <w:rsid w:val="42586B9E"/>
    <w:rsid w:val="425C78EF"/>
    <w:rsid w:val="42644CFC"/>
    <w:rsid w:val="42683702"/>
    <w:rsid w:val="42691183"/>
    <w:rsid w:val="426E308D"/>
    <w:rsid w:val="42760499"/>
    <w:rsid w:val="427755DD"/>
    <w:rsid w:val="4279141E"/>
    <w:rsid w:val="42795B9B"/>
    <w:rsid w:val="427B4921"/>
    <w:rsid w:val="427C23A2"/>
    <w:rsid w:val="428264AA"/>
    <w:rsid w:val="42895E35"/>
    <w:rsid w:val="428E5B40"/>
    <w:rsid w:val="429554CB"/>
    <w:rsid w:val="42A65574"/>
    <w:rsid w:val="42A70C68"/>
    <w:rsid w:val="42AF6075"/>
    <w:rsid w:val="42B011FA"/>
    <w:rsid w:val="42B1194E"/>
    <w:rsid w:val="42BA6C89"/>
    <w:rsid w:val="42BE4111"/>
    <w:rsid w:val="42C07614"/>
    <w:rsid w:val="42C65C9A"/>
    <w:rsid w:val="42C96C1E"/>
    <w:rsid w:val="42CE0B28"/>
    <w:rsid w:val="42D65F34"/>
    <w:rsid w:val="42E21D47"/>
    <w:rsid w:val="42E42CCB"/>
    <w:rsid w:val="42EB0458"/>
    <w:rsid w:val="42EC5ED9"/>
    <w:rsid w:val="42F06ADE"/>
    <w:rsid w:val="42F17DE3"/>
    <w:rsid w:val="42F51792"/>
    <w:rsid w:val="42FC28F1"/>
    <w:rsid w:val="42FD5847"/>
    <w:rsid w:val="43064505"/>
    <w:rsid w:val="4316319E"/>
    <w:rsid w:val="431D1F2C"/>
    <w:rsid w:val="43210932"/>
    <w:rsid w:val="432824BB"/>
    <w:rsid w:val="432A59BE"/>
    <w:rsid w:val="432F56C9"/>
    <w:rsid w:val="43310BCC"/>
    <w:rsid w:val="433340CF"/>
    <w:rsid w:val="433517D1"/>
    <w:rsid w:val="433A4C14"/>
    <w:rsid w:val="433E7EE2"/>
    <w:rsid w:val="433F5964"/>
    <w:rsid w:val="43423065"/>
    <w:rsid w:val="43472D70"/>
    <w:rsid w:val="434B5EF3"/>
    <w:rsid w:val="4351587E"/>
    <w:rsid w:val="435F0417"/>
    <w:rsid w:val="4361391A"/>
    <w:rsid w:val="436832A5"/>
    <w:rsid w:val="43694E80"/>
    <w:rsid w:val="436B4229"/>
    <w:rsid w:val="436E2C30"/>
    <w:rsid w:val="437525BA"/>
    <w:rsid w:val="439A4D79"/>
    <w:rsid w:val="439B1D73"/>
    <w:rsid w:val="43A62D89"/>
    <w:rsid w:val="43AA1790"/>
    <w:rsid w:val="43B1534E"/>
    <w:rsid w:val="43B17831"/>
    <w:rsid w:val="43B2241F"/>
    <w:rsid w:val="43B26B9C"/>
    <w:rsid w:val="43B37EA1"/>
    <w:rsid w:val="43B67EE8"/>
    <w:rsid w:val="43BD29AF"/>
    <w:rsid w:val="43BE3CB3"/>
    <w:rsid w:val="43C732BE"/>
    <w:rsid w:val="43C76B41"/>
    <w:rsid w:val="43CD117F"/>
    <w:rsid w:val="43D403D5"/>
    <w:rsid w:val="43DA5CE5"/>
    <w:rsid w:val="43DB57E2"/>
    <w:rsid w:val="43DD0C81"/>
    <w:rsid w:val="43F94D92"/>
    <w:rsid w:val="43FC5D17"/>
    <w:rsid w:val="440E72B6"/>
    <w:rsid w:val="44153EC1"/>
    <w:rsid w:val="44162144"/>
    <w:rsid w:val="44187FD3"/>
    <w:rsid w:val="441F4FD2"/>
    <w:rsid w:val="44204C51"/>
    <w:rsid w:val="44224F14"/>
    <w:rsid w:val="442339D8"/>
    <w:rsid w:val="442745DC"/>
    <w:rsid w:val="442C42E7"/>
    <w:rsid w:val="44372678"/>
    <w:rsid w:val="44433F0D"/>
    <w:rsid w:val="44464E91"/>
    <w:rsid w:val="44516AA5"/>
    <w:rsid w:val="44586430"/>
    <w:rsid w:val="445F5DBB"/>
    <w:rsid w:val="445F7FB9"/>
    <w:rsid w:val="446243AB"/>
    <w:rsid w:val="44667944"/>
    <w:rsid w:val="446C50D1"/>
    <w:rsid w:val="446D2B52"/>
    <w:rsid w:val="446E4D51"/>
    <w:rsid w:val="446F6056"/>
    <w:rsid w:val="447211D8"/>
    <w:rsid w:val="44726FDA"/>
    <w:rsid w:val="44730D4A"/>
    <w:rsid w:val="44773462"/>
    <w:rsid w:val="447A1E68"/>
    <w:rsid w:val="447B4066"/>
    <w:rsid w:val="44823C05"/>
    <w:rsid w:val="44831473"/>
    <w:rsid w:val="44900788"/>
    <w:rsid w:val="44950494"/>
    <w:rsid w:val="44962692"/>
    <w:rsid w:val="44964820"/>
    <w:rsid w:val="44965F15"/>
    <w:rsid w:val="44976651"/>
    <w:rsid w:val="44A11945"/>
    <w:rsid w:val="44AB315B"/>
    <w:rsid w:val="44AE681A"/>
    <w:rsid w:val="44BD0353"/>
    <w:rsid w:val="44BF70D9"/>
    <w:rsid w:val="44C2005E"/>
    <w:rsid w:val="44C35AE0"/>
    <w:rsid w:val="44C43561"/>
    <w:rsid w:val="44C60C63"/>
    <w:rsid w:val="44CB735A"/>
    <w:rsid w:val="44CE606F"/>
    <w:rsid w:val="44D70EFD"/>
    <w:rsid w:val="44D74780"/>
    <w:rsid w:val="44D8532E"/>
    <w:rsid w:val="44D91E82"/>
    <w:rsid w:val="44DA7903"/>
    <w:rsid w:val="44DF1B8D"/>
    <w:rsid w:val="44E51517"/>
    <w:rsid w:val="44EC0EA2"/>
    <w:rsid w:val="44EF1E27"/>
    <w:rsid w:val="44FA5C39"/>
    <w:rsid w:val="450D13D7"/>
    <w:rsid w:val="4510235C"/>
    <w:rsid w:val="45106740"/>
    <w:rsid w:val="451A06ED"/>
    <w:rsid w:val="451C3BF0"/>
    <w:rsid w:val="45295484"/>
    <w:rsid w:val="452C1C8C"/>
    <w:rsid w:val="45316114"/>
    <w:rsid w:val="45344B1A"/>
    <w:rsid w:val="4535008B"/>
    <w:rsid w:val="453E1BA6"/>
    <w:rsid w:val="45456FB2"/>
    <w:rsid w:val="45460483"/>
    <w:rsid w:val="45487F37"/>
    <w:rsid w:val="4549123C"/>
    <w:rsid w:val="454A343A"/>
    <w:rsid w:val="454F3145"/>
    <w:rsid w:val="455B1156"/>
    <w:rsid w:val="455F7B5C"/>
    <w:rsid w:val="456C4C74"/>
    <w:rsid w:val="457110FB"/>
    <w:rsid w:val="4582269B"/>
    <w:rsid w:val="45892025"/>
    <w:rsid w:val="458A7AA7"/>
    <w:rsid w:val="458B1CA5"/>
    <w:rsid w:val="45973539"/>
    <w:rsid w:val="4599483E"/>
    <w:rsid w:val="459A3F8A"/>
    <w:rsid w:val="459B57C3"/>
    <w:rsid w:val="459C60A2"/>
    <w:rsid w:val="45AD406C"/>
    <w:rsid w:val="45AE315F"/>
    <w:rsid w:val="45B01F3C"/>
    <w:rsid w:val="45B84A09"/>
    <w:rsid w:val="45BA3A78"/>
    <w:rsid w:val="45C83D08"/>
    <w:rsid w:val="45CC5137"/>
    <w:rsid w:val="45D81DA4"/>
    <w:rsid w:val="45DB2D29"/>
    <w:rsid w:val="45E537B9"/>
    <w:rsid w:val="45F61354"/>
    <w:rsid w:val="460460EC"/>
    <w:rsid w:val="46132E83"/>
    <w:rsid w:val="4613530C"/>
    <w:rsid w:val="461C7016"/>
    <w:rsid w:val="4622569C"/>
    <w:rsid w:val="462875A5"/>
    <w:rsid w:val="462B5FAB"/>
    <w:rsid w:val="462D72B0"/>
    <w:rsid w:val="462F1A6E"/>
    <w:rsid w:val="46300235"/>
    <w:rsid w:val="46390B44"/>
    <w:rsid w:val="463D754A"/>
    <w:rsid w:val="463F2A4E"/>
    <w:rsid w:val="464623D8"/>
    <w:rsid w:val="464A1B87"/>
    <w:rsid w:val="464D55E6"/>
    <w:rsid w:val="46585B76"/>
    <w:rsid w:val="465E3302"/>
    <w:rsid w:val="46610A04"/>
    <w:rsid w:val="466532F7"/>
    <w:rsid w:val="46683C12"/>
    <w:rsid w:val="466B2BA2"/>
    <w:rsid w:val="466D2298"/>
    <w:rsid w:val="46706AA0"/>
    <w:rsid w:val="46780629"/>
    <w:rsid w:val="467C2B9E"/>
    <w:rsid w:val="467E5DB6"/>
    <w:rsid w:val="46816D3A"/>
    <w:rsid w:val="468531C2"/>
    <w:rsid w:val="46896345"/>
    <w:rsid w:val="469017E1"/>
    <w:rsid w:val="46916FD5"/>
    <w:rsid w:val="46931082"/>
    <w:rsid w:val="46947F59"/>
    <w:rsid w:val="46957BD9"/>
    <w:rsid w:val="469D0869"/>
    <w:rsid w:val="46A1726F"/>
    <w:rsid w:val="46A86BFA"/>
    <w:rsid w:val="46B069D6"/>
    <w:rsid w:val="46B42A0C"/>
    <w:rsid w:val="46BC589A"/>
    <w:rsid w:val="46C30AA8"/>
    <w:rsid w:val="46C61A2D"/>
    <w:rsid w:val="46CA0433"/>
    <w:rsid w:val="46CF6AB9"/>
    <w:rsid w:val="46D0453B"/>
    <w:rsid w:val="46D509C3"/>
    <w:rsid w:val="46D54246"/>
    <w:rsid w:val="46E025D7"/>
    <w:rsid w:val="46E06D54"/>
    <w:rsid w:val="46E56A5F"/>
    <w:rsid w:val="46EB42D7"/>
    <w:rsid w:val="46EE736E"/>
    <w:rsid w:val="46EE7A0C"/>
    <w:rsid w:val="46F60EF7"/>
    <w:rsid w:val="46F721FC"/>
    <w:rsid w:val="46F843FA"/>
    <w:rsid w:val="47012B0C"/>
    <w:rsid w:val="470D43A0"/>
    <w:rsid w:val="470F78A3"/>
    <w:rsid w:val="47100A79"/>
    <w:rsid w:val="47174CAF"/>
    <w:rsid w:val="471D6BB8"/>
    <w:rsid w:val="47210E42"/>
    <w:rsid w:val="47213040"/>
    <w:rsid w:val="472674C8"/>
    <w:rsid w:val="473529B2"/>
    <w:rsid w:val="473751E4"/>
    <w:rsid w:val="473E03F2"/>
    <w:rsid w:val="47415AF3"/>
    <w:rsid w:val="474779FD"/>
    <w:rsid w:val="474E2C0B"/>
    <w:rsid w:val="474E7388"/>
    <w:rsid w:val="47544B14"/>
    <w:rsid w:val="475A0C1C"/>
    <w:rsid w:val="476218AB"/>
    <w:rsid w:val="4776054C"/>
    <w:rsid w:val="477912EF"/>
    <w:rsid w:val="477F33DA"/>
    <w:rsid w:val="47847862"/>
    <w:rsid w:val="478607E6"/>
    <w:rsid w:val="478E39F4"/>
    <w:rsid w:val="47993F84"/>
    <w:rsid w:val="47997807"/>
    <w:rsid w:val="479B2D0A"/>
    <w:rsid w:val="47A14C13"/>
    <w:rsid w:val="47A45B98"/>
    <w:rsid w:val="47A84EE4"/>
    <w:rsid w:val="47A97AA1"/>
    <w:rsid w:val="47AA0E1C"/>
    <w:rsid w:val="47AE3F29"/>
    <w:rsid w:val="47B40579"/>
    <w:rsid w:val="47B63534"/>
    <w:rsid w:val="47BB79BB"/>
    <w:rsid w:val="47C81250"/>
    <w:rsid w:val="47CE00F1"/>
    <w:rsid w:val="47DA0270"/>
    <w:rsid w:val="47DD69DA"/>
    <w:rsid w:val="47E14D11"/>
    <w:rsid w:val="47E24441"/>
    <w:rsid w:val="47E2567D"/>
    <w:rsid w:val="47EC5F8C"/>
    <w:rsid w:val="47ED7291"/>
    <w:rsid w:val="47F711E9"/>
    <w:rsid w:val="47FA65A7"/>
    <w:rsid w:val="47FB1D04"/>
    <w:rsid w:val="480239B3"/>
    <w:rsid w:val="48054938"/>
    <w:rsid w:val="481334F1"/>
    <w:rsid w:val="481A105A"/>
    <w:rsid w:val="481B3258"/>
    <w:rsid w:val="481D4491"/>
    <w:rsid w:val="481D5F8F"/>
    <w:rsid w:val="481D675B"/>
    <w:rsid w:val="482109E5"/>
    <w:rsid w:val="482D3E87"/>
    <w:rsid w:val="482F3F10"/>
    <w:rsid w:val="4830797A"/>
    <w:rsid w:val="48334182"/>
    <w:rsid w:val="48360F8E"/>
    <w:rsid w:val="48365107"/>
    <w:rsid w:val="484F022F"/>
    <w:rsid w:val="48580B3F"/>
    <w:rsid w:val="4864796A"/>
    <w:rsid w:val="486D3062"/>
    <w:rsid w:val="48703FE7"/>
    <w:rsid w:val="487216E8"/>
    <w:rsid w:val="4872539E"/>
    <w:rsid w:val="4875046F"/>
    <w:rsid w:val="487835F2"/>
    <w:rsid w:val="487F6800"/>
    <w:rsid w:val="48811DD2"/>
    <w:rsid w:val="48873C0C"/>
    <w:rsid w:val="4888388C"/>
    <w:rsid w:val="4889710F"/>
    <w:rsid w:val="488B4811"/>
    <w:rsid w:val="488E5795"/>
    <w:rsid w:val="488F05D7"/>
    <w:rsid w:val="48942F22"/>
    <w:rsid w:val="48981928"/>
    <w:rsid w:val="48A81BC2"/>
    <w:rsid w:val="48B40105"/>
    <w:rsid w:val="48B459D5"/>
    <w:rsid w:val="48BA78DE"/>
    <w:rsid w:val="48BB5360"/>
    <w:rsid w:val="48C017E8"/>
    <w:rsid w:val="48C0506B"/>
    <w:rsid w:val="48C17269"/>
    <w:rsid w:val="48C514F3"/>
    <w:rsid w:val="48C536F1"/>
    <w:rsid w:val="48CF7884"/>
    <w:rsid w:val="48D013E2"/>
    <w:rsid w:val="48D24F85"/>
    <w:rsid w:val="48D55F0A"/>
    <w:rsid w:val="48D6720F"/>
    <w:rsid w:val="48D86E8E"/>
    <w:rsid w:val="48D91909"/>
    <w:rsid w:val="48DE6819"/>
    <w:rsid w:val="48DF209C"/>
    <w:rsid w:val="48DF429B"/>
    <w:rsid w:val="48F30D3D"/>
    <w:rsid w:val="48F71942"/>
    <w:rsid w:val="48FB3BCB"/>
    <w:rsid w:val="490B0EA2"/>
    <w:rsid w:val="490D18E7"/>
    <w:rsid w:val="49177C78"/>
    <w:rsid w:val="491A0BFD"/>
    <w:rsid w:val="4924528A"/>
    <w:rsid w:val="49264A0F"/>
    <w:rsid w:val="492A6C99"/>
    <w:rsid w:val="492D7C1D"/>
    <w:rsid w:val="49326B6E"/>
    <w:rsid w:val="493B1131"/>
    <w:rsid w:val="49431DC1"/>
    <w:rsid w:val="49437E06"/>
    <w:rsid w:val="4948237A"/>
    <w:rsid w:val="49493CCA"/>
    <w:rsid w:val="494B4C4F"/>
    <w:rsid w:val="494C26D0"/>
    <w:rsid w:val="49516B58"/>
    <w:rsid w:val="495B57BC"/>
    <w:rsid w:val="495F5E6E"/>
    <w:rsid w:val="4966327A"/>
    <w:rsid w:val="496941FF"/>
    <w:rsid w:val="496D2C05"/>
    <w:rsid w:val="49750012"/>
    <w:rsid w:val="49796A18"/>
    <w:rsid w:val="497C541E"/>
    <w:rsid w:val="498502AC"/>
    <w:rsid w:val="49861AA1"/>
    <w:rsid w:val="498737AF"/>
    <w:rsid w:val="49963DC9"/>
    <w:rsid w:val="49965FC8"/>
    <w:rsid w:val="499A0251"/>
    <w:rsid w:val="499C7ED1"/>
    <w:rsid w:val="49A87567"/>
    <w:rsid w:val="49AD5BED"/>
    <w:rsid w:val="49AF10F0"/>
    <w:rsid w:val="49BE5E87"/>
    <w:rsid w:val="49C51095"/>
    <w:rsid w:val="49C53294"/>
    <w:rsid w:val="49CA551D"/>
    <w:rsid w:val="49CB02C8"/>
    <w:rsid w:val="49D1292A"/>
    <w:rsid w:val="49DA57B7"/>
    <w:rsid w:val="49E456A4"/>
    <w:rsid w:val="49EF575D"/>
    <w:rsid w:val="49FB156F"/>
    <w:rsid w:val="4A015677"/>
    <w:rsid w:val="4A020EFA"/>
    <w:rsid w:val="4A065382"/>
    <w:rsid w:val="4A085002"/>
    <w:rsid w:val="4A092A83"/>
    <w:rsid w:val="4A0D148A"/>
    <w:rsid w:val="4A161D99"/>
    <w:rsid w:val="4A167B9B"/>
    <w:rsid w:val="4A18529C"/>
    <w:rsid w:val="4A1B4023"/>
    <w:rsid w:val="4A1D1724"/>
    <w:rsid w:val="4A2D2FA6"/>
    <w:rsid w:val="4A300745"/>
    <w:rsid w:val="4A3161C6"/>
    <w:rsid w:val="4A3316C9"/>
    <w:rsid w:val="4A3B4557"/>
    <w:rsid w:val="4A462D3E"/>
    <w:rsid w:val="4A49144C"/>
    <w:rsid w:val="4A4A4B72"/>
    <w:rsid w:val="4A537A00"/>
    <w:rsid w:val="4A5B288E"/>
    <w:rsid w:val="4A5D5D91"/>
    <w:rsid w:val="4A620093"/>
    <w:rsid w:val="4A644E91"/>
    <w:rsid w:val="4A726C30"/>
    <w:rsid w:val="4A742133"/>
    <w:rsid w:val="4A7423FD"/>
    <w:rsid w:val="4A780B39"/>
    <w:rsid w:val="4A7A403C"/>
    <w:rsid w:val="4A7C753F"/>
    <w:rsid w:val="4A7F3C52"/>
    <w:rsid w:val="4A8B55DB"/>
    <w:rsid w:val="4A940469"/>
    <w:rsid w:val="4A9500E9"/>
    <w:rsid w:val="4A9A2372"/>
    <w:rsid w:val="4A9C2FD5"/>
    <w:rsid w:val="4AA5064D"/>
    <w:rsid w:val="4AB54221"/>
    <w:rsid w:val="4ABA06A9"/>
    <w:rsid w:val="4ABC5DAA"/>
    <w:rsid w:val="4AC27C60"/>
    <w:rsid w:val="4AC544BB"/>
    <w:rsid w:val="4AC81BBD"/>
    <w:rsid w:val="4ACB2B41"/>
    <w:rsid w:val="4ACE7349"/>
    <w:rsid w:val="4AD77089"/>
    <w:rsid w:val="4ADB5E1D"/>
    <w:rsid w:val="4ADB665F"/>
    <w:rsid w:val="4AEC0AF8"/>
    <w:rsid w:val="4AF02D81"/>
    <w:rsid w:val="4AF10803"/>
    <w:rsid w:val="4AF26284"/>
    <w:rsid w:val="4AF40C8C"/>
    <w:rsid w:val="4AF64C8A"/>
    <w:rsid w:val="4AF7270C"/>
    <w:rsid w:val="4AF762B3"/>
    <w:rsid w:val="4B04003D"/>
    <w:rsid w:val="4B0D6D5E"/>
    <w:rsid w:val="4B103D18"/>
    <w:rsid w:val="4B15553F"/>
    <w:rsid w:val="4B1B3BC5"/>
    <w:rsid w:val="4B1E03CD"/>
    <w:rsid w:val="4B2422D7"/>
    <w:rsid w:val="4B2515C3"/>
    <w:rsid w:val="4B257D58"/>
    <w:rsid w:val="4B26325B"/>
    <w:rsid w:val="4B270CDD"/>
    <w:rsid w:val="4B282EDB"/>
    <w:rsid w:val="4B2B3E60"/>
    <w:rsid w:val="4B2D7363"/>
    <w:rsid w:val="4B3002E7"/>
    <w:rsid w:val="4B303B6B"/>
    <w:rsid w:val="4B454A0A"/>
    <w:rsid w:val="4B46248B"/>
    <w:rsid w:val="4B4D5699"/>
    <w:rsid w:val="4B4D64D5"/>
    <w:rsid w:val="4B4E7897"/>
    <w:rsid w:val="4B596F2D"/>
    <w:rsid w:val="4B5F55B3"/>
    <w:rsid w:val="4B635765"/>
    <w:rsid w:val="4B6B71A0"/>
    <w:rsid w:val="4B7B4EE4"/>
    <w:rsid w:val="4B7C13AE"/>
    <w:rsid w:val="4B8958F7"/>
    <w:rsid w:val="4B9C5418"/>
    <w:rsid w:val="4BA018A0"/>
    <w:rsid w:val="4BA17322"/>
    <w:rsid w:val="4BA402A6"/>
    <w:rsid w:val="4BA82530"/>
    <w:rsid w:val="4BAC42C6"/>
    <w:rsid w:val="4BAC56B3"/>
    <w:rsid w:val="4BB36DA7"/>
    <w:rsid w:val="4BC15658"/>
    <w:rsid w:val="4BCE6EEC"/>
    <w:rsid w:val="4BE72014"/>
    <w:rsid w:val="4BE75898"/>
    <w:rsid w:val="4BEE199F"/>
    <w:rsid w:val="4BF338A9"/>
    <w:rsid w:val="4BFB0CB5"/>
    <w:rsid w:val="4C005FE1"/>
    <w:rsid w:val="4C0515C4"/>
    <w:rsid w:val="4C0A34CE"/>
    <w:rsid w:val="4C147660"/>
    <w:rsid w:val="4C17236E"/>
    <w:rsid w:val="4C1C11EA"/>
    <w:rsid w:val="4C1E46ED"/>
    <w:rsid w:val="4C1E7F70"/>
    <w:rsid w:val="4C226976"/>
    <w:rsid w:val="4C2578FB"/>
    <w:rsid w:val="4C272DFE"/>
    <w:rsid w:val="4C282A7E"/>
    <w:rsid w:val="4C2A5F81"/>
    <w:rsid w:val="4C2E020A"/>
    <w:rsid w:val="4C4039A8"/>
    <w:rsid w:val="4C497552"/>
    <w:rsid w:val="4C516396"/>
    <w:rsid w:val="4C5600CA"/>
    <w:rsid w:val="4C5E2F58"/>
    <w:rsid w:val="4C6251E1"/>
    <w:rsid w:val="4C6528E3"/>
    <w:rsid w:val="4C6C096A"/>
    <w:rsid w:val="4C6E0FF4"/>
    <w:rsid w:val="4C6E5771"/>
    <w:rsid w:val="4C700C74"/>
    <w:rsid w:val="4C7450FB"/>
    <w:rsid w:val="4C791583"/>
    <w:rsid w:val="4C7B030A"/>
    <w:rsid w:val="4C7B6EC6"/>
    <w:rsid w:val="4C7C2508"/>
    <w:rsid w:val="4C7D380D"/>
    <w:rsid w:val="4C7E128E"/>
    <w:rsid w:val="4C8D0224"/>
    <w:rsid w:val="4C9246AB"/>
    <w:rsid w:val="4C950EB3"/>
    <w:rsid w:val="4C9C083E"/>
    <w:rsid w:val="4C9C3ED0"/>
    <w:rsid w:val="4CA301C9"/>
    <w:rsid w:val="4CA76BCF"/>
    <w:rsid w:val="4CB4635D"/>
    <w:rsid w:val="4CB9236D"/>
    <w:rsid w:val="4CBC6B75"/>
    <w:rsid w:val="4CC72AFC"/>
    <w:rsid w:val="4CCA76B1"/>
    <w:rsid w:val="4CCD4891"/>
    <w:rsid w:val="4CD25495"/>
    <w:rsid w:val="4CD66F9C"/>
    <w:rsid w:val="4CE17CAE"/>
    <w:rsid w:val="4CE40C32"/>
    <w:rsid w:val="4CE7543A"/>
    <w:rsid w:val="4CEB3E41"/>
    <w:rsid w:val="4CF71E51"/>
    <w:rsid w:val="4CFD75DE"/>
    <w:rsid w:val="4D0A0E72"/>
    <w:rsid w:val="4D153868"/>
    <w:rsid w:val="4D1F5594"/>
    <w:rsid w:val="4D220D6A"/>
    <w:rsid w:val="4D291727"/>
    <w:rsid w:val="4D357738"/>
    <w:rsid w:val="4D39613E"/>
    <w:rsid w:val="4D42484F"/>
    <w:rsid w:val="4D447D52"/>
    <w:rsid w:val="4D482874"/>
    <w:rsid w:val="4D4906F2"/>
    <w:rsid w:val="4D5521EB"/>
    <w:rsid w:val="4D5F057C"/>
    <w:rsid w:val="4D8409ED"/>
    <w:rsid w:val="4D861AC1"/>
    <w:rsid w:val="4D9023D0"/>
    <w:rsid w:val="4D9258D3"/>
    <w:rsid w:val="4D973F59"/>
    <w:rsid w:val="4D9F4BE9"/>
    <w:rsid w:val="4DA335C4"/>
    <w:rsid w:val="4DAB09FB"/>
    <w:rsid w:val="4DAD3EFF"/>
    <w:rsid w:val="4DB33889"/>
    <w:rsid w:val="4DB35E08"/>
    <w:rsid w:val="4DB82445"/>
    <w:rsid w:val="4DBC0187"/>
    <w:rsid w:val="4DBD4199"/>
    <w:rsid w:val="4DBF769C"/>
    <w:rsid w:val="4DC0511E"/>
    <w:rsid w:val="4DC43B24"/>
    <w:rsid w:val="4DCB34AF"/>
    <w:rsid w:val="4DE64270"/>
    <w:rsid w:val="4DE82A5F"/>
    <w:rsid w:val="4DF036EE"/>
    <w:rsid w:val="4DF109D9"/>
    <w:rsid w:val="4DF46871"/>
    <w:rsid w:val="4DFC16FF"/>
    <w:rsid w:val="4DFF0486"/>
    <w:rsid w:val="4E000105"/>
    <w:rsid w:val="4E023609"/>
    <w:rsid w:val="4E057E10"/>
    <w:rsid w:val="4E0E53DC"/>
    <w:rsid w:val="4E1600AB"/>
    <w:rsid w:val="4E19322E"/>
    <w:rsid w:val="4E213F3E"/>
    <w:rsid w:val="4E287FC5"/>
    <w:rsid w:val="4E2A56D8"/>
    <w:rsid w:val="4E2A6D4B"/>
    <w:rsid w:val="4E2B0F4A"/>
    <w:rsid w:val="4E383AE3"/>
    <w:rsid w:val="4E3A6FE6"/>
    <w:rsid w:val="4E3C24E9"/>
    <w:rsid w:val="4E497600"/>
    <w:rsid w:val="4E4F3708"/>
    <w:rsid w:val="4E501189"/>
    <w:rsid w:val="4E5618F2"/>
    <w:rsid w:val="4E597784"/>
    <w:rsid w:val="4E5A531C"/>
    <w:rsid w:val="4E5C4F9C"/>
    <w:rsid w:val="4E622728"/>
    <w:rsid w:val="4E657E2A"/>
    <w:rsid w:val="4E66112F"/>
    <w:rsid w:val="4E676345"/>
    <w:rsid w:val="4E710F72"/>
    <w:rsid w:val="4E7116BE"/>
    <w:rsid w:val="4E79234E"/>
    <w:rsid w:val="4E7A7DCF"/>
    <w:rsid w:val="4E81775A"/>
    <w:rsid w:val="4E8251DC"/>
    <w:rsid w:val="4E8428DD"/>
    <w:rsid w:val="4E861663"/>
    <w:rsid w:val="4E8A47E6"/>
    <w:rsid w:val="4E8F13F8"/>
    <w:rsid w:val="4E963E7C"/>
    <w:rsid w:val="4E981292"/>
    <w:rsid w:val="4E9D1289"/>
    <w:rsid w:val="4EB5692F"/>
    <w:rsid w:val="4EB77C34"/>
    <w:rsid w:val="4EBA2DB7"/>
    <w:rsid w:val="4EBD75BF"/>
    <w:rsid w:val="4EC00544"/>
    <w:rsid w:val="4EC43FB4"/>
    <w:rsid w:val="4EC549CB"/>
    <w:rsid w:val="4EC97B4E"/>
    <w:rsid w:val="4ECE7859"/>
    <w:rsid w:val="4ED07800"/>
    <w:rsid w:val="4ED25E85"/>
    <w:rsid w:val="4ED66E64"/>
    <w:rsid w:val="4EE2777A"/>
    <w:rsid w:val="4EE53BFB"/>
    <w:rsid w:val="4EED6A89"/>
    <w:rsid w:val="4EFB6A8D"/>
    <w:rsid w:val="4F065435"/>
    <w:rsid w:val="4F0679B3"/>
    <w:rsid w:val="4F080938"/>
    <w:rsid w:val="4F0C733E"/>
    <w:rsid w:val="4F2214E2"/>
    <w:rsid w:val="4F2711ED"/>
    <w:rsid w:val="4F2809EC"/>
    <w:rsid w:val="4F2D7873"/>
    <w:rsid w:val="4F2E0B78"/>
    <w:rsid w:val="4F2F65F9"/>
    <w:rsid w:val="4F3175C9"/>
    <w:rsid w:val="4F3471FE"/>
    <w:rsid w:val="4F354C7F"/>
    <w:rsid w:val="4F396F09"/>
    <w:rsid w:val="4F3C7E8D"/>
    <w:rsid w:val="4F3D7B0D"/>
    <w:rsid w:val="4F5A4EBF"/>
    <w:rsid w:val="4F5C4B3F"/>
    <w:rsid w:val="4F6A776F"/>
    <w:rsid w:val="4F6C62CE"/>
    <w:rsid w:val="4F72702D"/>
    <w:rsid w:val="4F7769ED"/>
    <w:rsid w:val="4F7A7972"/>
    <w:rsid w:val="4F7E6378"/>
    <w:rsid w:val="4F8050FF"/>
    <w:rsid w:val="4F851586"/>
    <w:rsid w:val="4F8F7917"/>
    <w:rsid w:val="4F94051C"/>
    <w:rsid w:val="4F9A143B"/>
    <w:rsid w:val="4F9D6C2D"/>
    <w:rsid w:val="4FA07BB2"/>
    <w:rsid w:val="4FA252B3"/>
    <w:rsid w:val="4FA32D35"/>
    <w:rsid w:val="4FA47173"/>
    <w:rsid w:val="4FA54039"/>
    <w:rsid w:val="4FA61ABB"/>
    <w:rsid w:val="4FA71E03"/>
    <w:rsid w:val="4FA904C1"/>
    <w:rsid w:val="4FB42FCF"/>
    <w:rsid w:val="4FB758F2"/>
    <w:rsid w:val="4FB777D7"/>
    <w:rsid w:val="4FBB61DD"/>
    <w:rsid w:val="4FBF2ED5"/>
    <w:rsid w:val="4FC051BA"/>
    <w:rsid w:val="4FC15B68"/>
    <w:rsid w:val="4FC77A71"/>
    <w:rsid w:val="4FCE73FC"/>
    <w:rsid w:val="4FD028FF"/>
    <w:rsid w:val="4FDF3051"/>
    <w:rsid w:val="4FDF5118"/>
    <w:rsid w:val="4FEE5732"/>
    <w:rsid w:val="4FF108B5"/>
    <w:rsid w:val="4FF26337"/>
    <w:rsid w:val="4FFB4A48"/>
    <w:rsid w:val="50055E16"/>
    <w:rsid w:val="50095F5C"/>
    <w:rsid w:val="500E01E6"/>
    <w:rsid w:val="500F7E65"/>
    <w:rsid w:val="50134EF7"/>
    <w:rsid w:val="50163700"/>
    <w:rsid w:val="501A1A7A"/>
    <w:rsid w:val="503469BD"/>
    <w:rsid w:val="504812C4"/>
    <w:rsid w:val="504A0BE3"/>
    <w:rsid w:val="504A47C7"/>
    <w:rsid w:val="505718DF"/>
    <w:rsid w:val="5057605B"/>
    <w:rsid w:val="50587360"/>
    <w:rsid w:val="5059155E"/>
    <w:rsid w:val="505A2863"/>
    <w:rsid w:val="505F0FDC"/>
    <w:rsid w:val="505F6CEB"/>
    <w:rsid w:val="50645371"/>
    <w:rsid w:val="506640F7"/>
    <w:rsid w:val="50683D77"/>
    <w:rsid w:val="506875FB"/>
    <w:rsid w:val="506D3A82"/>
    <w:rsid w:val="5073598C"/>
    <w:rsid w:val="50760B0E"/>
    <w:rsid w:val="507D62BC"/>
    <w:rsid w:val="50814D13"/>
    <w:rsid w:val="50845A56"/>
    <w:rsid w:val="50863327"/>
    <w:rsid w:val="508B3032"/>
    <w:rsid w:val="509074BA"/>
    <w:rsid w:val="509C1BAA"/>
    <w:rsid w:val="509C4045"/>
    <w:rsid w:val="50A16F91"/>
    <w:rsid w:val="50A306D9"/>
    <w:rsid w:val="50A71A0E"/>
    <w:rsid w:val="50A90064"/>
    <w:rsid w:val="50AB1369"/>
    <w:rsid w:val="50AF1F6D"/>
    <w:rsid w:val="50B6517B"/>
    <w:rsid w:val="50BA02FE"/>
    <w:rsid w:val="50C05A8B"/>
    <w:rsid w:val="50C30C0E"/>
    <w:rsid w:val="50C866AA"/>
    <w:rsid w:val="50CA7DE7"/>
    <w:rsid w:val="50CC3A9C"/>
    <w:rsid w:val="50D17F23"/>
    <w:rsid w:val="50D36CAA"/>
    <w:rsid w:val="50D83132"/>
    <w:rsid w:val="50DA6635"/>
    <w:rsid w:val="50EC1DD2"/>
    <w:rsid w:val="50F25EDA"/>
    <w:rsid w:val="50F3175D"/>
    <w:rsid w:val="50F9193A"/>
    <w:rsid w:val="50FA10E8"/>
    <w:rsid w:val="50FC206C"/>
    <w:rsid w:val="50FF0845"/>
    <w:rsid w:val="51000A73"/>
    <w:rsid w:val="51002223"/>
    <w:rsid w:val="510C6D30"/>
    <w:rsid w:val="5110328B"/>
    <w:rsid w:val="511B51C5"/>
    <w:rsid w:val="511C03A3"/>
    <w:rsid w:val="51241F2C"/>
    <w:rsid w:val="51280932"/>
    <w:rsid w:val="51326CC3"/>
    <w:rsid w:val="513870EA"/>
    <w:rsid w:val="513A7953"/>
    <w:rsid w:val="51463765"/>
    <w:rsid w:val="51493889"/>
    <w:rsid w:val="514B566F"/>
    <w:rsid w:val="515A2406"/>
    <w:rsid w:val="515A6B83"/>
    <w:rsid w:val="515E0E0C"/>
    <w:rsid w:val="51635294"/>
    <w:rsid w:val="516B0122"/>
    <w:rsid w:val="516C5A20"/>
    <w:rsid w:val="516E10A7"/>
    <w:rsid w:val="51750A31"/>
    <w:rsid w:val="51773F34"/>
    <w:rsid w:val="517E7143"/>
    <w:rsid w:val="518854D4"/>
    <w:rsid w:val="51892C6D"/>
    <w:rsid w:val="518E3B5A"/>
    <w:rsid w:val="519028E0"/>
    <w:rsid w:val="51905BB3"/>
    <w:rsid w:val="51976485"/>
    <w:rsid w:val="51987CEC"/>
    <w:rsid w:val="519A31F0"/>
    <w:rsid w:val="519C08F1"/>
    <w:rsid w:val="519C21AA"/>
    <w:rsid w:val="519D6372"/>
    <w:rsid w:val="51A14D79"/>
    <w:rsid w:val="51A64A84"/>
    <w:rsid w:val="51A76C82"/>
    <w:rsid w:val="51AE1E90"/>
    <w:rsid w:val="51B30516"/>
    <w:rsid w:val="51B5729C"/>
    <w:rsid w:val="51BB5923"/>
    <w:rsid w:val="51C252AD"/>
    <w:rsid w:val="51CC6EC2"/>
    <w:rsid w:val="51D977EB"/>
    <w:rsid w:val="51E44568"/>
    <w:rsid w:val="51E754ED"/>
    <w:rsid w:val="51EC7777"/>
    <w:rsid w:val="52044E1D"/>
    <w:rsid w:val="52054A9D"/>
    <w:rsid w:val="520A47A8"/>
    <w:rsid w:val="520E4D2A"/>
    <w:rsid w:val="521D2144"/>
    <w:rsid w:val="521F0ECA"/>
    <w:rsid w:val="521F5647"/>
    <w:rsid w:val="522378D0"/>
    <w:rsid w:val="52252DD4"/>
    <w:rsid w:val="522978B8"/>
    <w:rsid w:val="523320E9"/>
    <w:rsid w:val="52416604"/>
    <w:rsid w:val="52432384"/>
    <w:rsid w:val="52432750"/>
    <w:rsid w:val="52497B10"/>
    <w:rsid w:val="524B7790"/>
    <w:rsid w:val="524D6516"/>
    <w:rsid w:val="5251711B"/>
    <w:rsid w:val="5264613C"/>
    <w:rsid w:val="52684B42"/>
    <w:rsid w:val="526A0045"/>
    <w:rsid w:val="526A2243"/>
    <w:rsid w:val="526F1F4E"/>
    <w:rsid w:val="52725202"/>
    <w:rsid w:val="527350D1"/>
    <w:rsid w:val="52753E57"/>
    <w:rsid w:val="52766056"/>
    <w:rsid w:val="527A02DF"/>
    <w:rsid w:val="528043E7"/>
    <w:rsid w:val="52817C6A"/>
    <w:rsid w:val="528278EA"/>
    <w:rsid w:val="52840BEF"/>
    <w:rsid w:val="52A336A2"/>
    <w:rsid w:val="52AD7835"/>
    <w:rsid w:val="52B5693D"/>
    <w:rsid w:val="52B60E4D"/>
    <w:rsid w:val="52B84167"/>
    <w:rsid w:val="52BA10C9"/>
    <w:rsid w:val="52BB0D49"/>
    <w:rsid w:val="52C51658"/>
    <w:rsid w:val="52CC079C"/>
    <w:rsid w:val="52CC4866"/>
    <w:rsid w:val="52D2676F"/>
    <w:rsid w:val="52D576F4"/>
    <w:rsid w:val="52DA0283"/>
    <w:rsid w:val="52DF5A85"/>
    <w:rsid w:val="52E33AC0"/>
    <w:rsid w:val="52E65410"/>
    <w:rsid w:val="52EF249C"/>
    <w:rsid w:val="52F34726"/>
    <w:rsid w:val="52F7312C"/>
    <w:rsid w:val="52F9662F"/>
    <w:rsid w:val="52FB1818"/>
    <w:rsid w:val="52FB1B32"/>
    <w:rsid w:val="530214BD"/>
    <w:rsid w:val="53183661"/>
    <w:rsid w:val="531F686F"/>
    <w:rsid w:val="532603F8"/>
    <w:rsid w:val="5330458B"/>
    <w:rsid w:val="53342F91"/>
    <w:rsid w:val="53381997"/>
    <w:rsid w:val="53391617"/>
    <w:rsid w:val="533C039D"/>
    <w:rsid w:val="533F6CB7"/>
    <w:rsid w:val="5346672E"/>
    <w:rsid w:val="534741B0"/>
    <w:rsid w:val="534A18B1"/>
    <w:rsid w:val="534C4DB4"/>
    <w:rsid w:val="534D60B9"/>
    <w:rsid w:val="53537FC2"/>
    <w:rsid w:val="53590401"/>
    <w:rsid w:val="5359794D"/>
    <w:rsid w:val="535B7AFB"/>
    <w:rsid w:val="535C25E4"/>
    <w:rsid w:val="536A7BE8"/>
    <w:rsid w:val="536E65EE"/>
    <w:rsid w:val="537053BE"/>
    <w:rsid w:val="53795C84"/>
    <w:rsid w:val="53887198"/>
    <w:rsid w:val="538D6EA3"/>
    <w:rsid w:val="539B03B7"/>
    <w:rsid w:val="53A00405"/>
    <w:rsid w:val="53A022C0"/>
    <w:rsid w:val="53A40CC6"/>
    <w:rsid w:val="53B2385F"/>
    <w:rsid w:val="53B447E3"/>
    <w:rsid w:val="53CC4409"/>
    <w:rsid w:val="53CE29C2"/>
    <w:rsid w:val="53D41815"/>
    <w:rsid w:val="53D9371F"/>
    <w:rsid w:val="53DF5628"/>
    <w:rsid w:val="53E030A9"/>
    <w:rsid w:val="53E6462F"/>
    <w:rsid w:val="53EC33B3"/>
    <w:rsid w:val="53F817ED"/>
    <w:rsid w:val="53FC29DA"/>
    <w:rsid w:val="54005B5D"/>
    <w:rsid w:val="5402266C"/>
    <w:rsid w:val="54032364"/>
    <w:rsid w:val="54067A66"/>
    <w:rsid w:val="5411167A"/>
    <w:rsid w:val="5416134A"/>
    <w:rsid w:val="54167D00"/>
    <w:rsid w:val="541A6706"/>
    <w:rsid w:val="541D21E1"/>
    <w:rsid w:val="54214EF1"/>
    <w:rsid w:val="54364A4A"/>
    <w:rsid w:val="544143C8"/>
    <w:rsid w:val="544278CB"/>
    <w:rsid w:val="54440BD0"/>
    <w:rsid w:val="5445084F"/>
    <w:rsid w:val="5447009E"/>
    <w:rsid w:val="544F49E2"/>
    <w:rsid w:val="54502464"/>
    <w:rsid w:val="54506BE0"/>
    <w:rsid w:val="545146C8"/>
    <w:rsid w:val="545220E4"/>
    <w:rsid w:val="545568EB"/>
    <w:rsid w:val="545C6276"/>
    <w:rsid w:val="54604C7D"/>
    <w:rsid w:val="54687B0A"/>
    <w:rsid w:val="546D3F92"/>
    <w:rsid w:val="546F7495"/>
    <w:rsid w:val="5473009A"/>
    <w:rsid w:val="54745B1B"/>
    <w:rsid w:val="547846DC"/>
    <w:rsid w:val="547C2F28"/>
    <w:rsid w:val="54824E31"/>
    <w:rsid w:val="54840334"/>
    <w:rsid w:val="548712B9"/>
    <w:rsid w:val="548D6A45"/>
    <w:rsid w:val="54943E52"/>
    <w:rsid w:val="549A5D5B"/>
    <w:rsid w:val="54A00385"/>
    <w:rsid w:val="54A92AF2"/>
    <w:rsid w:val="54AD6F7A"/>
    <w:rsid w:val="54AE27FD"/>
    <w:rsid w:val="54B13782"/>
    <w:rsid w:val="54B15980"/>
    <w:rsid w:val="54BC3D11"/>
    <w:rsid w:val="54BC7595"/>
    <w:rsid w:val="54C3111E"/>
    <w:rsid w:val="54C44F4A"/>
    <w:rsid w:val="54C52422"/>
    <w:rsid w:val="54C77110"/>
    <w:rsid w:val="54D10433"/>
    <w:rsid w:val="54D272FC"/>
    <w:rsid w:val="54D648BB"/>
    <w:rsid w:val="54DA6B45"/>
    <w:rsid w:val="54DB45C6"/>
    <w:rsid w:val="54E02C4C"/>
    <w:rsid w:val="54F62E96"/>
    <w:rsid w:val="54FB2C7E"/>
    <w:rsid w:val="55000C8A"/>
    <w:rsid w:val="5516017D"/>
    <w:rsid w:val="551B2E31"/>
    <w:rsid w:val="551F1837"/>
    <w:rsid w:val="552227BC"/>
    <w:rsid w:val="5523023E"/>
    <w:rsid w:val="552968C4"/>
    <w:rsid w:val="5537365B"/>
    <w:rsid w:val="55413F6A"/>
    <w:rsid w:val="554177EE"/>
    <w:rsid w:val="554219EC"/>
    <w:rsid w:val="55440772"/>
    <w:rsid w:val="554503F2"/>
    <w:rsid w:val="55487179"/>
    <w:rsid w:val="554A487A"/>
    <w:rsid w:val="554E3280"/>
    <w:rsid w:val="55552C0B"/>
    <w:rsid w:val="5556068C"/>
    <w:rsid w:val="556357A4"/>
    <w:rsid w:val="557312C2"/>
    <w:rsid w:val="55820D2C"/>
    <w:rsid w:val="55866C5D"/>
    <w:rsid w:val="558859E4"/>
    <w:rsid w:val="558B30E5"/>
    <w:rsid w:val="558D1E6B"/>
    <w:rsid w:val="559519EA"/>
    <w:rsid w:val="55966EF8"/>
    <w:rsid w:val="559A36FF"/>
    <w:rsid w:val="559F5609"/>
    <w:rsid w:val="55A57512"/>
    <w:rsid w:val="55A77192"/>
    <w:rsid w:val="55AF2020"/>
    <w:rsid w:val="55B577AC"/>
    <w:rsid w:val="55B80731"/>
    <w:rsid w:val="55BA03B1"/>
    <w:rsid w:val="55BB5E32"/>
    <w:rsid w:val="55C01C5C"/>
    <w:rsid w:val="55C82F4A"/>
    <w:rsid w:val="55CD4E53"/>
    <w:rsid w:val="55DA66E7"/>
    <w:rsid w:val="55EA4E82"/>
    <w:rsid w:val="55F0410E"/>
    <w:rsid w:val="55F85C97"/>
    <w:rsid w:val="55FA274D"/>
    <w:rsid w:val="55FB6C1C"/>
    <w:rsid w:val="560704B0"/>
    <w:rsid w:val="56073D33"/>
    <w:rsid w:val="5611633C"/>
    <w:rsid w:val="561577C6"/>
    <w:rsid w:val="5622235F"/>
    <w:rsid w:val="56260D65"/>
    <w:rsid w:val="563170F6"/>
    <w:rsid w:val="56376A81"/>
    <w:rsid w:val="563B5487"/>
    <w:rsid w:val="56412C14"/>
    <w:rsid w:val="56474B1D"/>
    <w:rsid w:val="56490020"/>
    <w:rsid w:val="564E7DEA"/>
    <w:rsid w:val="56501BA9"/>
    <w:rsid w:val="56563AB2"/>
    <w:rsid w:val="56586B46"/>
    <w:rsid w:val="565A5D3C"/>
    <w:rsid w:val="56611E44"/>
    <w:rsid w:val="566540CD"/>
    <w:rsid w:val="566C5C56"/>
    <w:rsid w:val="56707EE0"/>
    <w:rsid w:val="56767DC9"/>
    <w:rsid w:val="567A07EF"/>
    <w:rsid w:val="567C021C"/>
    <w:rsid w:val="56864602"/>
    <w:rsid w:val="56910414"/>
    <w:rsid w:val="56987D9F"/>
    <w:rsid w:val="569E1CA8"/>
    <w:rsid w:val="56A46172"/>
    <w:rsid w:val="56A570B5"/>
    <w:rsid w:val="56AC22C3"/>
    <w:rsid w:val="56B05446"/>
    <w:rsid w:val="56B46F26"/>
    <w:rsid w:val="56B9264C"/>
    <w:rsid w:val="56B93B57"/>
    <w:rsid w:val="56C00F63"/>
    <w:rsid w:val="56CF7EF9"/>
    <w:rsid w:val="56E3499B"/>
    <w:rsid w:val="56EA4326"/>
    <w:rsid w:val="56EF07AE"/>
    <w:rsid w:val="56F8319E"/>
    <w:rsid w:val="56F92F46"/>
    <w:rsid w:val="56FF0AB4"/>
    <w:rsid w:val="570C7D5E"/>
    <w:rsid w:val="570D57DF"/>
    <w:rsid w:val="57106764"/>
    <w:rsid w:val="5716066D"/>
    <w:rsid w:val="571A28F7"/>
    <w:rsid w:val="571B4AF5"/>
    <w:rsid w:val="571C2577"/>
    <w:rsid w:val="572F3796"/>
    <w:rsid w:val="57304A9B"/>
    <w:rsid w:val="573568B4"/>
    <w:rsid w:val="57381EA7"/>
    <w:rsid w:val="57407733"/>
    <w:rsid w:val="574F6249"/>
    <w:rsid w:val="57503EED"/>
    <w:rsid w:val="57574A7D"/>
    <w:rsid w:val="57576ED8"/>
    <w:rsid w:val="576077E8"/>
    <w:rsid w:val="57677173"/>
    <w:rsid w:val="576E64F4"/>
    <w:rsid w:val="5776198C"/>
    <w:rsid w:val="5780229B"/>
    <w:rsid w:val="57805B1E"/>
    <w:rsid w:val="57885129"/>
    <w:rsid w:val="578A062C"/>
    <w:rsid w:val="578A642E"/>
    <w:rsid w:val="578F4217"/>
    <w:rsid w:val="579334BA"/>
    <w:rsid w:val="579B08C7"/>
    <w:rsid w:val="579F2B50"/>
    <w:rsid w:val="57A10134"/>
    <w:rsid w:val="57A624DB"/>
    <w:rsid w:val="57A646D9"/>
    <w:rsid w:val="57B823F5"/>
    <w:rsid w:val="57BB0DFB"/>
    <w:rsid w:val="57C0685B"/>
    <w:rsid w:val="57C17E43"/>
    <w:rsid w:val="57CB6E97"/>
    <w:rsid w:val="57D0331F"/>
    <w:rsid w:val="57DF5B38"/>
    <w:rsid w:val="57E148BE"/>
    <w:rsid w:val="57E809C6"/>
    <w:rsid w:val="57EA3EC9"/>
    <w:rsid w:val="57EE28CF"/>
    <w:rsid w:val="57EE6152"/>
    <w:rsid w:val="57F6575D"/>
    <w:rsid w:val="57FA5FD2"/>
    <w:rsid w:val="57FB5468"/>
    <w:rsid w:val="580018F0"/>
    <w:rsid w:val="5800606D"/>
    <w:rsid w:val="58066AB4"/>
    <w:rsid w:val="58067F76"/>
    <w:rsid w:val="5809477E"/>
    <w:rsid w:val="580A21FF"/>
    <w:rsid w:val="5811760C"/>
    <w:rsid w:val="58132B0F"/>
    <w:rsid w:val="581A6C16"/>
    <w:rsid w:val="581A7F84"/>
    <w:rsid w:val="581F4B46"/>
    <w:rsid w:val="58200B20"/>
    <w:rsid w:val="58343043"/>
    <w:rsid w:val="584410E0"/>
    <w:rsid w:val="58502974"/>
    <w:rsid w:val="58514B72"/>
    <w:rsid w:val="58556DFB"/>
    <w:rsid w:val="58585953"/>
    <w:rsid w:val="585A3283"/>
    <w:rsid w:val="58604AB4"/>
    <w:rsid w:val="5860738B"/>
    <w:rsid w:val="5862602D"/>
    <w:rsid w:val="58672599"/>
    <w:rsid w:val="586A351D"/>
    <w:rsid w:val="586B0F9F"/>
    <w:rsid w:val="586F4122"/>
    <w:rsid w:val="58784A31"/>
    <w:rsid w:val="587F7C40"/>
    <w:rsid w:val="58815BB1"/>
    <w:rsid w:val="5884755E"/>
    <w:rsid w:val="588562C6"/>
    <w:rsid w:val="5887504C"/>
    <w:rsid w:val="58907EDA"/>
    <w:rsid w:val="589233DD"/>
    <w:rsid w:val="58982D68"/>
    <w:rsid w:val="589C176E"/>
    <w:rsid w:val="58A03D7A"/>
    <w:rsid w:val="58AA4307"/>
    <w:rsid w:val="58B24629"/>
    <w:rsid w:val="58B7361D"/>
    <w:rsid w:val="58BF51A6"/>
    <w:rsid w:val="58C064AB"/>
    <w:rsid w:val="58C85BA5"/>
    <w:rsid w:val="58D02EC2"/>
    <w:rsid w:val="58D21C48"/>
    <w:rsid w:val="58D33E46"/>
    <w:rsid w:val="58DB1253"/>
    <w:rsid w:val="58DB6CD4"/>
    <w:rsid w:val="58DC2558"/>
    <w:rsid w:val="58DE7C59"/>
    <w:rsid w:val="58E24461"/>
    <w:rsid w:val="58E3000D"/>
    <w:rsid w:val="58E31EE2"/>
    <w:rsid w:val="58E340E1"/>
    <w:rsid w:val="58E80569"/>
    <w:rsid w:val="58ED0274"/>
    <w:rsid w:val="58EE6293"/>
    <w:rsid w:val="58F44C79"/>
    <w:rsid w:val="59047E99"/>
    <w:rsid w:val="5906339C"/>
    <w:rsid w:val="591539B6"/>
    <w:rsid w:val="592616D2"/>
    <w:rsid w:val="59284BD5"/>
    <w:rsid w:val="592A1C1B"/>
    <w:rsid w:val="592B22D7"/>
    <w:rsid w:val="592D105D"/>
    <w:rsid w:val="592D325B"/>
    <w:rsid w:val="59301FE2"/>
    <w:rsid w:val="593276E3"/>
    <w:rsid w:val="59342BE6"/>
    <w:rsid w:val="59350668"/>
    <w:rsid w:val="593C7FF3"/>
    <w:rsid w:val="59497308"/>
    <w:rsid w:val="59502516"/>
    <w:rsid w:val="59540F1D"/>
    <w:rsid w:val="595953A4"/>
    <w:rsid w:val="595F5656"/>
    <w:rsid w:val="596127B1"/>
    <w:rsid w:val="59643735"/>
    <w:rsid w:val="59686B4C"/>
    <w:rsid w:val="596B6089"/>
    <w:rsid w:val="596D4045"/>
    <w:rsid w:val="59704FCA"/>
    <w:rsid w:val="59754CD5"/>
    <w:rsid w:val="5986716D"/>
    <w:rsid w:val="598900F2"/>
    <w:rsid w:val="598B35F5"/>
    <w:rsid w:val="59910D81"/>
    <w:rsid w:val="59922F80"/>
    <w:rsid w:val="5998070C"/>
    <w:rsid w:val="599F2295"/>
    <w:rsid w:val="59B07FB1"/>
    <w:rsid w:val="59B30F36"/>
    <w:rsid w:val="59BB7545"/>
    <w:rsid w:val="59C22582"/>
    <w:rsid w:val="59CD78E2"/>
    <w:rsid w:val="59CF0866"/>
    <w:rsid w:val="59D062E8"/>
    <w:rsid w:val="59D836F4"/>
    <w:rsid w:val="59E24004"/>
    <w:rsid w:val="59E54F88"/>
    <w:rsid w:val="59EF3319"/>
    <w:rsid w:val="5A037DBC"/>
    <w:rsid w:val="5A04583D"/>
    <w:rsid w:val="5A0554BD"/>
    <w:rsid w:val="5A0A51C8"/>
    <w:rsid w:val="5A0B73C6"/>
    <w:rsid w:val="5A1106B0"/>
    <w:rsid w:val="5A1B5462"/>
    <w:rsid w:val="5A1F18EA"/>
    <w:rsid w:val="5A1F6067"/>
    <w:rsid w:val="5A203AE8"/>
    <w:rsid w:val="5A317807"/>
    <w:rsid w:val="5A363A8E"/>
    <w:rsid w:val="5A376F91"/>
    <w:rsid w:val="5A3B2810"/>
    <w:rsid w:val="5A4440A8"/>
    <w:rsid w:val="5A463D28"/>
    <w:rsid w:val="5A494CAD"/>
    <w:rsid w:val="5A4A272E"/>
    <w:rsid w:val="5A556541"/>
    <w:rsid w:val="5A5E4C52"/>
    <w:rsid w:val="5A5F1744"/>
    <w:rsid w:val="5A6052B9"/>
    <w:rsid w:val="5A623658"/>
    <w:rsid w:val="5A6667DB"/>
    <w:rsid w:val="5A6F296E"/>
    <w:rsid w:val="5A746DF6"/>
    <w:rsid w:val="5A82030A"/>
    <w:rsid w:val="5A85128E"/>
    <w:rsid w:val="5A885A96"/>
    <w:rsid w:val="5A8C6EE9"/>
    <w:rsid w:val="5A8E79A0"/>
    <w:rsid w:val="5A8F4F30"/>
    <w:rsid w:val="5A9C6CB5"/>
    <w:rsid w:val="5A9E21B8"/>
    <w:rsid w:val="5AA340C2"/>
    <w:rsid w:val="5AA65046"/>
    <w:rsid w:val="5AAB14CE"/>
    <w:rsid w:val="5AB20E59"/>
    <w:rsid w:val="5AB630E2"/>
    <w:rsid w:val="5AB807E4"/>
    <w:rsid w:val="5AB865E5"/>
    <w:rsid w:val="5AB96265"/>
    <w:rsid w:val="5ABD2A6D"/>
    <w:rsid w:val="5ABD7429"/>
    <w:rsid w:val="5AC10E1C"/>
    <w:rsid w:val="5AC86880"/>
    <w:rsid w:val="5ACB7804"/>
    <w:rsid w:val="5AD2138E"/>
    <w:rsid w:val="5AD86B1A"/>
    <w:rsid w:val="5ADA679A"/>
    <w:rsid w:val="5ADC0752"/>
    <w:rsid w:val="5AE119A8"/>
    <w:rsid w:val="5AE83531"/>
    <w:rsid w:val="5AF041C1"/>
    <w:rsid w:val="5AFD5A55"/>
    <w:rsid w:val="5AFF4BF3"/>
    <w:rsid w:val="5B0972E9"/>
    <w:rsid w:val="5B0A2B6C"/>
    <w:rsid w:val="5B0B27EC"/>
    <w:rsid w:val="5B140EFE"/>
    <w:rsid w:val="5B1D0508"/>
    <w:rsid w:val="5B243716"/>
    <w:rsid w:val="5B2555BE"/>
    <w:rsid w:val="5B266C19"/>
    <w:rsid w:val="5B2B529F"/>
    <w:rsid w:val="5B2C03F7"/>
    <w:rsid w:val="5B3823B7"/>
    <w:rsid w:val="5B4403C8"/>
    <w:rsid w:val="5B4B1AD4"/>
    <w:rsid w:val="5B5154DF"/>
    <w:rsid w:val="5B532BE1"/>
    <w:rsid w:val="5B561750"/>
    <w:rsid w:val="5B5773E8"/>
    <w:rsid w:val="5B692B86"/>
    <w:rsid w:val="5B713054"/>
    <w:rsid w:val="5B715A14"/>
    <w:rsid w:val="5B74479A"/>
    <w:rsid w:val="5B7831A0"/>
    <w:rsid w:val="5B7D2A04"/>
    <w:rsid w:val="5B7E2B2B"/>
    <w:rsid w:val="5B813AB0"/>
    <w:rsid w:val="5B8930BB"/>
    <w:rsid w:val="5B956ECD"/>
    <w:rsid w:val="5B987E52"/>
    <w:rsid w:val="5B9A3355"/>
    <w:rsid w:val="5B9B0DD6"/>
    <w:rsid w:val="5BA0525E"/>
    <w:rsid w:val="5BA10761"/>
    <w:rsid w:val="5BA7266B"/>
    <w:rsid w:val="5BB31D00"/>
    <w:rsid w:val="5BB55204"/>
    <w:rsid w:val="5BB67402"/>
    <w:rsid w:val="5BB70707"/>
    <w:rsid w:val="5BB86188"/>
    <w:rsid w:val="5BC16A98"/>
    <w:rsid w:val="5BC709A1"/>
    <w:rsid w:val="5BD844BF"/>
    <w:rsid w:val="5BDD2B45"/>
    <w:rsid w:val="5BE659D3"/>
    <w:rsid w:val="5BE76CD7"/>
    <w:rsid w:val="5BF062E2"/>
    <w:rsid w:val="5BF4056C"/>
    <w:rsid w:val="5BF44FB0"/>
    <w:rsid w:val="5BF63A6F"/>
    <w:rsid w:val="5C032D84"/>
    <w:rsid w:val="5C09140A"/>
    <w:rsid w:val="5C0D79AA"/>
    <w:rsid w:val="5C0E3314"/>
    <w:rsid w:val="5C152C9F"/>
    <w:rsid w:val="5C291AE7"/>
    <w:rsid w:val="5C2E164A"/>
    <w:rsid w:val="5C59248E"/>
    <w:rsid w:val="5C5A5991"/>
    <w:rsid w:val="5C5F7C1B"/>
    <w:rsid w:val="5C60789B"/>
    <w:rsid w:val="5C7929C3"/>
    <w:rsid w:val="5C7F48CC"/>
    <w:rsid w:val="5C807FD4"/>
    <w:rsid w:val="5C813653"/>
    <w:rsid w:val="5C9C2561"/>
    <w:rsid w:val="5C9D7700"/>
    <w:rsid w:val="5CA4708A"/>
    <w:rsid w:val="5CA65E11"/>
    <w:rsid w:val="5CAB4497"/>
    <w:rsid w:val="5CB0091F"/>
    <w:rsid w:val="5CB141A2"/>
    <w:rsid w:val="5CB62828"/>
    <w:rsid w:val="5CB73713"/>
    <w:rsid w:val="5CB937AD"/>
    <w:rsid w:val="5CB97030"/>
    <w:rsid w:val="5CC44962"/>
    <w:rsid w:val="5CC453C1"/>
    <w:rsid w:val="5CC76345"/>
    <w:rsid w:val="5CC91849"/>
    <w:rsid w:val="5CCD7CBB"/>
    <w:rsid w:val="5CCF11D3"/>
    <w:rsid w:val="5CD60B5E"/>
    <w:rsid w:val="5CD807DE"/>
    <w:rsid w:val="5CDD26E7"/>
    <w:rsid w:val="5CE24971"/>
    <w:rsid w:val="5CE60816"/>
    <w:rsid w:val="5CE7687A"/>
    <w:rsid w:val="5CE9292E"/>
    <w:rsid w:val="5CF039A9"/>
    <w:rsid w:val="5CF71093"/>
    <w:rsid w:val="5CF94596"/>
    <w:rsid w:val="5CFD0A1E"/>
    <w:rsid w:val="5D07132D"/>
    <w:rsid w:val="5D1309C3"/>
    <w:rsid w:val="5D135140"/>
    <w:rsid w:val="5D153EC6"/>
    <w:rsid w:val="5D170F36"/>
    <w:rsid w:val="5D1773C9"/>
    <w:rsid w:val="5D1F69D4"/>
    <w:rsid w:val="5D1F7DEB"/>
    <w:rsid w:val="5D2508DD"/>
    <w:rsid w:val="5D254161"/>
    <w:rsid w:val="5D25720C"/>
    <w:rsid w:val="5D273DE0"/>
    <w:rsid w:val="5D2972E4"/>
    <w:rsid w:val="5D2C0268"/>
    <w:rsid w:val="5D2C5CEA"/>
    <w:rsid w:val="5D335675"/>
    <w:rsid w:val="5D3B2A81"/>
    <w:rsid w:val="5D3D5F84"/>
    <w:rsid w:val="5D3E3A06"/>
    <w:rsid w:val="5D443390"/>
    <w:rsid w:val="5D477A22"/>
    <w:rsid w:val="5D4A309B"/>
    <w:rsid w:val="5D4F2152"/>
    <w:rsid w:val="5D504741"/>
    <w:rsid w:val="5D526A73"/>
    <w:rsid w:val="5D5D42BA"/>
    <w:rsid w:val="5D5E1D3C"/>
    <w:rsid w:val="5D635494"/>
    <w:rsid w:val="5D6416C7"/>
    <w:rsid w:val="5D6800CD"/>
    <w:rsid w:val="5D7706E8"/>
    <w:rsid w:val="5D7B70EE"/>
    <w:rsid w:val="5D8344FA"/>
    <w:rsid w:val="5D85547F"/>
    <w:rsid w:val="5D886403"/>
    <w:rsid w:val="5D967917"/>
    <w:rsid w:val="5D9B0D14"/>
    <w:rsid w:val="5D9B3D9F"/>
    <w:rsid w:val="5DA00227"/>
    <w:rsid w:val="5DB31446"/>
    <w:rsid w:val="5DEC0023"/>
    <w:rsid w:val="5DEE5DA8"/>
    <w:rsid w:val="5DF04B2E"/>
    <w:rsid w:val="5DF2392B"/>
    <w:rsid w:val="5DF5021A"/>
    <w:rsid w:val="5DFA1BBA"/>
    <w:rsid w:val="5DFB763C"/>
    <w:rsid w:val="5E007C1C"/>
    <w:rsid w:val="5E032EAD"/>
    <w:rsid w:val="5E061250"/>
    <w:rsid w:val="5E0F62DC"/>
    <w:rsid w:val="5E127261"/>
    <w:rsid w:val="5E1A7EF1"/>
    <w:rsid w:val="5E1B45C5"/>
    <w:rsid w:val="5E1E0AF5"/>
    <w:rsid w:val="5E231D6D"/>
    <w:rsid w:val="5E246282"/>
    <w:rsid w:val="5E284C88"/>
    <w:rsid w:val="5E29270A"/>
    <w:rsid w:val="5E3A0425"/>
    <w:rsid w:val="5E3A0BE3"/>
    <w:rsid w:val="5E471CBA"/>
    <w:rsid w:val="5E48773B"/>
    <w:rsid w:val="5E4A2C3E"/>
    <w:rsid w:val="5E4D3BC3"/>
    <w:rsid w:val="5E53354E"/>
    <w:rsid w:val="5E6160E7"/>
    <w:rsid w:val="5E631F59"/>
    <w:rsid w:val="5E6437E8"/>
    <w:rsid w:val="5E685A72"/>
    <w:rsid w:val="5E6934F3"/>
    <w:rsid w:val="5E6F53FC"/>
    <w:rsid w:val="5E747306"/>
    <w:rsid w:val="5E7D6910"/>
    <w:rsid w:val="5E9B16F3"/>
    <w:rsid w:val="5EA74AA6"/>
    <w:rsid w:val="5EAA77E0"/>
    <w:rsid w:val="5EAC7460"/>
    <w:rsid w:val="5EAD4EE1"/>
    <w:rsid w:val="5EAF3C67"/>
    <w:rsid w:val="5EBA41F7"/>
    <w:rsid w:val="5ECA5EF7"/>
    <w:rsid w:val="5ECC7C1B"/>
    <w:rsid w:val="5ED27806"/>
    <w:rsid w:val="5ED44DA1"/>
    <w:rsid w:val="5ED65B32"/>
    <w:rsid w:val="5ED715A9"/>
    <w:rsid w:val="5ED73B27"/>
    <w:rsid w:val="5EDF3132"/>
    <w:rsid w:val="5EDF3CD6"/>
    <w:rsid w:val="5EE508BE"/>
    <w:rsid w:val="5EE5503B"/>
    <w:rsid w:val="5EE62ABD"/>
    <w:rsid w:val="5EEA4D46"/>
    <w:rsid w:val="5F08322C"/>
    <w:rsid w:val="5F0A307C"/>
    <w:rsid w:val="5F156E8F"/>
    <w:rsid w:val="5F16108D"/>
    <w:rsid w:val="5F2E3492"/>
    <w:rsid w:val="5F32513A"/>
    <w:rsid w:val="5F33643F"/>
    <w:rsid w:val="5F351942"/>
    <w:rsid w:val="5F3A5DCA"/>
    <w:rsid w:val="5F3C34CB"/>
    <w:rsid w:val="5F463DDB"/>
    <w:rsid w:val="5F481B13"/>
    <w:rsid w:val="5F4872DE"/>
    <w:rsid w:val="5F4905E3"/>
    <w:rsid w:val="5F495ECF"/>
    <w:rsid w:val="5F4A6064"/>
    <w:rsid w:val="5F4C1567"/>
    <w:rsid w:val="5F51216C"/>
    <w:rsid w:val="5F5543F5"/>
    <w:rsid w:val="5F5F2786"/>
    <w:rsid w:val="5F64678F"/>
    <w:rsid w:val="5F6545D7"/>
    <w:rsid w:val="5F6E604F"/>
    <w:rsid w:val="5F6F1015"/>
    <w:rsid w:val="5F7601AD"/>
    <w:rsid w:val="5F821A41"/>
    <w:rsid w:val="5F845476"/>
    <w:rsid w:val="5F845BA8"/>
    <w:rsid w:val="5F8D1FD1"/>
    <w:rsid w:val="5F9167D9"/>
    <w:rsid w:val="5F9728E0"/>
    <w:rsid w:val="5F995DE3"/>
    <w:rsid w:val="5F9C25EB"/>
    <w:rsid w:val="5FA3312B"/>
    <w:rsid w:val="5FA875E2"/>
    <w:rsid w:val="5FA9607E"/>
    <w:rsid w:val="5FAA3AFF"/>
    <w:rsid w:val="5FAD0307"/>
    <w:rsid w:val="5FB1348A"/>
    <w:rsid w:val="5FB2478F"/>
    <w:rsid w:val="5FB32210"/>
    <w:rsid w:val="5FB67912"/>
    <w:rsid w:val="5FC8349E"/>
    <w:rsid w:val="5FD117C0"/>
    <w:rsid w:val="5FD540EE"/>
    <w:rsid w:val="5FE32EA6"/>
    <w:rsid w:val="5FE46263"/>
    <w:rsid w:val="5FE73964"/>
    <w:rsid w:val="5FF21CF5"/>
    <w:rsid w:val="5FF27777"/>
    <w:rsid w:val="5FF36187"/>
    <w:rsid w:val="5FF40A7C"/>
    <w:rsid w:val="5FF42C7A"/>
    <w:rsid w:val="5FFC0086"/>
    <w:rsid w:val="60006A8C"/>
    <w:rsid w:val="6001450E"/>
    <w:rsid w:val="600C0321"/>
    <w:rsid w:val="600F28F0"/>
    <w:rsid w:val="6014572D"/>
    <w:rsid w:val="601879B6"/>
    <w:rsid w:val="601A7636"/>
    <w:rsid w:val="601E18C0"/>
    <w:rsid w:val="602A56D2"/>
    <w:rsid w:val="602F2C3F"/>
    <w:rsid w:val="60312ADF"/>
    <w:rsid w:val="60366F66"/>
    <w:rsid w:val="6037026B"/>
    <w:rsid w:val="603A596D"/>
    <w:rsid w:val="603D68F1"/>
    <w:rsid w:val="60445B11"/>
    <w:rsid w:val="6044783F"/>
    <w:rsid w:val="60503394"/>
    <w:rsid w:val="60561A1A"/>
    <w:rsid w:val="6056529D"/>
    <w:rsid w:val="60605BAC"/>
    <w:rsid w:val="60630D2F"/>
    <w:rsid w:val="60654232"/>
    <w:rsid w:val="60672FB9"/>
    <w:rsid w:val="606851B7"/>
    <w:rsid w:val="606F03C5"/>
    <w:rsid w:val="60705E47"/>
    <w:rsid w:val="6074641D"/>
    <w:rsid w:val="60767D50"/>
    <w:rsid w:val="607C3E58"/>
    <w:rsid w:val="60895BE1"/>
    <w:rsid w:val="609B2667"/>
    <w:rsid w:val="609D5AE1"/>
    <w:rsid w:val="609F6996"/>
    <w:rsid w:val="60A00B94"/>
    <w:rsid w:val="60A2791B"/>
    <w:rsid w:val="60A73DA2"/>
    <w:rsid w:val="60AA14A4"/>
    <w:rsid w:val="60AB6F25"/>
    <w:rsid w:val="60AE592B"/>
    <w:rsid w:val="60B81ABE"/>
    <w:rsid w:val="60B93CBC"/>
    <w:rsid w:val="60BD5F46"/>
    <w:rsid w:val="60BE0144"/>
    <w:rsid w:val="60BF1449"/>
    <w:rsid w:val="60CD295D"/>
    <w:rsid w:val="60D14BE6"/>
    <w:rsid w:val="60D26DE5"/>
    <w:rsid w:val="60DB54F6"/>
    <w:rsid w:val="60DF1196"/>
    <w:rsid w:val="60DF3EFC"/>
    <w:rsid w:val="60E26EF2"/>
    <w:rsid w:val="60EF2310"/>
    <w:rsid w:val="61005930"/>
    <w:rsid w:val="61063DBC"/>
    <w:rsid w:val="610905C4"/>
    <w:rsid w:val="611430D1"/>
    <w:rsid w:val="611565D4"/>
    <w:rsid w:val="61173907"/>
    <w:rsid w:val="61204131"/>
    <w:rsid w:val="61252B40"/>
    <w:rsid w:val="612620F2"/>
    <w:rsid w:val="612D3C7B"/>
    <w:rsid w:val="61343606"/>
    <w:rsid w:val="61414E9A"/>
    <w:rsid w:val="61464BA5"/>
    <w:rsid w:val="614F54B5"/>
    <w:rsid w:val="615076B3"/>
    <w:rsid w:val="61573FF7"/>
    <w:rsid w:val="615C6D49"/>
    <w:rsid w:val="616042DE"/>
    <w:rsid w:val="61652203"/>
    <w:rsid w:val="61700C15"/>
    <w:rsid w:val="61747C73"/>
    <w:rsid w:val="61805C84"/>
    <w:rsid w:val="61826F89"/>
    <w:rsid w:val="6187560F"/>
    <w:rsid w:val="6198112C"/>
    <w:rsid w:val="61996BAE"/>
    <w:rsid w:val="619C1D31"/>
    <w:rsid w:val="61AF0D51"/>
    <w:rsid w:val="61B473D7"/>
    <w:rsid w:val="61B54E59"/>
    <w:rsid w:val="61B628DB"/>
    <w:rsid w:val="61BD5AE9"/>
    <w:rsid w:val="61C45474"/>
    <w:rsid w:val="61C60977"/>
    <w:rsid w:val="61C83E7A"/>
    <w:rsid w:val="61CD0301"/>
    <w:rsid w:val="61D4570E"/>
    <w:rsid w:val="61E0133D"/>
    <w:rsid w:val="61E01520"/>
    <w:rsid w:val="61E258B7"/>
    <w:rsid w:val="61E662AA"/>
    <w:rsid w:val="61ED6638"/>
    <w:rsid w:val="61F017BB"/>
    <w:rsid w:val="61F55C43"/>
    <w:rsid w:val="620948E3"/>
    <w:rsid w:val="620C10EB"/>
    <w:rsid w:val="621506F6"/>
    <w:rsid w:val="6219297F"/>
    <w:rsid w:val="621A25FF"/>
    <w:rsid w:val="621F0E23"/>
    <w:rsid w:val="62246792"/>
    <w:rsid w:val="62292C19"/>
    <w:rsid w:val="622E70A1"/>
    <w:rsid w:val="62322CF0"/>
    <w:rsid w:val="6236151B"/>
    <w:rsid w:val="62437047"/>
    <w:rsid w:val="62444AC8"/>
    <w:rsid w:val="624A314E"/>
    <w:rsid w:val="624A69D1"/>
    <w:rsid w:val="625627E4"/>
    <w:rsid w:val="62584EA8"/>
    <w:rsid w:val="626012FE"/>
    <w:rsid w:val="62624078"/>
    <w:rsid w:val="62643CF8"/>
    <w:rsid w:val="6264757B"/>
    <w:rsid w:val="626726FE"/>
    <w:rsid w:val="626B1104"/>
    <w:rsid w:val="626D4608"/>
    <w:rsid w:val="62751A14"/>
    <w:rsid w:val="62767495"/>
    <w:rsid w:val="627C139F"/>
    <w:rsid w:val="628132A8"/>
    <w:rsid w:val="62857AB0"/>
    <w:rsid w:val="62926993"/>
    <w:rsid w:val="62A328E3"/>
    <w:rsid w:val="62B94A87"/>
    <w:rsid w:val="62BB36D4"/>
    <w:rsid w:val="62C14092"/>
    <w:rsid w:val="62C32E18"/>
    <w:rsid w:val="62CF1E79"/>
    <w:rsid w:val="62D046AC"/>
    <w:rsid w:val="62DE4C05"/>
    <w:rsid w:val="62E27E4A"/>
    <w:rsid w:val="62E93376"/>
    <w:rsid w:val="62E971D1"/>
    <w:rsid w:val="62F200E4"/>
    <w:rsid w:val="62FD6475"/>
    <w:rsid w:val="63041F5D"/>
    <w:rsid w:val="63061303"/>
    <w:rsid w:val="63115115"/>
    <w:rsid w:val="6321792E"/>
    <w:rsid w:val="63244136"/>
    <w:rsid w:val="63253DB6"/>
    <w:rsid w:val="6326785D"/>
    <w:rsid w:val="632927BC"/>
    <w:rsid w:val="632D11C2"/>
    <w:rsid w:val="632F46C6"/>
    <w:rsid w:val="63392A57"/>
    <w:rsid w:val="633A04D8"/>
    <w:rsid w:val="63416268"/>
    <w:rsid w:val="6344466B"/>
    <w:rsid w:val="634877EE"/>
    <w:rsid w:val="634A45AF"/>
    <w:rsid w:val="634E4F7A"/>
    <w:rsid w:val="63554905"/>
    <w:rsid w:val="63600718"/>
    <w:rsid w:val="636935A6"/>
    <w:rsid w:val="636B4C52"/>
    <w:rsid w:val="636F31DD"/>
    <w:rsid w:val="637067B4"/>
    <w:rsid w:val="63791642"/>
    <w:rsid w:val="637A4B45"/>
    <w:rsid w:val="638266CE"/>
    <w:rsid w:val="63903465"/>
    <w:rsid w:val="6392476A"/>
    <w:rsid w:val="63953170"/>
    <w:rsid w:val="639840F5"/>
    <w:rsid w:val="63985EF5"/>
    <w:rsid w:val="63991B77"/>
    <w:rsid w:val="639B17F6"/>
    <w:rsid w:val="63A31501"/>
    <w:rsid w:val="63AA400F"/>
    <w:rsid w:val="63AC6DB6"/>
    <w:rsid w:val="63AD4F94"/>
    <w:rsid w:val="63B32720"/>
    <w:rsid w:val="63C86E42"/>
    <w:rsid w:val="63CC7BB4"/>
    <w:rsid w:val="63DA03E2"/>
    <w:rsid w:val="63DB0061"/>
    <w:rsid w:val="63DF4869"/>
    <w:rsid w:val="63E91A6E"/>
    <w:rsid w:val="63EF1280"/>
    <w:rsid w:val="63EF4B04"/>
    <w:rsid w:val="63F7386F"/>
    <w:rsid w:val="63FD6018"/>
    <w:rsid w:val="63FF151B"/>
    <w:rsid w:val="640644DB"/>
    <w:rsid w:val="64087C2C"/>
    <w:rsid w:val="640A312F"/>
    <w:rsid w:val="640F17B5"/>
    <w:rsid w:val="64112ABA"/>
    <w:rsid w:val="64212D54"/>
    <w:rsid w:val="64243CD9"/>
    <w:rsid w:val="642671DC"/>
    <w:rsid w:val="642F7B75"/>
    <w:rsid w:val="6437077B"/>
    <w:rsid w:val="6437345D"/>
    <w:rsid w:val="643E2F77"/>
    <w:rsid w:val="643F5B88"/>
    <w:rsid w:val="64457A91"/>
    <w:rsid w:val="64472F94"/>
    <w:rsid w:val="644B741C"/>
    <w:rsid w:val="6457322E"/>
    <w:rsid w:val="645E2BB9"/>
    <w:rsid w:val="64613B3E"/>
    <w:rsid w:val="64654742"/>
    <w:rsid w:val="64665A47"/>
    <w:rsid w:val="646734C9"/>
    <w:rsid w:val="646969CC"/>
    <w:rsid w:val="647933E3"/>
    <w:rsid w:val="647B46E8"/>
    <w:rsid w:val="647B68E6"/>
    <w:rsid w:val="647C2993"/>
    <w:rsid w:val="647D1DE9"/>
    <w:rsid w:val="647E30EE"/>
    <w:rsid w:val="648975DE"/>
    <w:rsid w:val="648B76F4"/>
    <w:rsid w:val="64900E0A"/>
    <w:rsid w:val="64931D8E"/>
    <w:rsid w:val="64945292"/>
    <w:rsid w:val="649A719B"/>
    <w:rsid w:val="649D011F"/>
    <w:rsid w:val="64A977B5"/>
    <w:rsid w:val="64AC073A"/>
    <w:rsid w:val="64B557C6"/>
    <w:rsid w:val="64CA1EE8"/>
    <w:rsid w:val="64D96C80"/>
    <w:rsid w:val="64DB2183"/>
    <w:rsid w:val="64DC42C6"/>
    <w:rsid w:val="64DD0F09"/>
    <w:rsid w:val="64E25391"/>
    <w:rsid w:val="64E32E12"/>
    <w:rsid w:val="64E61819"/>
    <w:rsid w:val="64ED7188"/>
    <w:rsid w:val="64FA2A38"/>
    <w:rsid w:val="65080EAA"/>
    <w:rsid w:val="65115EE0"/>
    <w:rsid w:val="652A557F"/>
    <w:rsid w:val="652A5785"/>
    <w:rsid w:val="652B6A8A"/>
    <w:rsid w:val="652D418B"/>
    <w:rsid w:val="65385D9F"/>
    <w:rsid w:val="653B1E64"/>
    <w:rsid w:val="655343CB"/>
    <w:rsid w:val="655962D4"/>
    <w:rsid w:val="65636BE4"/>
    <w:rsid w:val="6569656F"/>
    <w:rsid w:val="657A208C"/>
    <w:rsid w:val="65811A17"/>
    <w:rsid w:val="65837118"/>
    <w:rsid w:val="65875B1F"/>
    <w:rsid w:val="658A3B63"/>
    <w:rsid w:val="658A6AA3"/>
    <w:rsid w:val="659351B4"/>
    <w:rsid w:val="65960337"/>
    <w:rsid w:val="659970BE"/>
    <w:rsid w:val="659F091D"/>
    <w:rsid w:val="65A166C8"/>
    <w:rsid w:val="65AE37E0"/>
    <w:rsid w:val="65AF1261"/>
    <w:rsid w:val="65B16963"/>
    <w:rsid w:val="65BE2C69"/>
    <w:rsid w:val="65CD0811"/>
    <w:rsid w:val="65CD4095"/>
    <w:rsid w:val="65D3019C"/>
    <w:rsid w:val="65D920A6"/>
    <w:rsid w:val="65DC302A"/>
    <w:rsid w:val="65DD432F"/>
    <w:rsid w:val="65E17121"/>
    <w:rsid w:val="65F01CCB"/>
    <w:rsid w:val="65F20A51"/>
    <w:rsid w:val="65F56152"/>
    <w:rsid w:val="65FE0FE0"/>
    <w:rsid w:val="660677E1"/>
    <w:rsid w:val="660776F2"/>
    <w:rsid w:val="6610477E"/>
    <w:rsid w:val="66130F86"/>
    <w:rsid w:val="6619508D"/>
    <w:rsid w:val="6620029B"/>
    <w:rsid w:val="662B662D"/>
    <w:rsid w:val="66375CC2"/>
    <w:rsid w:val="66385942"/>
    <w:rsid w:val="66414053"/>
    <w:rsid w:val="664620DA"/>
    <w:rsid w:val="664C23E4"/>
    <w:rsid w:val="664F40A4"/>
    <w:rsid w:val="664F7AE6"/>
    <w:rsid w:val="665264EC"/>
    <w:rsid w:val="665477F1"/>
    <w:rsid w:val="665D0100"/>
    <w:rsid w:val="665E7BD6"/>
    <w:rsid w:val="665F1585"/>
    <w:rsid w:val="66613283"/>
    <w:rsid w:val="66624588"/>
    <w:rsid w:val="66636786"/>
    <w:rsid w:val="666A1995"/>
    <w:rsid w:val="666C7096"/>
    <w:rsid w:val="6671351E"/>
    <w:rsid w:val="668734C3"/>
    <w:rsid w:val="669B59E7"/>
    <w:rsid w:val="66A11AEE"/>
    <w:rsid w:val="66AB41DC"/>
    <w:rsid w:val="66B52D0D"/>
    <w:rsid w:val="66BE361D"/>
    <w:rsid w:val="66C023A3"/>
    <w:rsid w:val="66C145A2"/>
    <w:rsid w:val="66C17E25"/>
    <w:rsid w:val="66C22023"/>
    <w:rsid w:val="66C32BE9"/>
    <w:rsid w:val="66C37AA5"/>
    <w:rsid w:val="66C60A29"/>
    <w:rsid w:val="66CD266D"/>
    <w:rsid w:val="66DC2BCD"/>
    <w:rsid w:val="66DE60D0"/>
    <w:rsid w:val="66E2035A"/>
    <w:rsid w:val="66E24AD6"/>
    <w:rsid w:val="66E41382"/>
    <w:rsid w:val="66E66D60"/>
    <w:rsid w:val="66F824FD"/>
    <w:rsid w:val="66F947F7"/>
    <w:rsid w:val="66F97F7F"/>
    <w:rsid w:val="66FA5A00"/>
    <w:rsid w:val="67057615"/>
    <w:rsid w:val="670E2CF4"/>
    <w:rsid w:val="67107BA4"/>
    <w:rsid w:val="67114F34"/>
    <w:rsid w:val="6712692A"/>
    <w:rsid w:val="67230DC3"/>
    <w:rsid w:val="67236BC5"/>
    <w:rsid w:val="672439EA"/>
    <w:rsid w:val="67325B5A"/>
    <w:rsid w:val="6734105D"/>
    <w:rsid w:val="67390D68"/>
    <w:rsid w:val="674D7A09"/>
    <w:rsid w:val="674F5770"/>
    <w:rsid w:val="67554E15"/>
    <w:rsid w:val="6764673A"/>
    <w:rsid w:val="6764762E"/>
    <w:rsid w:val="676550B0"/>
    <w:rsid w:val="676818B7"/>
    <w:rsid w:val="67696AE0"/>
    <w:rsid w:val="677357FC"/>
    <w:rsid w:val="67762DCB"/>
    <w:rsid w:val="677C4CD5"/>
    <w:rsid w:val="67826BDE"/>
    <w:rsid w:val="678A1A6C"/>
    <w:rsid w:val="678A786E"/>
    <w:rsid w:val="67924C7A"/>
    <w:rsid w:val="67935408"/>
    <w:rsid w:val="6794237B"/>
    <w:rsid w:val="67990A9B"/>
    <w:rsid w:val="67A13C10"/>
    <w:rsid w:val="67A86E1E"/>
    <w:rsid w:val="67AC32A5"/>
    <w:rsid w:val="67AC7A22"/>
    <w:rsid w:val="67AD54A4"/>
    <w:rsid w:val="67AE2F25"/>
    <w:rsid w:val="67C32ECB"/>
    <w:rsid w:val="67C63E4F"/>
    <w:rsid w:val="67D07FE2"/>
    <w:rsid w:val="67E27EFC"/>
    <w:rsid w:val="67E46C83"/>
    <w:rsid w:val="67E54704"/>
    <w:rsid w:val="67EA0B8C"/>
    <w:rsid w:val="67F35C18"/>
    <w:rsid w:val="67F646BC"/>
    <w:rsid w:val="67F7461E"/>
    <w:rsid w:val="67F95923"/>
    <w:rsid w:val="67FA33A5"/>
    <w:rsid w:val="67FF52AE"/>
    <w:rsid w:val="680107B1"/>
    <w:rsid w:val="68053934"/>
    <w:rsid w:val="680E2045"/>
    <w:rsid w:val="680E4244"/>
    <w:rsid w:val="68105548"/>
    <w:rsid w:val="68142C42"/>
    <w:rsid w:val="68161650"/>
    <w:rsid w:val="681F15E7"/>
    <w:rsid w:val="682C7077"/>
    <w:rsid w:val="6832115E"/>
    <w:rsid w:val="68336A02"/>
    <w:rsid w:val="68415281"/>
    <w:rsid w:val="68472725"/>
    <w:rsid w:val="684756A2"/>
    <w:rsid w:val="684F3C7A"/>
    <w:rsid w:val="68523A33"/>
    <w:rsid w:val="6858593D"/>
    <w:rsid w:val="685B745D"/>
    <w:rsid w:val="685E30C9"/>
    <w:rsid w:val="68615AAC"/>
    <w:rsid w:val="6863369E"/>
    <w:rsid w:val="68665F57"/>
    <w:rsid w:val="686C3736"/>
    <w:rsid w:val="687150F2"/>
    <w:rsid w:val="687D5B7C"/>
    <w:rsid w:val="68806B01"/>
    <w:rsid w:val="68813643"/>
    <w:rsid w:val="6889198F"/>
    <w:rsid w:val="688F6DB9"/>
    <w:rsid w:val="68A04E37"/>
    <w:rsid w:val="68A4383E"/>
    <w:rsid w:val="68A55A3C"/>
    <w:rsid w:val="68A747C2"/>
    <w:rsid w:val="68A869C0"/>
    <w:rsid w:val="68AA1EC4"/>
    <w:rsid w:val="68B0184E"/>
    <w:rsid w:val="68B46056"/>
    <w:rsid w:val="68C42A6D"/>
    <w:rsid w:val="68C462F1"/>
    <w:rsid w:val="68C504EF"/>
    <w:rsid w:val="68D23088"/>
    <w:rsid w:val="68D935C4"/>
    <w:rsid w:val="68DA0494"/>
    <w:rsid w:val="68E258A1"/>
    <w:rsid w:val="68EB61B0"/>
    <w:rsid w:val="68FB09C9"/>
    <w:rsid w:val="690E3110"/>
    <w:rsid w:val="691318F3"/>
    <w:rsid w:val="691B0EFE"/>
    <w:rsid w:val="691D7C84"/>
    <w:rsid w:val="691F7904"/>
    <w:rsid w:val="6921668A"/>
    <w:rsid w:val="69232124"/>
    <w:rsid w:val="692B3716"/>
    <w:rsid w:val="692C4A1B"/>
    <w:rsid w:val="693D6EB4"/>
    <w:rsid w:val="694420C2"/>
    <w:rsid w:val="69461D42"/>
    <w:rsid w:val="694655C5"/>
    <w:rsid w:val="69482CC7"/>
    <w:rsid w:val="694A6CF2"/>
    <w:rsid w:val="695C7769"/>
    <w:rsid w:val="695E7B16"/>
    <w:rsid w:val="696541CC"/>
    <w:rsid w:val="69696A7E"/>
    <w:rsid w:val="696A4500"/>
    <w:rsid w:val="696D3286"/>
    <w:rsid w:val="6973738E"/>
    <w:rsid w:val="69740693"/>
    <w:rsid w:val="697A42C2"/>
    <w:rsid w:val="6983090D"/>
    <w:rsid w:val="69877444"/>
    <w:rsid w:val="699975CE"/>
    <w:rsid w:val="699B2AD1"/>
    <w:rsid w:val="69A320DB"/>
    <w:rsid w:val="69A86563"/>
    <w:rsid w:val="69AE3CF0"/>
    <w:rsid w:val="69AF3970"/>
    <w:rsid w:val="69CA3620"/>
    <w:rsid w:val="69D35D4E"/>
    <w:rsid w:val="69D61815"/>
    <w:rsid w:val="69D74EB4"/>
    <w:rsid w:val="69E179C2"/>
    <w:rsid w:val="69EC37D4"/>
    <w:rsid w:val="69EF4759"/>
    <w:rsid w:val="69F10D61"/>
    <w:rsid w:val="69F51EE6"/>
    <w:rsid w:val="6A000277"/>
    <w:rsid w:val="6A002475"/>
    <w:rsid w:val="6A087881"/>
    <w:rsid w:val="6A095303"/>
    <w:rsid w:val="6A0B4BDE"/>
    <w:rsid w:val="6A0D3D09"/>
    <w:rsid w:val="6A11270F"/>
    <w:rsid w:val="6A1707C7"/>
    <w:rsid w:val="6A202D2A"/>
    <w:rsid w:val="6A241545"/>
    <w:rsid w:val="6A2471B2"/>
    <w:rsid w:val="6A2C45BE"/>
    <w:rsid w:val="6A2E7AC1"/>
    <w:rsid w:val="6A306848"/>
    <w:rsid w:val="6A321D4B"/>
    <w:rsid w:val="6A3C265A"/>
    <w:rsid w:val="6A3E7D5B"/>
    <w:rsid w:val="6A3F57DD"/>
    <w:rsid w:val="6A4960ED"/>
    <w:rsid w:val="6A5034F9"/>
    <w:rsid w:val="6A520270"/>
    <w:rsid w:val="6A557981"/>
    <w:rsid w:val="6A5F3B13"/>
    <w:rsid w:val="6A626AB3"/>
    <w:rsid w:val="6A68311E"/>
    <w:rsid w:val="6A812DA5"/>
    <w:rsid w:val="6A82754B"/>
    <w:rsid w:val="6A9042E2"/>
    <w:rsid w:val="6A9E6E7B"/>
    <w:rsid w:val="6AA33303"/>
    <w:rsid w:val="6AA50A05"/>
    <w:rsid w:val="6AA64288"/>
    <w:rsid w:val="6AAC3883"/>
    <w:rsid w:val="6AB37D1A"/>
    <w:rsid w:val="6AB4101F"/>
    <w:rsid w:val="6ABA5127"/>
    <w:rsid w:val="6ABB2BA8"/>
    <w:rsid w:val="6AC7223E"/>
    <w:rsid w:val="6ACE1BC9"/>
    <w:rsid w:val="6ADC30DD"/>
    <w:rsid w:val="6ADD2D41"/>
    <w:rsid w:val="6AE517EE"/>
    <w:rsid w:val="6AE67270"/>
    <w:rsid w:val="6AE74CF1"/>
    <w:rsid w:val="6B057B25"/>
    <w:rsid w:val="6B073028"/>
    <w:rsid w:val="6B0A61AB"/>
    <w:rsid w:val="6B0E4BB1"/>
    <w:rsid w:val="6B101FD6"/>
    <w:rsid w:val="6B126E3A"/>
    <w:rsid w:val="6B1732C2"/>
    <w:rsid w:val="6B180D44"/>
    <w:rsid w:val="6B1854C0"/>
    <w:rsid w:val="6B1B6445"/>
    <w:rsid w:val="6B2028CD"/>
    <w:rsid w:val="6B206150"/>
    <w:rsid w:val="6B213BD1"/>
    <w:rsid w:val="6B243EA1"/>
    <w:rsid w:val="6B256F14"/>
    <w:rsid w:val="6B2C4161"/>
    <w:rsid w:val="6B2C79E4"/>
    <w:rsid w:val="6B2E7664"/>
    <w:rsid w:val="6B364CE1"/>
    <w:rsid w:val="6B3B477B"/>
    <w:rsid w:val="6B3D7C7E"/>
    <w:rsid w:val="6B3F3181"/>
    <w:rsid w:val="6B457289"/>
    <w:rsid w:val="6B476C73"/>
    <w:rsid w:val="6B555325"/>
    <w:rsid w:val="6B5862AA"/>
    <w:rsid w:val="6B650E43"/>
    <w:rsid w:val="6B6B2D4C"/>
    <w:rsid w:val="6B7113D2"/>
    <w:rsid w:val="6B713F07"/>
    <w:rsid w:val="6B75365C"/>
    <w:rsid w:val="6B7A5565"/>
    <w:rsid w:val="6B7B3CF2"/>
    <w:rsid w:val="6B803BEB"/>
    <w:rsid w:val="6B845E74"/>
    <w:rsid w:val="6B873576"/>
    <w:rsid w:val="6B87372B"/>
    <w:rsid w:val="6B8A44FA"/>
    <w:rsid w:val="6B903E85"/>
    <w:rsid w:val="6B9060CA"/>
    <w:rsid w:val="6B93068D"/>
    <w:rsid w:val="6B953B90"/>
    <w:rsid w:val="6B9E319B"/>
    <w:rsid w:val="6B9F44A0"/>
    <w:rsid w:val="6BA14120"/>
    <w:rsid w:val="6BA505A7"/>
    <w:rsid w:val="6BAA2831"/>
    <w:rsid w:val="6BB17C3D"/>
    <w:rsid w:val="6BB256BF"/>
    <w:rsid w:val="6BB9765C"/>
    <w:rsid w:val="6BBA497B"/>
    <w:rsid w:val="6BC333DB"/>
    <w:rsid w:val="6BC404DB"/>
    <w:rsid w:val="6BC87862"/>
    <w:rsid w:val="6BCE3108"/>
    <w:rsid w:val="6BDA0E02"/>
    <w:rsid w:val="6BDE1A06"/>
    <w:rsid w:val="6BE2040C"/>
    <w:rsid w:val="6BEA5819"/>
    <w:rsid w:val="6BEB329A"/>
    <w:rsid w:val="6BED679D"/>
    <w:rsid w:val="6BEE7AA2"/>
    <w:rsid w:val="6BF10A27"/>
    <w:rsid w:val="6BF5162B"/>
    <w:rsid w:val="6BFD6A38"/>
    <w:rsid w:val="6BFE7D3C"/>
    <w:rsid w:val="6C0341C4"/>
    <w:rsid w:val="6C0F21D5"/>
    <w:rsid w:val="6C0F7FD7"/>
    <w:rsid w:val="6C130BDB"/>
    <w:rsid w:val="6C1808E6"/>
    <w:rsid w:val="6C196368"/>
    <w:rsid w:val="6C2D5008"/>
    <w:rsid w:val="6C303D8F"/>
    <w:rsid w:val="6C3A079D"/>
    <w:rsid w:val="6C481435"/>
    <w:rsid w:val="6C4D7ABB"/>
    <w:rsid w:val="6C5C22D4"/>
    <w:rsid w:val="6C61455E"/>
    <w:rsid w:val="6C62044F"/>
    <w:rsid w:val="6C6465B6"/>
    <w:rsid w:val="6C743E33"/>
    <w:rsid w:val="6C74577D"/>
    <w:rsid w:val="6C7553FD"/>
    <w:rsid w:val="6C763D3D"/>
    <w:rsid w:val="6C784183"/>
    <w:rsid w:val="6C7900F0"/>
    <w:rsid w:val="6C791C04"/>
    <w:rsid w:val="6C861E91"/>
    <w:rsid w:val="6C882CD0"/>
    <w:rsid w:val="6C9327AE"/>
    <w:rsid w:val="6C966FB6"/>
    <w:rsid w:val="6C9A7BBB"/>
    <w:rsid w:val="6C9C30BE"/>
    <w:rsid w:val="6CA67251"/>
    <w:rsid w:val="6CA7144F"/>
    <w:rsid w:val="6CA86ED0"/>
    <w:rsid w:val="6CAA5C57"/>
    <w:rsid w:val="6CBF6AF6"/>
    <w:rsid w:val="6CC42F7D"/>
    <w:rsid w:val="6CC46801"/>
    <w:rsid w:val="6CC928A9"/>
    <w:rsid w:val="6CCA2908"/>
    <w:rsid w:val="6CCC5E0B"/>
    <w:rsid w:val="6CD30C48"/>
    <w:rsid w:val="6CD81C1E"/>
    <w:rsid w:val="6CDF702A"/>
    <w:rsid w:val="6CE931BD"/>
    <w:rsid w:val="6CEB66C0"/>
    <w:rsid w:val="6CF4154E"/>
    <w:rsid w:val="6CFE78DF"/>
    <w:rsid w:val="6D05726A"/>
    <w:rsid w:val="6D062908"/>
    <w:rsid w:val="6D0801EF"/>
    <w:rsid w:val="6D095C70"/>
    <w:rsid w:val="6D147885"/>
    <w:rsid w:val="6D1A398C"/>
    <w:rsid w:val="6D1B140E"/>
    <w:rsid w:val="6D1E0194"/>
    <w:rsid w:val="6D1F7E14"/>
    <w:rsid w:val="6D205895"/>
    <w:rsid w:val="6D216B9A"/>
    <w:rsid w:val="6D22093B"/>
    <w:rsid w:val="6D290723"/>
    <w:rsid w:val="6D2A61A5"/>
    <w:rsid w:val="6D2D712A"/>
    <w:rsid w:val="6D2E042E"/>
    <w:rsid w:val="6D36185D"/>
    <w:rsid w:val="6D41164D"/>
    <w:rsid w:val="6D467CD3"/>
    <w:rsid w:val="6D4D516E"/>
    <w:rsid w:val="6D60667F"/>
    <w:rsid w:val="6D6E3416"/>
    <w:rsid w:val="6D6E6C99"/>
    <w:rsid w:val="6D721E1C"/>
    <w:rsid w:val="6D7256A0"/>
    <w:rsid w:val="6D7A2AAC"/>
    <w:rsid w:val="6D7E46BA"/>
    <w:rsid w:val="6D812853"/>
    <w:rsid w:val="6D860ABD"/>
    <w:rsid w:val="6D87653E"/>
    <w:rsid w:val="6D9745DB"/>
    <w:rsid w:val="6D991CDC"/>
    <w:rsid w:val="6DAD5F26"/>
    <w:rsid w:val="6DBD6A19"/>
    <w:rsid w:val="6DC30922"/>
    <w:rsid w:val="6DC618A6"/>
    <w:rsid w:val="6DCA02AD"/>
    <w:rsid w:val="6DCA3B30"/>
    <w:rsid w:val="6DCE6CB3"/>
    <w:rsid w:val="6DD30BBC"/>
    <w:rsid w:val="6DD96349"/>
    <w:rsid w:val="6DDF49CF"/>
    <w:rsid w:val="6DE6435A"/>
    <w:rsid w:val="6DE71DDB"/>
    <w:rsid w:val="6DE852DE"/>
    <w:rsid w:val="6DE92D60"/>
    <w:rsid w:val="6DF004EC"/>
    <w:rsid w:val="6DF25BEE"/>
    <w:rsid w:val="6DF3366F"/>
    <w:rsid w:val="6DF410F1"/>
    <w:rsid w:val="6E025E88"/>
    <w:rsid w:val="6E056E0D"/>
    <w:rsid w:val="6E0F771C"/>
    <w:rsid w:val="6E1A189A"/>
    <w:rsid w:val="6E1C4834"/>
    <w:rsid w:val="6E2022D3"/>
    <w:rsid w:val="6E35790A"/>
    <w:rsid w:val="6E372A15"/>
    <w:rsid w:val="6E384164"/>
    <w:rsid w:val="6E393DE4"/>
    <w:rsid w:val="6E3A1865"/>
    <w:rsid w:val="6E3A7667"/>
    <w:rsid w:val="6E3F5CED"/>
    <w:rsid w:val="6E437F76"/>
    <w:rsid w:val="6E465678"/>
    <w:rsid w:val="6E4E2A84"/>
    <w:rsid w:val="6E505F87"/>
    <w:rsid w:val="6E526F0C"/>
    <w:rsid w:val="6E59211A"/>
    <w:rsid w:val="6E596897"/>
    <w:rsid w:val="6E5B1D9A"/>
    <w:rsid w:val="6E644C28"/>
    <w:rsid w:val="6E7042BE"/>
    <w:rsid w:val="6E730B80"/>
    <w:rsid w:val="6E744EC2"/>
    <w:rsid w:val="6E7603C5"/>
    <w:rsid w:val="6E8B036B"/>
    <w:rsid w:val="6E930FFA"/>
    <w:rsid w:val="6E950C7A"/>
    <w:rsid w:val="6E985482"/>
    <w:rsid w:val="6E9C3E88"/>
    <w:rsid w:val="6EA33813"/>
    <w:rsid w:val="6EA41295"/>
    <w:rsid w:val="6EA713C0"/>
    <w:rsid w:val="6EAD6321"/>
    <w:rsid w:val="6EB85D40"/>
    <w:rsid w:val="6EB87F35"/>
    <w:rsid w:val="6EBA3438"/>
    <w:rsid w:val="6EBE403D"/>
    <w:rsid w:val="6EBF78C0"/>
    <w:rsid w:val="6EC05342"/>
    <w:rsid w:val="6EC07540"/>
    <w:rsid w:val="6EC11A2D"/>
    <w:rsid w:val="6ECA36D3"/>
    <w:rsid w:val="6EDE2373"/>
    <w:rsid w:val="6EFB3EA2"/>
    <w:rsid w:val="6EFD0F4F"/>
    <w:rsid w:val="6EFE394B"/>
    <w:rsid w:val="6F046D30"/>
    <w:rsid w:val="6F0931B7"/>
    <w:rsid w:val="6F0F0944"/>
    <w:rsid w:val="6F116045"/>
    <w:rsid w:val="6F131548"/>
    <w:rsid w:val="6F1335E1"/>
    <w:rsid w:val="6F1B6955"/>
    <w:rsid w:val="6F1B7A56"/>
    <w:rsid w:val="6F1C062E"/>
    <w:rsid w:val="6F21085E"/>
    <w:rsid w:val="6F247264"/>
    <w:rsid w:val="6F2C7EF4"/>
    <w:rsid w:val="6F2D20F2"/>
    <w:rsid w:val="6F352D82"/>
    <w:rsid w:val="6F3574FF"/>
    <w:rsid w:val="6F360803"/>
    <w:rsid w:val="6F3D238D"/>
    <w:rsid w:val="6F401113"/>
    <w:rsid w:val="6F434296"/>
    <w:rsid w:val="6F4A7777"/>
    <w:rsid w:val="6F4E40D0"/>
    <w:rsid w:val="6F4F392C"/>
    <w:rsid w:val="6F5301E0"/>
    <w:rsid w:val="6F6325CC"/>
    <w:rsid w:val="6F6C545A"/>
    <w:rsid w:val="6F6E41E1"/>
    <w:rsid w:val="6F703E60"/>
    <w:rsid w:val="6F7076E4"/>
    <w:rsid w:val="6F784AF0"/>
    <w:rsid w:val="6F896F89"/>
    <w:rsid w:val="6F8B389C"/>
    <w:rsid w:val="6F8C3791"/>
    <w:rsid w:val="6F9540A0"/>
    <w:rsid w:val="6FA66539"/>
    <w:rsid w:val="6FA93E15"/>
    <w:rsid w:val="6FB72056"/>
    <w:rsid w:val="6FB9555A"/>
    <w:rsid w:val="6FC752CD"/>
    <w:rsid w:val="6FD74B0A"/>
    <w:rsid w:val="6FE41C21"/>
    <w:rsid w:val="6FE902A7"/>
    <w:rsid w:val="6FEC122C"/>
    <w:rsid w:val="6FED2530"/>
    <w:rsid w:val="6FEF5A34"/>
    <w:rsid w:val="6FF269B8"/>
    <w:rsid w:val="6FFB1846"/>
    <w:rsid w:val="70026C53"/>
    <w:rsid w:val="700B1AE0"/>
    <w:rsid w:val="700C3CDF"/>
    <w:rsid w:val="70206203"/>
    <w:rsid w:val="702418DD"/>
    <w:rsid w:val="702F681D"/>
    <w:rsid w:val="70375926"/>
    <w:rsid w:val="7039132B"/>
    <w:rsid w:val="70427A3C"/>
    <w:rsid w:val="70452BBF"/>
    <w:rsid w:val="704760C2"/>
    <w:rsid w:val="704915C5"/>
    <w:rsid w:val="704E09C0"/>
    <w:rsid w:val="704E12D0"/>
    <w:rsid w:val="704E5A4D"/>
    <w:rsid w:val="705047D3"/>
    <w:rsid w:val="705666DD"/>
    <w:rsid w:val="70585D87"/>
    <w:rsid w:val="70593DDE"/>
    <w:rsid w:val="705C4D63"/>
    <w:rsid w:val="705F08A7"/>
    <w:rsid w:val="706F1805"/>
    <w:rsid w:val="70790236"/>
    <w:rsid w:val="707C3099"/>
    <w:rsid w:val="708257B9"/>
    <w:rsid w:val="708725E8"/>
    <w:rsid w:val="7088492D"/>
    <w:rsid w:val="709D6E51"/>
    <w:rsid w:val="70A7195F"/>
    <w:rsid w:val="70AE6D6B"/>
    <w:rsid w:val="70B23573"/>
    <w:rsid w:val="70B8767B"/>
    <w:rsid w:val="70BB05FF"/>
    <w:rsid w:val="70C15D8C"/>
    <w:rsid w:val="70C71E93"/>
    <w:rsid w:val="70C93198"/>
    <w:rsid w:val="70C95397"/>
    <w:rsid w:val="70CB669B"/>
    <w:rsid w:val="70CC03A8"/>
    <w:rsid w:val="70CE181E"/>
    <w:rsid w:val="70D31529"/>
    <w:rsid w:val="70D43728"/>
    <w:rsid w:val="70D859B1"/>
    <w:rsid w:val="70D93433"/>
    <w:rsid w:val="70DF2FD7"/>
    <w:rsid w:val="70E262C1"/>
    <w:rsid w:val="70F01D72"/>
    <w:rsid w:val="70F03058"/>
    <w:rsid w:val="70F80464"/>
    <w:rsid w:val="70FC26EE"/>
    <w:rsid w:val="70FD016F"/>
    <w:rsid w:val="710245F7"/>
    <w:rsid w:val="71060A7F"/>
    <w:rsid w:val="71072C7D"/>
    <w:rsid w:val="71083F82"/>
    <w:rsid w:val="71096180"/>
    <w:rsid w:val="710C2988"/>
    <w:rsid w:val="710D040A"/>
    <w:rsid w:val="71136A90"/>
    <w:rsid w:val="7113780F"/>
    <w:rsid w:val="71151F93"/>
    <w:rsid w:val="71155816"/>
    <w:rsid w:val="711772FF"/>
    <w:rsid w:val="71213827"/>
    <w:rsid w:val="71267CAF"/>
    <w:rsid w:val="712944B7"/>
    <w:rsid w:val="712A66B5"/>
    <w:rsid w:val="712E518D"/>
    <w:rsid w:val="713C1E52"/>
    <w:rsid w:val="714F68F5"/>
    <w:rsid w:val="71504376"/>
    <w:rsid w:val="715E368C"/>
    <w:rsid w:val="71614610"/>
    <w:rsid w:val="71625915"/>
    <w:rsid w:val="71633397"/>
    <w:rsid w:val="71653017"/>
    <w:rsid w:val="7166431B"/>
    <w:rsid w:val="716A0803"/>
    <w:rsid w:val="716F13A8"/>
    <w:rsid w:val="71733631"/>
    <w:rsid w:val="71756B34"/>
    <w:rsid w:val="71760D33"/>
    <w:rsid w:val="71784236"/>
    <w:rsid w:val="717A5889"/>
    <w:rsid w:val="718438CB"/>
    <w:rsid w:val="718B5455"/>
    <w:rsid w:val="718E63D9"/>
    <w:rsid w:val="71976CE9"/>
    <w:rsid w:val="719E4475"/>
    <w:rsid w:val="71A053FA"/>
    <w:rsid w:val="71A175F8"/>
    <w:rsid w:val="71A65C9F"/>
    <w:rsid w:val="71B23116"/>
    <w:rsid w:val="71B927E7"/>
    <w:rsid w:val="71C113FA"/>
    <w:rsid w:val="71C852BA"/>
    <w:rsid w:val="71D2364B"/>
    <w:rsid w:val="71D36ECE"/>
    <w:rsid w:val="71D92FD5"/>
    <w:rsid w:val="71DB64D8"/>
    <w:rsid w:val="71E061E4"/>
    <w:rsid w:val="71E73175"/>
    <w:rsid w:val="71EF5179"/>
    <w:rsid w:val="71F52906"/>
    <w:rsid w:val="71F75E09"/>
    <w:rsid w:val="71FA350A"/>
    <w:rsid w:val="71FE6305"/>
    <w:rsid w:val="72031C1B"/>
    <w:rsid w:val="7205731D"/>
    <w:rsid w:val="72064D9E"/>
    <w:rsid w:val="72071043"/>
    <w:rsid w:val="720A37A4"/>
    <w:rsid w:val="72161453"/>
    <w:rsid w:val="721C4D44"/>
    <w:rsid w:val="721D44A4"/>
    <w:rsid w:val="722D62E3"/>
    <w:rsid w:val="72384674"/>
    <w:rsid w:val="723A1D75"/>
    <w:rsid w:val="723F3FFF"/>
    <w:rsid w:val="72401A80"/>
    <w:rsid w:val="72414F83"/>
    <w:rsid w:val="7242038C"/>
    <w:rsid w:val="72434C03"/>
    <w:rsid w:val="72473BE1"/>
    <w:rsid w:val="724B2010"/>
    <w:rsid w:val="724F4299"/>
    <w:rsid w:val="72500A73"/>
    <w:rsid w:val="72534E9D"/>
    <w:rsid w:val="72587127"/>
    <w:rsid w:val="72594BA8"/>
    <w:rsid w:val="725E322F"/>
    <w:rsid w:val="72606732"/>
    <w:rsid w:val="72621C35"/>
    <w:rsid w:val="726915C0"/>
    <w:rsid w:val="726A28C4"/>
    <w:rsid w:val="726F0F4A"/>
    <w:rsid w:val="7278765C"/>
    <w:rsid w:val="727A19D8"/>
    <w:rsid w:val="728359ED"/>
    <w:rsid w:val="72850EF0"/>
    <w:rsid w:val="7297468D"/>
    <w:rsid w:val="72A10820"/>
    <w:rsid w:val="72A14F9D"/>
    <w:rsid w:val="72A262A2"/>
    <w:rsid w:val="72AB6BB1"/>
    <w:rsid w:val="72AD20B4"/>
    <w:rsid w:val="72B461BC"/>
    <w:rsid w:val="72B80445"/>
    <w:rsid w:val="72B95EC7"/>
    <w:rsid w:val="72BB35C8"/>
    <w:rsid w:val="72C267D6"/>
    <w:rsid w:val="72C84E5C"/>
    <w:rsid w:val="72C928DE"/>
    <w:rsid w:val="72D17CEA"/>
    <w:rsid w:val="72D850F7"/>
    <w:rsid w:val="72E13808"/>
    <w:rsid w:val="72E26492"/>
    <w:rsid w:val="72E90C14"/>
    <w:rsid w:val="72EC1B99"/>
    <w:rsid w:val="72ED5B8D"/>
    <w:rsid w:val="72F36FA5"/>
    <w:rsid w:val="72F53670"/>
    <w:rsid w:val="72FB6D3F"/>
    <w:rsid w:val="72FF663B"/>
    <w:rsid w:val="73035041"/>
    <w:rsid w:val="730A49CC"/>
    <w:rsid w:val="730B464C"/>
    <w:rsid w:val="730C35DF"/>
    <w:rsid w:val="730D5951"/>
    <w:rsid w:val="73114357"/>
    <w:rsid w:val="731474DA"/>
    <w:rsid w:val="731629DD"/>
    <w:rsid w:val="732032ED"/>
    <w:rsid w:val="73210D6E"/>
    <w:rsid w:val="7328617A"/>
    <w:rsid w:val="732E3907"/>
    <w:rsid w:val="732F5B05"/>
    <w:rsid w:val="73345810"/>
    <w:rsid w:val="73401623"/>
    <w:rsid w:val="734A1A0D"/>
    <w:rsid w:val="734F3E3C"/>
    <w:rsid w:val="735142CD"/>
    <w:rsid w:val="735E4456"/>
    <w:rsid w:val="736308DE"/>
    <w:rsid w:val="73663A61"/>
    <w:rsid w:val="736B7EE9"/>
    <w:rsid w:val="737230F7"/>
    <w:rsid w:val="7377757F"/>
    <w:rsid w:val="737871FE"/>
    <w:rsid w:val="737C5C05"/>
    <w:rsid w:val="737E498B"/>
    <w:rsid w:val="7383558F"/>
    <w:rsid w:val="73850A93"/>
    <w:rsid w:val="73866514"/>
    <w:rsid w:val="73877819"/>
    <w:rsid w:val="738A4E1D"/>
    <w:rsid w:val="738B621F"/>
    <w:rsid w:val="738C3CA1"/>
    <w:rsid w:val="738F4C25"/>
    <w:rsid w:val="7393582A"/>
    <w:rsid w:val="739F189A"/>
    <w:rsid w:val="73A02941"/>
    <w:rsid w:val="73A87D4E"/>
    <w:rsid w:val="73AF5389"/>
    <w:rsid w:val="73B415E2"/>
    <w:rsid w:val="73BB0F6D"/>
    <w:rsid w:val="73C64D7F"/>
    <w:rsid w:val="73C93B06"/>
    <w:rsid w:val="73D13110"/>
    <w:rsid w:val="73D24415"/>
    <w:rsid w:val="73D47918"/>
    <w:rsid w:val="73D94061"/>
    <w:rsid w:val="73DC14A1"/>
    <w:rsid w:val="73DD49A4"/>
    <w:rsid w:val="73E20E2C"/>
    <w:rsid w:val="73ED2806"/>
    <w:rsid w:val="73EF3B37"/>
    <w:rsid w:val="73EF5EC3"/>
    <w:rsid w:val="73F039C5"/>
    <w:rsid w:val="73F310C6"/>
    <w:rsid w:val="73F90A51"/>
    <w:rsid w:val="74031361"/>
    <w:rsid w:val="74075231"/>
    <w:rsid w:val="74077D67"/>
    <w:rsid w:val="740857E9"/>
    <w:rsid w:val="7412197B"/>
    <w:rsid w:val="74144E7E"/>
    <w:rsid w:val="74152CCB"/>
    <w:rsid w:val="741D578E"/>
    <w:rsid w:val="7427609D"/>
    <w:rsid w:val="743B05C1"/>
    <w:rsid w:val="743F3744"/>
    <w:rsid w:val="7444344F"/>
    <w:rsid w:val="74447BCC"/>
    <w:rsid w:val="744530CF"/>
    <w:rsid w:val="7445564D"/>
    <w:rsid w:val="744D04DB"/>
    <w:rsid w:val="744E5F5D"/>
    <w:rsid w:val="74504CE3"/>
    <w:rsid w:val="74535C68"/>
    <w:rsid w:val="74546797"/>
    <w:rsid w:val="745C0AF6"/>
    <w:rsid w:val="745F1A7B"/>
    <w:rsid w:val="74614F7E"/>
    <w:rsid w:val="74663604"/>
    <w:rsid w:val="74686B07"/>
    <w:rsid w:val="746C0D90"/>
    <w:rsid w:val="746C550D"/>
    <w:rsid w:val="7475039B"/>
    <w:rsid w:val="74777121"/>
    <w:rsid w:val="747F1FAF"/>
    <w:rsid w:val="748154B2"/>
    <w:rsid w:val="74822F34"/>
    <w:rsid w:val="74864A76"/>
    <w:rsid w:val="749850D8"/>
    <w:rsid w:val="749B605C"/>
    <w:rsid w:val="749D155F"/>
    <w:rsid w:val="74A67C70"/>
    <w:rsid w:val="74A779D6"/>
    <w:rsid w:val="74A878F0"/>
    <w:rsid w:val="74AB40F8"/>
    <w:rsid w:val="74B10200"/>
    <w:rsid w:val="74B54A08"/>
    <w:rsid w:val="74B9560C"/>
    <w:rsid w:val="74C5141F"/>
    <w:rsid w:val="74CB0DAA"/>
    <w:rsid w:val="74F579F0"/>
    <w:rsid w:val="74F841F7"/>
    <w:rsid w:val="74FA3E77"/>
    <w:rsid w:val="75032589"/>
    <w:rsid w:val="75076A10"/>
    <w:rsid w:val="7512151E"/>
    <w:rsid w:val="75232ABD"/>
    <w:rsid w:val="752836C2"/>
    <w:rsid w:val="752A6BC5"/>
    <w:rsid w:val="753374D4"/>
    <w:rsid w:val="7536625B"/>
    <w:rsid w:val="753A26E2"/>
    <w:rsid w:val="753A6E5F"/>
    <w:rsid w:val="753E6B49"/>
    <w:rsid w:val="75442FF2"/>
    <w:rsid w:val="7549747A"/>
    <w:rsid w:val="755E741F"/>
    <w:rsid w:val="755F5AE9"/>
    <w:rsid w:val="756103A4"/>
    <w:rsid w:val="75707339"/>
    <w:rsid w:val="75764AC6"/>
    <w:rsid w:val="757B0F4D"/>
    <w:rsid w:val="758075D4"/>
    <w:rsid w:val="75830558"/>
    <w:rsid w:val="75885989"/>
    <w:rsid w:val="75892461"/>
    <w:rsid w:val="758B11E8"/>
    <w:rsid w:val="759871F9"/>
    <w:rsid w:val="75A21B20"/>
    <w:rsid w:val="75A25425"/>
    <w:rsid w:val="75A2558A"/>
    <w:rsid w:val="75AB3C9B"/>
    <w:rsid w:val="75AF5D58"/>
    <w:rsid w:val="75B15BA4"/>
    <w:rsid w:val="75B82FB1"/>
    <w:rsid w:val="75B90A32"/>
    <w:rsid w:val="75BD46DB"/>
    <w:rsid w:val="75C32E76"/>
    <w:rsid w:val="75CA0CCD"/>
    <w:rsid w:val="75CC7A53"/>
    <w:rsid w:val="75CD54D4"/>
    <w:rsid w:val="75CE76D3"/>
    <w:rsid w:val="75D13EDB"/>
    <w:rsid w:val="75E02E70"/>
    <w:rsid w:val="75E52B7B"/>
    <w:rsid w:val="75E8027D"/>
    <w:rsid w:val="75F1698E"/>
    <w:rsid w:val="75F2660E"/>
    <w:rsid w:val="75F27239"/>
    <w:rsid w:val="75F37912"/>
    <w:rsid w:val="75F60897"/>
    <w:rsid w:val="75F75951"/>
    <w:rsid w:val="75F83D9A"/>
    <w:rsid w:val="75F93477"/>
    <w:rsid w:val="75FB7D44"/>
    <w:rsid w:val="7605782D"/>
    <w:rsid w:val="760630B0"/>
    <w:rsid w:val="7606563F"/>
    <w:rsid w:val="76096233"/>
    <w:rsid w:val="760D20BF"/>
    <w:rsid w:val="760D7C36"/>
    <w:rsid w:val="76114377"/>
    <w:rsid w:val="7618684D"/>
    <w:rsid w:val="761966A0"/>
    <w:rsid w:val="762400E1"/>
    <w:rsid w:val="762B1157"/>
    <w:rsid w:val="76377102"/>
    <w:rsid w:val="76381300"/>
    <w:rsid w:val="76392605"/>
    <w:rsid w:val="763E0C8B"/>
    <w:rsid w:val="763F450F"/>
    <w:rsid w:val="76465F91"/>
    <w:rsid w:val="7649701C"/>
    <w:rsid w:val="764D19B8"/>
    <w:rsid w:val="765353AD"/>
    <w:rsid w:val="76557EA5"/>
    <w:rsid w:val="765A05BC"/>
    <w:rsid w:val="766308F1"/>
    <w:rsid w:val="76695353"/>
    <w:rsid w:val="766D5F57"/>
    <w:rsid w:val="76741165"/>
    <w:rsid w:val="767720EA"/>
    <w:rsid w:val="767955ED"/>
    <w:rsid w:val="76804F78"/>
    <w:rsid w:val="7682047B"/>
    <w:rsid w:val="7696420A"/>
    <w:rsid w:val="769E4528"/>
    <w:rsid w:val="76A267B1"/>
    <w:rsid w:val="76A673B6"/>
    <w:rsid w:val="76A72C39"/>
    <w:rsid w:val="76B26248"/>
    <w:rsid w:val="76B5414D"/>
    <w:rsid w:val="76C21265"/>
    <w:rsid w:val="76C73713"/>
    <w:rsid w:val="76CB6DA4"/>
    <w:rsid w:val="76CE2AF9"/>
    <w:rsid w:val="76DF6E98"/>
    <w:rsid w:val="76E41A31"/>
    <w:rsid w:val="76E44DE7"/>
    <w:rsid w:val="76EA6BA6"/>
    <w:rsid w:val="76ED7B2A"/>
    <w:rsid w:val="76F42D38"/>
    <w:rsid w:val="76FA4C42"/>
    <w:rsid w:val="76FE10CA"/>
    <w:rsid w:val="770045CD"/>
    <w:rsid w:val="77073F57"/>
    <w:rsid w:val="770D005F"/>
    <w:rsid w:val="77137D6A"/>
    <w:rsid w:val="77181C73"/>
    <w:rsid w:val="771863F0"/>
    <w:rsid w:val="77207080"/>
    <w:rsid w:val="77227DB5"/>
    <w:rsid w:val="7732281D"/>
    <w:rsid w:val="77384726"/>
    <w:rsid w:val="773B78A9"/>
    <w:rsid w:val="774B5945"/>
    <w:rsid w:val="774D205D"/>
    <w:rsid w:val="775F23E8"/>
    <w:rsid w:val="77617AE9"/>
    <w:rsid w:val="776B3F01"/>
    <w:rsid w:val="776E25B0"/>
    <w:rsid w:val="776E4C01"/>
    <w:rsid w:val="77795190"/>
    <w:rsid w:val="777C1998"/>
    <w:rsid w:val="7781259C"/>
    <w:rsid w:val="77843521"/>
    <w:rsid w:val="77852348"/>
    <w:rsid w:val="77935D3A"/>
    <w:rsid w:val="779E40CB"/>
    <w:rsid w:val="779F1B4C"/>
    <w:rsid w:val="77A30552"/>
    <w:rsid w:val="77A43A56"/>
    <w:rsid w:val="77A64D5A"/>
    <w:rsid w:val="77A95CDF"/>
    <w:rsid w:val="77BB147D"/>
    <w:rsid w:val="77BD4980"/>
    <w:rsid w:val="77C80792"/>
    <w:rsid w:val="77CB1717"/>
    <w:rsid w:val="77CE5F1F"/>
    <w:rsid w:val="77D13620"/>
    <w:rsid w:val="77D36B23"/>
    <w:rsid w:val="77D52026"/>
    <w:rsid w:val="77DD5924"/>
    <w:rsid w:val="77E34BBF"/>
    <w:rsid w:val="77EA6748"/>
    <w:rsid w:val="77EC1C4C"/>
    <w:rsid w:val="77ED76CD"/>
    <w:rsid w:val="77F11957"/>
    <w:rsid w:val="77F23B55"/>
    <w:rsid w:val="77FA69E3"/>
    <w:rsid w:val="780505F7"/>
    <w:rsid w:val="78055644"/>
    <w:rsid w:val="780627F5"/>
    <w:rsid w:val="780A4A7F"/>
    <w:rsid w:val="780B2500"/>
    <w:rsid w:val="780B6C7D"/>
    <w:rsid w:val="78106988"/>
    <w:rsid w:val="7828402F"/>
    <w:rsid w:val="782F723D"/>
    <w:rsid w:val="783436C5"/>
    <w:rsid w:val="78356BC8"/>
    <w:rsid w:val="783C6553"/>
    <w:rsid w:val="7842045C"/>
    <w:rsid w:val="78466E62"/>
    <w:rsid w:val="78501970"/>
    <w:rsid w:val="78547CED"/>
    <w:rsid w:val="7855167B"/>
    <w:rsid w:val="785670FD"/>
    <w:rsid w:val="78590081"/>
    <w:rsid w:val="785F4189"/>
    <w:rsid w:val="7868289A"/>
    <w:rsid w:val="787231A9"/>
    <w:rsid w:val="787259C9"/>
    <w:rsid w:val="78730C2B"/>
    <w:rsid w:val="78825178"/>
    <w:rsid w:val="788543C8"/>
    <w:rsid w:val="788E7256"/>
    <w:rsid w:val="788F4CD8"/>
    <w:rsid w:val="789336DE"/>
    <w:rsid w:val="789A68EC"/>
    <w:rsid w:val="789F07F6"/>
    <w:rsid w:val="78A526FF"/>
    <w:rsid w:val="78A7237F"/>
    <w:rsid w:val="78AA6B87"/>
    <w:rsid w:val="78B62999"/>
    <w:rsid w:val="78B91B66"/>
    <w:rsid w:val="78BA6E21"/>
    <w:rsid w:val="78C74E32"/>
    <w:rsid w:val="78CB0DB7"/>
    <w:rsid w:val="78CF5AC2"/>
    <w:rsid w:val="78D16A46"/>
    <w:rsid w:val="78D31F49"/>
    <w:rsid w:val="78E1125F"/>
    <w:rsid w:val="78F61204"/>
    <w:rsid w:val="78F65A4C"/>
    <w:rsid w:val="78FF4092"/>
    <w:rsid w:val="79003D12"/>
    <w:rsid w:val="79011794"/>
    <w:rsid w:val="79027215"/>
    <w:rsid w:val="79076F20"/>
    <w:rsid w:val="79092423"/>
    <w:rsid w:val="79096BA0"/>
    <w:rsid w:val="790F0AA9"/>
    <w:rsid w:val="7910652B"/>
    <w:rsid w:val="79117830"/>
    <w:rsid w:val="791252B1"/>
    <w:rsid w:val="791407B4"/>
    <w:rsid w:val="791A26BE"/>
    <w:rsid w:val="791B233D"/>
    <w:rsid w:val="791D3D69"/>
    <w:rsid w:val="791F6B45"/>
    <w:rsid w:val="79283BD2"/>
    <w:rsid w:val="79287C68"/>
    <w:rsid w:val="792D0059"/>
    <w:rsid w:val="79321F63"/>
    <w:rsid w:val="79390690"/>
    <w:rsid w:val="79435A80"/>
    <w:rsid w:val="79466A05"/>
    <w:rsid w:val="794E17C5"/>
    <w:rsid w:val="79512818"/>
    <w:rsid w:val="79587FA4"/>
    <w:rsid w:val="796727BD"/>
    <w:rsid w:val="79682D81"/>
    <w:rsid w:val="796C0E43"/>
    <w:rsid w:val="79761752"/>
    <w:rsid w:val="797C365C"/>
    <w:rsid w:val="79822FE7"/>
    <w:rsid w:val="79892971"/>
    <w:rsid w:val="798B16F8"/>
    <w:rsid w:val="798B6ADC"/>
    <w:rsid w:val="798F487B"/>
    <w:rsid w:val="79987709"/>
    <w:rsid w:val="79992C0C"/>
    <w:rsid w:val="799B610F"/>
    <w:rsid w:val="799F2917"/>
    <w:rsid w:val="79A13C0A"/>
    <w:rsid w:val="79A44820"/>
    <w:rsid w:val="79AD76AE"/>
    <w:rsid w:val="79B00633"/>
    <w:rsid w:val="79B47039"/>
    <w:rsid w:val="79B54A6C"/>
    <w:rsid w:val="79B934C1"/>
    <w:rsid w:val="79BD574A"/>
    <w:rsid w:val="79C042C7"/>
    <w:rsid w:val="79C54D55"/>
    <w:rsid w:val="79C6605A"/>
    <w:rsid w:val="79C73ADB"/>
    <w:rsid w:val="79C922CD"/>
    <w:rsid w:val="79C94545"/>
    <w:rsid w:val="79CD5799"/>
    <w:rsid w:val="79CE3466"/>
    <w:rsid w:val="79D378EE"/>
    <w:rsid w:val="79DB277C"/>
    <w:rsid w:val="79DF58FF"/>
    <w:rsid w:val="79E37B88"/>
    <w:rsid w:val="79EC2A16"/>
    <w:rsid w:val="79F0141C"/>
    <w:rsid w:val="79F0361A"/>
    <w:rsid w:val="79FD4EAF"/>
    <w:rsid w:val="7A076DE8"/>
    <w:rsid w:val="7A1712DC"/>
    <w:rsid w:val="7A2C59FE"/>
    <w:rsid w:val="7A304404"/>
    <w:rsid w:val="7A3D151B"/>
    <w:rsid w:val="7A492DB0"/>
    <w:rsid w:val="7A525C3E"/>
    <w:rsid w:val="7A535F26"/>
    <w:rsid w:val="7A564644"/>
    <w:rsid w:val="7A5720C5"/>
    <w:rsid w:val="7A5E74D2"/>
    <w:rsid w:val="7A603AC5"/>
    <w:rsid w:val="7A622655"/>
    <w:rsid w:val="7A6413DB"/>
    <w:rsid w:val="7A6C09E6"/>
    <w:rsid w:val="7A6E3EE9"/>
    <w:rsid w:val="7A6F776C"/>
    <w:rsid w:val="7A7051EE"/>
    <w:rsid w:val="7A7725FA"/>
    <w:rsid w:val="7A83640D"/>
    <w:rsid w:val="7A882894"/>
    <w:rsid w:val="7A8E0021"/>
    <w:rsid w:val="7A8E221F"/>
    <w:rsid w:val="7A926349"/>
    <w:rsid w:val="7A95542D"/>
    <w:rsid w:val="7A962EAF"/>
    <w:rsid w:val="7A9F24BA"/>
    <w:rsid w:val="7AAE4CD2"/>
    <w:rsid w:val="7AB236D8"/>
    <w:rsid w:val="7AB77B60"/>
    <w:rsid w:val="7AB930CE"/>
    <w:rsid w:val="7ABE2D6E"/>
    <w:rsid w:val="7AD46E57"/>
    <w:rsid w:val="7AD54B92"/>
    <w:rsid w:val="7AD924E7"/>
    <w:rsid w:val="7AE067A6"/>
    <w:rsid w:val="7AE14228"/>
    <w:rsid w:val="7AE30EAF"/>
    <w:rsid w:val="7AE7571E"/>
    <w:rsid w:val="7AEB03DA"/>
    <w:rsid w:val="7AEB4B37"/>
    <w:rsid w:val="7AEF353D"/>
    <w:rsid w:val="7AF27D45"/>
    <w:rsid w:val="7AF43248"/>
    <w:rsid w:val="7AF52EC8"/>
    <w:rsid w:val="7AF976D0"/>
    <w:rsid w:val="7AFD3B58"/>
    <w:rsid w:val="7AFE5D56"/>
    <w:rsid w:val="7B001259"/>
    <w:rsid w:val="7B0434E3"/>
    <w:rsid w:val="7B070BE4"/>
    <w:rsid w:val="7B074467"/>
    <w:rsid w:val="7B1014F4"/>
    <w:rsid w:val="7B135CFC"/>
    <w:rsid w:val="7B1511FF"/>
    <w:rsid w:val="7B1E408D"/>
    <w:rsid w:val="7B227210"/>
    <w:rsid w:val="7B242713"/>
    <w:rsid w:val="7B28499C"/>
    <w:rsid w:val="7B30782A"/>
    <w:rsid w:val="7B361733"/>
    <w:rsid w:val="7B384C36"/>
    <w:rsid w:val="7B453F4C"/>
    <w:rsid w:val="7B492952"/>
    <w:rsid w:val="7B5D15F3"/>
    <w:rsid w:val="7B5F28F8"/>
    <w:rsid w:val="7B664481"/>
    <w:rsid w:val="7B675786"/>
    <w:rsid w:val="7B743797"/>
    <w:rsid w:val="7B754A9B"/>
    <w:rsid w:val="7B785A20"/>
    <w:rsid w:val="7B7F75A9"/>
    <w:rsid w:val="7B80502B"/>
    <w:rsid w:val="7B812AAC"/>
    <w:rsid w:val="7B820B6E"/>
    <w:rsid w:val="7B8627B7"/>
    <w:rsid w:val="7B8D4340"/>
    <w:rsid w:val="7B9265CA"/>
    <w:rsid w:val="7B991390"/>
    <w:rsid w:val="7BA03361"/>
    <w:rsid w:val="7BB26AFF"/>
    <w:rsid w:val="7BBB5210"/>
    <w:rsid w:val="7BBD0AA3"/>
    <w:rsid w:val="7BBF7E1C"/>
    <w:rsid w:val="7BC55B1F"/>
    <w:rsid w:val="7BC6579F"/>
    <w:rsid w:val="7BC71922"/>
    <w:rsid w:val="7BCE642F"/>
    <w:rsid w:val="7BD97CFE"/>
    <w:rsid w:val="7BDD7943"/>
    <w:rsid w:val="7BE067AE"/>
    <w:rsid w:val="7BED7BDD"/>
    <w:rsid w:val="7BF24065"/>
    <w:rsid w:val="7BF47568"/>
    <w:rsid w:val="7BF817F1"/>
    <w:rsid w:val="7BF84EA9"/>
    <w:rsid w:val="7BFC23F6"/>
    <w:rsid w:val="7C02295A"/>
    <w:rsid w:val="7C276ABD"/>
    <w:rsid w:val="7C28453F"/>
    <w:rsid w:val="7C2A6D25"/>
    <w:rsid w:val="7C2D424A"/>
    <w:rsid w:val="7C312C50"/>
    <w:rsid w:val="7C3206D2"/>
    <w:rsid w:val="7C3C6A63"/>
    <w:rsid w:val="7C3D172A"/>
    <w:rsid w:val="7C3D6B91"/>
    <w:rsid w:val="7C461570"/>
    <w:rsid w:val="7C467372"/>
    <w:rsid w:val="7C5725E7"/>
    <w:rsid w:val="7C5E4A19"/>
    <w:rsid w:val="7C687527"/>
    <w:rsid w:val="7C6A2A2A"/>
    <w:rsid w:val="7C6E1430"/>
    <w:rsid w:val="7C7001B6"/>
    <w:rsid w:val="7C73113B"/>
    <w:rsid w:val="7C86235A"/>
    <w:rsid w:val="7C877DDC"/>
    <w:rsid w:val="7C8B294F"/>
    <w:rsid w:val="7C8F4BFB"/>
    <w:rsid w:val="7C9106EB"/>
    <w:rsid w:val="7C970076"/>
    <w:rsid w:val="7C996207"/>
    <w:rsid w:val="7C9C22FF"/>
    <w:rsid w:val="7C9F3284"/>
    <w:rsid w:val="7CA52C0F"/>
    <w:rsid w:val="7CA64E0D"/>
    <w:rsid w:val="7CAD38A8"/>
    <w:rsid w:val="7CAD4798"/>
    <w:rsid w:val="7CB15213"/>
    <w:rsid w:val="7CB57626"/>
    <w:rsid w:val="7CB62EA9"/>
    <w:rsid w:val="7CB72B29"/>
    <w:rsid w:val="7CC43EF5"/>
    <w:rsid w:val="7CC47C40"/>
    <w:rsid w:val="7CCE274E"/>
    <w:rsid w:val="7CD21154"/>
    <w:rsid w:val="7CDE1436"/>
    <w:rsid w:val="7CEF6506"/>
    <w:rsid w:val="7CF34F0C"/>
    <w:rsid w:val="7CF52FC1"/>
    <w:rsid w:val="7CF92ED5"/>
    <w:rsid w:val="7D0072C8"/>
    <w:rsid w:val="7D087430"/>
    <w:rsid w:val="7D092933"/>
    <w:rsid w:val="7D106A3B"/>
    <w:rsid w:val="7D1763C6"/>
    <w:rsid w:val="7D19734A"/>
    <w:rsid w:val="7D1B284D"/>
    <w:rsid w:val="7D1F7055"/>
    <w:rsid w:val="7D2D5BFA"/>
    <w:rsid w:val="7D382038"/>
    <w:rsid w:val="7D412A8D"/>
    <w:rsid w:val="7D451493"/>
    <w:rsid w:val="7D474996"/>
    <w:rsid w:val="7D5207A9"/>
    <w:rsid w:val="7D5939B7"/>
    <w:rsid w:val="7D5C493C"/>
    <w:rsid w:val="7D607ABF"/>
    <w:rsid w:val="7D6577CA"/>
    <w:rsid w:val="7D67744A"/>
    <w:rsid w:val="7D6954C8"/>
    <w:rsid w:val="7D6A5E50"/>
    <w:rsid w:val="7D6B16D3"/>
    <w:rsid w:val="7D741FE3"/>
    <w:rsid w:val="7D7B196D"/>
    <w:rsid w:val="7D7C3B6C"/>
    <w:rsid w:val="7D7D253B"/>
    <w:rsid w:val="7D7D3AA8"/>
    <w:rsid w:val="7D7E7C70"/>
    <w:rsid w:val="7D8234F7"/>
    <w:rsid w:val="7D830F78"/>
    <w:rsid w:val="7D850917"/>
    <w:rsid w:val="7D867CFE"/>
    <w:rsid w:val="7D8B1C08"/>
    <w:rsid w:val="7D8E7309"/>
    <w:rsid w:val="7D8F060E"/>
    <w:rsid w:val="7D8F4D8B"/>
    <w:rsid w:val="7D91028E"/>
    <w:rsid w:val="7D9A699F"/>
    <w:rsid w:val="7DA527B2"/>
    <w:rsid w:val="7DC02154"/>
    <w:rsid w:val="7DC27B63"/>
    <w:rsid w:val="7DC41E0F"/>
    <w:rsid w:val="7DE14B95"/>
    <w:rsid w:val="7DE42296"/>
    <w:rsid w:val="7DEB3655"/>
    <w:rsid w:val="7DFA7CBD"/>
    <w:rsid w:val="7E0052D3"/>
    <w:rsid w:val="7E094A54"/>
    <w:rsid w:val="7E0A24D6"/>
    <w:rsid w:val="7E0D0EDC"/>
    <w:rsid w:val="7E1178E2"/>
    <w:rsid w:val="7E18651E"/>
    <w:rsid w:val="7E327E17"/>
    <w:rsid w:val="7E346B9D"/>
    <w:rsid w:val="7E381D20"/>
    <w:rsid w:val="7E3855A4"/>
    <w:rsid w:val="7E3977A2"/>
    <w:rsid w:val="7E423935"/>
    <w:rsid w:val="7E46233B"/>
    <w:rsid w:val="7E497A3C"/>
    <w:rsid w:val="7E4A0D41"/>
    <w:rsid w:val="7E4B2F3F"/>
    <w:rsid w:val="7E5725D5"/>
    <w:rsid w:val="7E59126E"/>
    <w:rsid w:val="7E5C0C5B"/>
    <w:rsid w:val="7E602EE5"/>
    <w:rsid w:val="7E6150E3"/>
    <w:rsid w:val="7E633B84"/>
    <w:rsid w:val="7E695D73"/>
    <w:rsid w:val="7E6E21FA"/>
    <w:rsid w:val="7E7056FE"/>
    <w:rsid w:val="7E7C34F0"/>
    <w:rsid w:val="7E8678A1"/>
    <w:rsid w:val="7E875323"/>
    <w:rsid w:val="7E9633BF"/>
    <w:rsid w:val="7E967B3C"/>
    <w:rsid w:val="7E9E4F48"/>
    <w:rsid w:val="7EA810DB"/>
    <w:rsid w:val="7EA907AD"/>
    <w:rsid w:val="7EAA67DC"/>
    <w:rsid w:val="7EAC6E28"/>
    <w:rsid w:val="7EB0669D"/>
    <w:rsid w:val="7EB470EC"/>
    <w:rsid w:val="7EB70C01"/>
    <w:rsid w:val="7EB81375"/>
    <w:rsid w:val="7EB93573"/>
    <w:rsid w:val="7EBA0FF5"/>
    <w:rsid w:val="7EBA4878"/>
    <w:rsid w:val="7EC85D8C"/>
    <w:rsid w:val="7EC9380E"/>
    <w:rsid w:val="7ECA0798"/>
    <w:rsid w:val="7ECB6D11"/>
    <w:rsid w:val="7ECD70E9"/>
    <w:rsid w:val="7ECF1219"/>
    <w:rsid w:val="7EED3DCE"/>
    <w:rsid w:val="7EF8215F"/>
    <w:rsid w:val="7EFC65E6"/>
    <w:rsid w:val="7EFD07E5"/>
    <w:rsid w:val="7EFD4068"/>
    <w:rsid w:val="7F0204F0"/>
    <w:rsid w:val="7F055BF1"/>
    <w:rsid w:val="7F0710F4"/>
    <w:rsid w:val="7F0C2FFD"/>
    <w:rsid w:val="7F0C557C"/>
    <w:rsid w:val="7F0D0A7F"/>
    <w:rsid w:val="7F14620B"/>
    <w:rsid w:val="7F201A75"/>
    <w:rsid w:val="7F207AA0"/>
    <w:rsid w:val="7F263BA7"/>
    <w:rsid w:val="7F2A03AF"/>
    <w:rsid w:val="7F397345"/>
    <w:rsid w:val="7F420C69"/>
    <w:rsid w:val="7F45445C"/>
    <w:rsid w:val="7F4A2C0E"/>
    <w:rsid w:val="7F5E7584"/>
    <w:rsid w:val="7F64728F"/>
    <w:rsid w:val="7F652792"/>
    <w:rsid w:val="7F672412"/>
    <w:rsid w:val="7F6F781F"/>
    <w:rsid w:val="7F736225"/>
    <w:rsid w:val="7F764C2B"/>
    <w:rsid w:val="7F7F7AB9"/>
    <w:rsid w:val="7F820A3E"/>
    <w:rsid w:val="7F8D6DCF"/>
    <w:rsid w:val="7F913256"/>
    <w:rsid w:val="7F93675A"/>
    <w:rsid w:val="7F9441DB"/>
    <w:rsid w:val="7FA26D74"/>
    <w:rsid w:val="7FA731FC"/>
    <w:rsid w:val="7FAA4181"/>
    <w:rsid w:val="7FB24C11"/>
    <w:rsid w:val="7FB80F18"/>
    <w:rsid w:val="7FBA7C9E"/>
    <w:rsid w:val="7FC5602F"/>
    <w:rsid w:val="7FC73731"/>
    <w:rsid w:val="7FCA24B7"/>
    <w:rsid w:val="7FCF0B3D"/>
    <w:rsid w:val="7FD52A46"/>
    <w:rsid w:val="7FD604C8"/>
    <w:rsid w:val="7FD75F49"/>
    <w:rsid w:val="7FDE1157"/>
    <w:rsid w:val="7FE71A67"/>
    <w:rsid w:val="7FE837AB"/>
    <w:rsid w:val="7FF47A78"/>
    <w:rsid w:val="7FF556E9"/>
    <w:rsid w:val="7FF62F7B"/>
    <w:rsid w:val="7FFD0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after="160" w:line="400" w:lineRule="exact"/>
      <w:jc w:val="both"/>
    </w:pPr>
    <w:rPr>
      <w:rFonts w:ascii="Calibri" w:hAnsi="Calibri" w:eastAsia="宋体" w:cs="Times New Roman"/>
      <w:kern w:val="2"/>
      <w:sz w:val="21"/>
      <w:szCs w:val="21"/>
      <w:lang w:val="en-US" w:eastAsia="zh-CN" w:bidi="ar-SA"/>
    </w:rPr>
  </w:style>
  <w:style w:type="paragraph" w:styleId="3">
    <w:name w:val="heading 1"/>
    <w:basedOn w:val="1"/>
    <w:next w:val="1"/>
    <w:link w:val="43"/>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44"/>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5"/>
    <w:qFormat/>
    <w:uiPriority w:val="0"/>
    <w:pPr>
      <w:keepNext/>
      <w:keepLines/>
      <w:spacing w:before="260" w:after="260" w:line="416" w:lineRule="auto"/>
      <w:outlineLvl w:val="2"/>
    </w:pPr>
    <w:rPr>
      <w:b/>
      <w:bCs/>
      <w:sz w:val="32"/>
      <w:szCs w:val="32"/>
    </w:rPr>
  </w:style>
  <w:style w:type="paragraph" w:styleId="6">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47"/>
    <w:qFormat/>
    <w:uiPriority w:val="0"/>
    <w:pPr>
      <w:keepNext/>
      <w:keepLines/>
      <w:adjustRightInd/>
      <w:spacing w:before="280" w:after="290" w:line="376" w:lineRule="auto"/>
      <w:outlineLvl w:val="4"/>
    </w:pPr>
    <w:rPr>
      <w:b/>
      <w:bCs/>
      <w:sz w:val="28"/>
      <w:szCs w:val="28"/>
    </w:rPr>
  </w:style>
  <w:style w:type="paragraph" w:styleId="8">
    <w:name w:val="heading 6"/>
    <w:basedOn w:val="1"/>
    <w:next w:val="1"/>
    <w:link w:val="48"/>
    <w:qFormat/>
    <w:uiPriority w:val="0"/>
    <w:pPr>
      <w:keepNext/>
      <w:keepLines/>
      <w:adjustRightInd/>
      <w:spacing w:before="240" w:after="64" w:line="320" w:lineRule="auto"/>
      <w:outlineLvl w:val="5"/>
    </w:pPr>
    <w:rPr>
      <w:rFonts w:ascii="Arial" w:hAnsi="Arial" w:eastAsia="黑体"/>
      <w:b/>
      <w:bCs/>
      <w:sz w:val="24"/>
      <w:szCs w:val="24"/>
    </w:rPr>
  </w:style>
  <w:style w:type="paragraph" w:styleId="9">
    <w:name w:val="heading 7"/>
    <w:basedOn w:val="1"/>
    <w:next w:val="1"/>
    <w:link w:val="49"/>
    <w:qFormat/>
    <w:uiPriority w:val="0"/>
    <w:pPr>
      <w:keepNext/>
      <w:keepLines/>
      <w:adjustRightInd/>
      <w:spacing w:before="240" w:after="64" w:line="320" w:lineRule="auto"/>
      <w:outlineLvl w:val="6"/>
    </w:pPr>
    <w:rPr>
      <w:b/>
      <w:bCs/>
      <w:sz w:val="24"/>
      <w:szCs w:val="24"/>
    </w:rPr>
  </w:style>
  <w:style w:type="paragraph" w:styleId="10">
    <w:name w:val="heading 8"/>
    <w:basedOn w:val="1"/>
    <w:next w:val="1"/>
    <w:link w:val="50"/>
    <w:qFormat/>
    <w:uiPriority w:val="0"/>
    <w:pPr>
      <w:keepNext/>
      <w:keepLines/>
      <w:adjustRightInd/>
      <w:spacing w:before="240" w:after="64" w:line="320" w:lineRule="auto"/>
      <w:outlineLvl w:val="7"/>
    </w:pPr>
    <w:rPr>
      <w:rFonts w:ascii="Arial" w:hAnsi="Arial" w:eastAsia="黑体"/>
      <w:sz w:val="24"/>
      <w:szCs w:val="24"/>
    </w:rPr>
  </w:style>
  <w:style w:type="paragraph" w:styleId="11">
    <w:name w:val="heading 9"/>
    <w:basedOn w:val="1"/>
    <w:next w:val="1"/>
    <w:link w:val="51"/>
    <w:qFormat/>
    <w:uiPriority w:val="0"/>
    <w:pPr>
      <w:keepNext/>
      <w:keepLines/>
      <w:adjustRightInd/>
      <w:spacing w:before="240" w:after="64" w:line="320" w:lineRule="auto"/>
      <w:outlineLvl w:val="8"/>
    </w:pPr>
    <w:rPr>
      <w:rFonts w:ascii="Arial" w:hAnsi="Arial" w:eastAsia="黑体"/>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customStyle="1" w:styleId="2">
    <w:name w:val="段"/>
    <w:qFormat/>
    <w:uiPriority w:val="0"/>
    <w:pPr>
      <w:tabs>
        <w:tab w:val="center" w:pos="4201"/>
        <w:tab w:val="right" w:leader="dot" w:pos="9298"/>
      </w:tabs>
      <w:autoSpaceDE w:val="0"/>
      <w:autoSpaceDN w:val="0"/>
      <w:spacing w:after="160" w:line="278" w:lineRule="auto"/>
      <w:ind w:firstLine="420" w:firstLineChars="200"/>
      <w:jc w:val="both"/>
    </w:pPr>
    <w:rPr>
      <w:rFonts w:ascii="宋体" w:hAnsi="Times New Roman" w:eastAsia="宋体" w:cs="Times New Roman"/>
      <w:sz w:val="21"/>
      <w:lang w:val="en-US" w:eastAsia="zh-CN" w:bidi="ar-SA"/>
    </w:rPr>
  </w:style>
  <w:style w:type="paragraph" w:styleId="12">
    <w:name w:val="toc 7"/>
    <w:basedOn w:val="1"/>
    <w:next w:val="1"/>
    <w:unhideWhenUsed/>
    <w:qFormat/>
    <w:uiPriority w:val="39"/>
    <w:pPr>
      <w:tabs>
        <w:tab w:val="right" w:leader="dot" w:pos="9344"/>
      </w:tabs>
      <w:spacing w:line="300" w:lineRule="exact"/>
      <w:ind w:left="1259"/>
    </w:pPr>
    <w:rPr>
      <w:rFonts w:ascii="宋体"/>
    </w:rPr>
  </w:style>
  <w:style w:type="paragraph" w:styleId="13">
    <w:name w:val="Normal Indent"/>
    <w:basedOn w:val="1"/>
    <w:qFormat/>
    <w:uiPriority w:val="0"/>
    <w:pPr>
      <w:ind w:firstLine="420"/>
    </w:pPr>
  </w:style>
  <w:style w:type="paragraph" w:styleId="14">
    <w:name w:val="annotation text"/>
    <w:basedOn w:val="1"/>
    <w:link w:val="254"/>
    <w:qFormat/>
    <w:uiPriority w:val="99"/>
    <w:pPr>
      <w:jc w:val="left"/>
    </w:pPr>
  </w:style>
  <w:style w:type="paragraph" w:styleId="15">
    <w:name w:val="Body Text"/>
    <w:basedOn w:val="1"/>
    <w:link w:val="95"/>
    <w:qFormat/>
    <w:uiPriority w:val="0"/>
    <w:pPr>
      <w:spacing w:after="120"/>
    </w:pPr>
  </w:style>
  <w:style w:type="paragraph" w:styleId="16">
    <w:name w:val="Body Text Indent"/>
    <w:basedOn w:val="1"/>
    <w:link w:val="238"/>
    <w:semiHidden/>
    <w:unhideWhenUsed/>
    <w:qFormat/>
    <w:uiPriority w:val="99"/>
    <w:pPr>
      <w:spacing w:after="120"/>
      <w:ind w:left="420" w:leftChars="200"/>
    </w:pPr>
  </w:style>
  <w:style w:type="paragraph" w:styleId="17">
    <w:name w:val="toc 5"/>
    <w:basedOn w:val="1"/>
    <w:next w:val="1"/>
    <w:unhideWhenUsed/>
    <w:qFormat/>
    <w:uiPriority w:val="39"/>
    <w:pPr>
      <w:ind w:left="839"/>
    </w:pPr>
    <w:rPr>
      <w:rFonts w:ascii="宋体"/>
    </w:rPr>
  </w:style>
  <w:style w:type="paragraph" w:styleId="18">
    <w:name w:val="toc 3"/>
    <w:basedOn w:val="1"/>
    <w:next w:val="1"/>
    <w:unhideWhenUsed/>
    <w:qFormat/>
    <w:uiPriority w:val="39"/>
    <w:pPr>
      <w:spacing w:line="300" w:lineRule="exact"/>
      <w:ind w:left="420"/>
    </w:pPr>
    <w:rPr>
      <w:rFonts w:ascii="宋体"/>
    </w:rPr>
  </w:style>
  <w:style w:type="paragraph" w:styleId="19">
    <w:name w:val="toc 8"/>
    <w:basedOn w:val="1"/>
    <w:next w:val="1"/>
    <w:unhideWhenUsed/>
    <w:qFormat/>
    <w:uiPriority w:val="39"/>
    <w:pPr>
      <w:adjustRightInd/>
      <w:spacing w:line="240" w:lineRule="auto"/>
      <w:ind w:left="2940" w:leftChars="1400"/>
    </w:pPr>
    <w:rPr>
      <w:rFonts w:asciiTheme="minorHAnsi" w:hAnsiTheme="minorHAnsi" w:eastAsiaTheme="minorEastAsia" w:cstheme="minorBidi"/>
      <w:szCs w:val="22"/>
    </w:rPr>
  </w:style>
  <w:style w:type="paragraph" w:styleId="20">
    <w:name w:val="Balloon Text"/>
    <w:basedOn w:val="1"/>
    <w:link w:val="54"/>
    <w:semiHidden/>
    <w:unhideWhenUsed/>
    <w:qFormat/>
    <w:uiPriority w:val="99"/>
    <w:rPr>
      <w:sz w:val="18"/>
      <w:szCs w:val="18"/>
    </w:rPr>
  </w:style>
  <w:style w:type="paragraph" w:styleId="21">
    <w:name w:val="footer"/>
    <w:basedOn w:val="1"/>
    <w:link w:val="53"/>
    <w:qFormat/>
    <w:uiPriority w:val="99"/>
    <w:pPr>
      <w:tabs>
        <w:tab w:val="center" w:pos="4153"/>
        <w:tab w:val="right" w:pos="8306"/>
      </w:tabs>
      <w:adjustRightInd/>
      <w:snapToGrid w:val="0"/>
      <w:spacing w:line="240" w:lineRule="auto"/>
      <w:jc w:val="right"/>
    </w:pPr>
    <w:rPr>
      <w:rFonts w:ascii="宋体"/>
      <w:sz w:val="18"/>
      <w:szCs w:val="18"/>
    </w:rPr>
  </w:style>
  <w:style w:type="paragraph" w:styleId="22">
    <w:name w:val="header"/>
    <w:basedOn w:val="1"/>
    <w:link w:val="52"/>
    <w:qFormat/>
    <w:uiPriority w:val="99"/>
    <w:pPr>
      <w:tabs>
        <w:tab w:val="center" w:pos="4153"/>
        <w:tab w:val="right" w:pos="8306"/>
      </w:tabs>
      <w:adjustRightInd/>
      <w:snapToGrid w:val="0"/>
      <w:jc w:val="center"/>
    </w:pPr>
    <w:rPr>
      <w:sz w:val="18"/>
      <w:szCs w:val="18"/>
    </w:rPr>
  </w:style>
  <w:style w:type="paragraph" w:styleId="23">
    <w:name w:val="toc 1"/>
    <w:basedOn w:val="1"/>
    <w:next w:val="1"/>
    <w:unhideWhenUsed/>
    <w:qFormat/>
    <w:uiPriority w:val="39"/>
    <w:pPr>
      <w:tabs>
        <w:tab w:val="right" w:leader="dot" w:pos="9344"/>
      </w:tabs>
    </w:pPr>
    <w:rPr>
      <w:rFonts w:ascii="宋体"/>
    </w:rPr>
  </w:style>
  <w:style w:type="paragraph" w:styleId="24">
    <w:name w:val="toc 4"/>
    <w:basedOn w:val="1"/>
    <w:next w:val="1"/>
    <w:unhideWhenUsed/>
    <w:qFormat/>
    <w:uiPriority w:val="39"/>
    <w:pPr>
      <w:tabs>
        <w:tab w:val="right" w:leader="dot" w:pos="9344"/>
      </w:tabs>
      <w:spacing w:line="300" w:lineRule="exact"/>
      <w:ind w:left="629"/>
    </w:pPr>
    <w:rPr>
      <w:rFonts w:ascii="宋体"/>
    </w:rPr>
  </w:style>
  <w:style w:type="paragraph" w:styleId="25">
    <w:name w:val="footnote text"/>
    <w:basedOn w:val="1"/>
    <w:next w:val="1"/>
    <w:link w:val="108"/>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6">
    <w:name w:val="toc 6"/>
    <w:basedOn w:val="1"/>
    <w:next w:val="1"/>
    <w:unhideWhenUsed/>
    <w:qFormat/>
    <w:uiPriority w:val="39"/>
    <w:pPr>
      <w:spacing w:line="300" w:lineRule="exact"/>
      <w:ind w:left="1049"/>
    </w:pPr>
    <w:rPr>
      <w:rFonts w:ascii="宋体"/>
    </w:rPr>
  </w:style>
  <w:style w:type="paragraph" w:styleId="27">
    <w:name w:val="table of figures"/>
    <w:basedOn w:val="1"/>
    <w:next w:val="1"/>
    <w:semiHidden/>
    <w:qFormat/>
    <w:uiPriority w:val="0"/>
    <w:pPr>
      <w:adjustRightInd/>
      <w:spacing w:line="240" w:lineRule="auto"/>
      <w:jc w:val="left"/>
    </w:pPr>
    <w:rPr>
      <w:szCs w:val="24"/>
    </w:rPr>
  </w:style>
  <w:style w:type="paragraph" w:styleId="28">
    <w:name w:val="toc 2"/>
    <w:basedOn w:val="1"/>
    <w:next w:val="1"/>
    <w:unhideWhenUsed/>
    <w:qFormat/>
    <w:uiPriority w:val="39"/>
    <w:pPr>
      <w:tabs>
        <w:tab w:val="right" w:leader="dot" w:pos="9344"/>
      </w:tabs>
      <w:spacing w:line="300" w:lineRule="exact"/>
      <w:ind w:left="210"/>
    </w:pPr>
    <w:rPr>
      <w:rFonts w:ascii="宋体"/>
    </w:rPr>
  </w:style>
  <w:style w:type="paragraph" w:styleId="29">
    <w:name w:val="toc 9"/>
    <w:basedOn w:val="1"/>
    <w:next w:val="1"/>
    <w:unhideWhenUsed/>
    <w:qFormat/>
    <w:uiPriority w:val="39"/>
    <w:pPr>
      <w:adjustRightInd/>
      <w:spacing w:line="240" w:lineRule="auto"/>
      <w:ind w:left="3360" w:leftChars="1600"/>
    </w:pPr>
    <w:rPr>
      <w:rFonts w:asciiTheme="minorHAnsi" w:hAnsiTheme="minorHAnsi" w:eastAsiaTheme="minorEastAsia" w:cstheme="minorBidi"/>
      <w:szCs w:val="22"/>
    </w:rPr>
  </w:style>
  <w:style w:type="paragraph" w:styleId="30">
    <w:name w:val="Normal (Web)"/>
    <w:basedOn w:val="1"/>
    <w:unhideWhenUsed/>
    <w:qFormat/>
    <w:uiPriority w:val="99"/>
    <w:pPr>
      <w:spacing w:beforeAutospacing="1" w:afterAutospacing="1"/>
      <w:jc w:val="left"/>
    </w:pPr>
    <w:rPr>
      <w:kern w:val="0"/>
      <w:sz w:val="24"/>
    </w:rPr>
  </w:style>
  <w:style w:type="paragraph" w:styleId="31">
    <w:name w:val="Title"/>
    <w:basedOn w:val="1"/>
    <w:link w:val="57"/>
    <w:qFormat/>
    <w:uiPriority w:val="0"/>
    <w:pPr>
      <w:spacing w:before="240" w:after="60"/>
      <w:jc w:val="center"/>
      <w:outlineLvl w:val="0"/>
    </w:pPr>
    <w:rPr>
      <w:rFonts w:ascii="Arial" w:hAnsi="Arial" w:cs="Arial"/>
      <w:b/>
      <w:bCs/>
      <w:sz w:val="32"/>
      <w:szCs w:val="32"/>
    </w:rPr>
  </w:style>
  <w:style w:type="paragraph" w:styleId="32">
    <w:name w:val="annotation subject"/>
    <w:basedOn w:val="14"/>
    <w:next w:val="14"/>
    <w:link w:val="255"/>
    <w:semiHidden/>
    <w:unhideWhenUsed/>
    <w:qFormat/>
    <w:uiPriority w:val="99"/>
    <w:rPr>
      <w:b/>
      <w:bCs/>
    </w:rPr>
  </w:style>
  <w:style w:type="paragraph" w:styleId="33">
    <w:name w:val="Body Text First Indent 2"/>
    <w:basedOn w:val="16"/>
    <w:next w:val="1"/>
    <w:link w:val="239"/>
    <w:semiHidden/>
    <w:unhideWhenUsed/>
    <w:qFormat/>
    <w:uiPriority w:val="99"/>
    <w:pPr>
      <w:ind w:firstLine="420" w:firstLineChars="200"/>
    </w:pPr>
  </w:style>
  <w:style w:type="table" w:styleId="35">
    <w:name w:val="Table Grid"/>
    <w:basedOn w:val="3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qFormat/>
    <w:uiPriority w:val="22"/>
    <w:rPr>
      <w:b/>
      <w:bCs/>
    </w:rPr>
  </w:style>
  <w:style w:type="character" w:styleId="38">
    <w:name w:val="page number"/>
    <w:qFormat/>
    <w:uiPriority w:val="0"/>
    <w:rPr>
      <w:rFonts w:ascii="宋体" w:hAnsi="Times New Roman" w:eastAsia="宋体"/>
      <w:sz w:val="18"/>
    </w:rPr>
  </w:style>
  <w:style w:type="character" w:styleId="39">
    <w:name w:val="Emphasis"/>
    <w:qFormat/>
    <w:uiPriority w:val="20"/>
    <w:rPr>
      <w:i/>
      <w:iCs/>
    </w:rPr>
  </w:style>
  <w:style w:type="character" w:styleId="40">
    <w:name w:val="Hyperlink"/>
    <w:qFormat/>
    <w:uiPriority w:val="99"/>
    <w:rPr>
      <w:rFonts w:ascii="宋体" w:hAnsi="Times New Roman" w:eastAsia="宋体"/>
      <w:color w:val="auto"/>
      <w:spacing w:val="0"/>
      <w:w w:val="100"/>
      <w:position w:val="0"/>
      <w:sz w:val="21"/>
      <w:u w:val="none"/>
      <w:vertAlign w:val="baseline"/>
    </w:rPr>
  </w:style>
  <w:style w:type="character" w:styleId="41">
    <w:name w:val="annotation reference"/>
    <w:basedOn w:val="36"/>
    <w:qFormat/>
    <w:uiPriority w:val="0"/>
    <w:rPr>
      <w:sz w:val="21"/>
      <w:szCs w:val="21"/>
    </w:rPr>
  </w:style>
  <w:style w:type="character" w:styleId="42">
    <w:name w:val="footnote reference"/>
    <w:semiHidden/>
    <w:qFormat/>
    <w:uiPriority w:val="0"/>
    <w:rPr>
      <w:rFonts w:ascii="宋体" w:hAnsi="宋体" w:eastAsia="宋体" w:cs="Times New Roman"/>
      <w:spacing w:val="0"/>
      <w:sz w:val="18"/>
      <w:vertAlign w:val="superscript"/>
    </w:rPr>
  </w:style>
  <w:style w:type="character" w:customStyle="1" w:styleId="43">
    <w:name w:val="标题 1 字符"/>
    <w:link w:val="3"/>
    <w:qFormat/>
    <w:uiPriority w:val="0"/>
    <w:rPr>
      <w:rFonts w:ascii="Times New Roman" w:hAnsi="Times New Roman" w:eastAsia="宋体" w:cs="Times New Roman"/>
      <w:b/>
      <w:bCs/>
      <w:kern w:val="44"/>
      <w:sz w:val="44"/>
      <w:szCs w:val="44"/>
    </w:rPr>
  </w:style>
  <w:style w:type="character" w:customStyle="1" w:styleId="44">
    <w:name w:val="标题 2 字符"/>
    <w:link w:val="4"/>
    <w:qFormat/>
    <w:uiPriority w:val="0"/>
    <w:rPr>
      <w:rFonts w:ascii="Arial" w:hAnsi="Arial" w:eastAsia="黑体" w:cs="Times New Roman"/>
      <w:b/>
      <w:bCs/>
      <w:sz w:val="32"/>
      <w:szCs w:val="32"/>
    </w:rPr>
  </w:style>
  <w:style w:type="character" w:customStyle="1" w:styleId="45">
    <w:name w:val="标题 3 字符"/>
    <w:link w:val="5"/>
    <w:qFormat/>
    <w:uiPriority w:val="0"/>
    <w:rPr>
      <w:rFonts w:ascii="Times New Roman" w:hAnsi="Times New Roman" w:eastAsia="宋体" w:cs="Times New Roman"/>
      <w:b/>
      <w:bCs/>
      <w:sz w:val="32"/>
      <w:szCs w:val="32"/>
    </w:rPr>
  </w:style>
  <w:style w:type="character" w:customStyle="1" w:styleId="46">
    <w:name w:val="标题 4 字符"/>
    <w:link w:val="6"/>
    <w:qFormat/>
    <w:uiPriority w:val="0"/>
    <w:rPr>
      <w:rFonts w:ascii="Arial" w:hAnsi="Arial" w:eastAsia="黑体" w:cs="Times New Roman"/>
      <w:b/>
      <w:bCs/>
      <w:sz w:val="28"/>
      <w:szCs w:val="28"/>
    </w:rPr>
  </w:style>
  <w:style w:type="character" w:customStyle="1" w:styleId="47">
    <w:name w:val="标题 5 字符"/>
    <w:link w:val="7"/>
    <w:qFormat/>
    <w:uiPriority w:val="0"/>
    <w:rPr>
      <w:rFonts w:ascii="Times New Roman" w:hAnsi="Times New Roman" w:eastAsia="宋体" w:cs="Times New Roman"/>
      <w:b/>
      <w:bCs/>
      <w:sz w:val="28"/>
      <w:szCs w:val="28"/>
    </w:rPr>
  </w:style>
  <w:style w:type="character" w:customStyle="1" w:styleId="48">
    <w:name w:val="标题 6 字符"/>
    <w:link w:val="8"/>
    <w:qFormat/>
    <w:uiPriority w:val="0"/>
    <w:rPr>
      <w:rFonts w:ascii="Arial" w:hAnsi="Arial" w:eastAsia="黑体" w:cs="Times New Roman"/>
      <w:b/>
      <w:bCs/>
      <w:sz w:val="24"/>
      <w:szCs w:val="24"/>
    </w:rPr>
  </w:style>
  <w:style w:type="character" w:customStyle="1" w:styleId="49">
    <w:name w:val="标题 7 字符"/>
    <w:link w:val="9"/>
    <w:qFormat/>
    <w:uiPriority w:val="0"/>
    <w:rPr>
      <w:rFonts w:ascii="Times New Roman" w:hAnsi="Times New Roman" w:eastAsia="宋体" w:cs="Times New Roman"/>
      <w:b/>
      <w:bCs/>
      <w:sz w:val="24"/>
      <w:szCs w:val="24"/>
    </w:rPr>
  </w:style>
  <w:style w:type="character" w:customStyle="1" w:styleId="50">
    <w:name w:val="标题 8 字符"/>
    <w:link w:val="10"/>
    <w:qFormat/>
    <w:uiPriority w:val="0"/>
    <w:rPr>
      <w:rFonts w:ascii="Arial" w:hAnsi="Arial" w:eastAsia="黑体" w:cs="Times New Roman"/>
      <w:sz w:val="24"/>
      <w:szCs w:val="24"/>
    </w:rPr>
  </w:style>
  <w:style w:type="character" w:customStyle="1" w:styleId="51">
    <w:name w:val="标题 9 字符"/>
    <w:link w:val="11"/>
    <w:qFormat/>
    <w:uiPriority w:val="0"/>
    <w:rPr>
      <w:rFonts w:ascii="Arial" w:hAnsi="Arial" w:eastAsia="黑体" w:cs="Times New Roman"/>
      <w:szCs w:val="21"/>
    </w:rPr>
  </w:style>
  <w:style w:type="character" w:customStyle="1" w:styleId="52">
    <w:name w:val="页眉 字符"/>
    <w:link w:val="22"/>
    <w:qFormat/>
    <w:uiPriority w:val="99"/>
    <w:rPr>
      <w:rFonts w:ascii="Times New Roman" w:hAnsi="Times New Roman" w:eastAsia="宋体" w:cs="Times New Roman"/>
      <w:sz w:val="18"/>
      <w:szCs w:val="18"/>
    </w:rPr>
  </w:style>
  <w:style w:type="character" w:customStyle="1" w:styleId="53">
    <w:name w:val="页脚 字符"/>
    <w:link w:val="21"/>
    <w:qFormat/>
    <w:uiPriority w:val="99"/>
    <w:rPr>
      <w:rFonts w:ascii="宋体" w:hAnsi="Times New Roman" w:eastAsia="宋体" w:cs="Times New Roman"/>
      <w:sz w:val="18"/>
      <w:szCs w:val="18"/>
    </w:rPr>
  </w:style>
  <w:style w:type="character" w:customStyle="1" w:styleId="54">
    <w:name w:val="批注框文本 字符"/>
    <w:link w:val="20"/>
    <w:semiHidden/>
    <w:qFormat/>
    <w:uiPriority w:val="99"/>
    <w:rPr>
      <w:sz w:val="18"/>
      <w:szCs w:val="18"/>
    </w:rPr>
  </w:style>
  <w:style w:type="paragraph" w:styleId="55">
    <w:name w:val="Quote"/>
    <w:basedOn w:val="1"/>
    <w:next w:val="1"/>
    <w:link w:val="56"/>
    <w:qFormat/>
    <w:uiPriority w:val="29"/>
    <w:rPr>
      <w:i/>
      <w:iCs/>
      <w:color w:val="000000"/>
    </w:rPr>
  </w:style>
  <w:style w:type="character" w:customStyle="1" w:styleId="56">
    <w:name w:val="引用 字符"/>
    <w:link w:val="55"/>
    <w:qFormat/>
    <w:uiPriority w:val="29"/>
    <w:rPr>
      <w:i/>
      <w:iCs/>
      <w:color w:val="000000"/>
    </w:rPr>
  </w:style>
  <w:style w:type="character" w:customStyle="1" w:styleId="57">
    <w:name w:val="标题 字符"/>
    <w:link w:val="31"/>
    <w:qFormat/>
    <w:uiPriority w:val="0"/>
    <w:rPr>
      <w:rFonts w:ascii="Arial" w:hAnsi="Arial" w:eastAsia="宋体" w:cs="Arial"/>
      <w:b/>
      <w:bCs/>
      <w:sz w:val="32"/>
      <w:szCs w:val="32"/>
    </w:rPr>
  </w:style>
  <w:style w:type="paragraph" w:customStyle="1" w:styleId="58">
    <w:name w:val="标准标志"/>
    <w:next w:val="1"/>
    <w:qFormat/>
    <w:uiPriority w:val="0"/>
    <w:pPr>
      <w:framePr w:w="2268" w:h="1392" w:hRule="exact" w:wrap="around" w:vAnchor="margin" w:hAnchor="margin" w:x="6748" w:y="171" w:anchorLock="1"/>
      <w:shd w:val="solid" w:color="FFFFFF" w:fill="FFFFFF"/>
      <w:spacing w:after="160" w:line="0" w:lineRule="atLeast"/>
      <w:jc w:val="right"/>
    </w:pPr>
    <w:rPr>
      <w:rFonts w:ascii="Times New Roman" w:hAnsi="Times New Roman" w:eastAsia="宋体" w:cs="Times New Roman"/>
      <w:b/>
      <w:w w:val="130"/>
      <w:sz w:val="96"/>
      <w:lang w:val="en-US" w:eastAsia="zh-CN" w:bidi="ar-SA"/>
    </w:rPr>
  </w:style>
  <w:style w:type="paragraph" w:customStyle="1" w:styleId="59">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after="160" w:line="0" w:lineRule="atLeast"/>
      <w:jc w:val="distribute"/>
    </w:pPr>
    <w:rPr>
      <w:rFonts w:ascii="宋体" w:hAnsi="Times New Roman" w:eastAsia="宋体" w:cs="Times New Roman"/>
      <w:b/>
      <w:bCs/>
      <w:w w:val="148"/>
      <w:sz w:val="52"/>
      <w:lang w:val="en-US" w:eastAsia="zh-CN" w:bidi="ar-SA"/>
    </w:rPr>
  </w:style>
  <w:style w:type="paragraph" w:customStyle="1" w:styleId="60">
    <w:name w:val="标准文件_页脚偶数页"/>
    <w:qFormat/>
    <w:uiPriority w:val="0"/>
    <w:pPr>
      <w:spacing w:after="160" w:line="278" w:lineRule="auto"/>
      <w:ind w:left="198"/>
    </w:pPr>
    <w:rPr>
      <w:rFonts w:ascii="宋体" w:hAnsi="Times New Roman" w:eastAsia="宋体" w:cs="Times New Roman"/>
      <w:sz w:val="18"/>
      <w:lang w:val="en-US" w:eastAsia="zh-CN" w:bidi="ar-SA"/>
    </w:rPr>
  </w:style>
  <w:style w:type="paragraph" w:customStyle="1" w:styleId="61">
    <w:name w:val="标准文件_页脚奇数页"/>
    <w:qFormat/>
    <w:uiPriority w:val="0"/>
    <w:pPr>
      <w:spacing w:after="160" w:line="278" w:lineRule="auto"/>
      <w:ind w:right="227"/>
      <w:jc w:val="right"/>
    </w:pPr>
    <w:rPr>
      <w:rFonts w:ascii="宋体" w:hAnsi="Times New Roman" w:eastAsia="宋体" w:cs="Times New Roman"/>
      <w:sz w:val="18"/>
      <w:lang w:val="en-US" w:eastAsia="zh-CN" w:bidi="ar-SA"/>
    </w:rPr>
  </w:style>
  <w:style w:type="paragraph" w:customStyle="1" w:styleId="62">
    <w:name w:val="标准书眉一"/>
    <w:qFormat/>
    <w:uiPriority w:val="0"/>
    <w:pPr>
      <w:spacing w:after="160" w:line="278" w:lineRule="auto"/>
      <w:jc w:val="both"/>
    </w:pPr>
    <w:rPr>
      <w:rFonts w:ascii="Times New Roman" w:hAnsi="Times New Roman" w:eastAsia="宋体" w:cs="Times New Roman"/>
      <w:lang w:val="en-US" w:eastAsia="zh-CN" w:bidi="ar-SA"/>
    </w:rPr>
  </w:style>
  <w:style w:type="paragraph" w:customStyle="1" w:styleId="63">
    <w:name w:val="标准文件_ICS"/>
    <w:basedOn w:val="1"/>
    <w:qFormat/>
    <w:uiPriority w:val="0"/>
    <w:pPr>
      <w:spacing w:line="0" w:lineRule="atLeast"/>
    </w:pPr>
    <w:rPr>
      <w:rFonts w:ascii="黑体" w:hAnsi="宋体" w:eastAsia="黑体"/>
    </w:rPr>
  </w:style>
  <w:style w:type="paragraph" w:customStyle="1" w:styleId="64">
    <w:name w:val="标准文件_标准正文"/>
    <w:basedOn w:val="1"/>
    <w:next w:val="65"/>
    <w:qFormat/>
    <w:uiPriority w:val="0"/>
    <w:pPr>
      <w:snapToGrid w:val="0"/>
      <w:ind w:firstLine="200" w:firstLineChars="200"/>
    </w:pPr>
    <w:rPr>
      <w:kern w:val="0"/>
    </w:rPr>
  </w:style>
  <w:style w:type="paragraph" w:customStyle="1" w:styleId="65">
    <w:name w:val="标准文件_段"/>
    <w:link w:val="193"/>
    <w:qFormat/>
    <w:uiPriority w:val="0"/>
    <w:pPr>
      <w:autoSpaceDE w:val="0"/>
      <w:autoSpaceDN w:val="0"/>
      <w:spacing w:after="160" w:line="278" w:lineRule="auto"/>
      <w:ind w:firstLine="200" w:firstLineChars="200"/>
      <w:jc w:val="both"/>
    </w:pPr>
    <w:rPr>
      <w:rFonts w:ascii="宋体" w:hAnsi="Times New Roman" w:eastAsia="宋体" w:cs="Times New Roman"/>
      <w:sz w:val="21"/>
      <w:lang w:val="en-US" w:eastAsia="zh-CN" w:bidi="ar-SA"/>
    </w:rPr>
  </w:style>
  <w:style w:type="paragraph" w:customStyle="1" w:styleId="66">
    <w:name w:val="标准文件_版本"/>
    <w:basedOn w:val="64"/>
    <w:qFormat/>
    <w:uiPriority w:val="0"/>
    <w:pPr>
      <w:adjustRightInd/>
      <w:snapToGrid/>
      <w:ind w:firstLine="0" w:firstLineChars="0"/>
    </w:pPr>
    <w:rPr>
      <w:rFonts w:ascii="宋体" w:hAnsi="宋体"/>
      <w:kern w:val="2"/>
    </w:rPr>
  </w:style>
  <w:style w:type="paragraph" w:customStyle="1" w:styleId="67">
    <w:name w:val="标准文件_标准部门"/>
    <w:basedOn w:val="1"/>
    <w:qFormat/>
    <w:uiPriority w:val="0"/>
    <w:pPr>
      <w:jc w:val="center"/>
    </w:pPr>
    <w:rPr>
      <w:rFonts w:ascii="黑体" w:eastAsia="黑体"/>
      <w:kern w:val="0"/>
      <w:sz w:val="44"/>
    </w:rPr>
  </w:style>
  <w:style w:type="paragraph" w:customStyle="1" w:styleId="68">
    <w:name w:val="标准文件_标准代替"/>
    <w:basedOn w:val="1"/>
    <w:next w:val="1"/>
    <w:qFormat/>
    <w:uiPriority w:val="0"/>
    <w:pPr>
      <w:spacing w:line="310" w:lineRule="exact"/>
      <w:jc w:val="right"/>
    </w:pPr>
    <w:rPr>
      <w:rFonts w:ascii="宋体" w:hAnsi="宋体"/>
      <w:kern w:val="0"/>
    </w:rPr>
  </w:style>
  <w:style w:type="paragraph" w:customStyle="1" w:styleId="69">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70">
    <w:name w:val="标准文件_页眉奇数页"/>
    <w:next w:val="1"/>
    <w:qFormat/>
    <w:uiPriority w:val="0"/>
    <w:pPr>
      <w:tabs>
        <w:tab w:val="center" w:pos="4154"/>
        <w:tab w:val="right" w:pos="8306"/>
      </w:tabs>
      <w:spacing w:after="120" w:line="278" w:lineRule="auto"/>
      <w:jc w:val="right"/>
    </w:pPr>
    <w:rPr>
      <w:rFonts w:ascii="黑体" w:hAnsi="宋体" w:eastAsia="黑体" w:cs="Times New Roman"/>
      <w:sz w:val="21"/>
      <w:lang w:val="en-US" w:eastAsia="zh-CN" w:bidi="ar-SA"/>
    </w:rPr>
  </w:style>
  <w:style w:type="paragraph" w:customStyle="1" w:styleId="71">
    <w:name w:val="标准文件_页眉偶数页"/>
    <w:basedOn w:val="70"/>
    <w:next w:val="1"/>
    <w:qFormat/>
    <w:uiPriority w:val="0"/>
    <w:pPr>
      <w:jc w:val="left"/>
    </w:pPr>
  </w:style>
  <w:style w:type="paragraph" w:customStyle="1" w:styleId="72">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73">
    <w:name w:val="标准文件_参考文献条目"/>
    <w:qFormat/>
    <w:uiPriority w:val="0"/>
    <w:pPr>
      <w:numPr>
        <w:ilvl w:val="0"/>
        <w:numId w:val="1"/>
      </w:numPr>
      <w:spacing w:after="160" w:line="278" w:lineRule="auto"/>
    </w:pPr>
    <w:rPr>
      <w:rFonts w:ascii="宋体" w:hAnsi="Times New Roman" w:eastAsia="宋体" w:cs="Times New Roman"/>
      <w:lang w:val="en-US" w:eastAsia="zh-CN" w:bidi="ar-SA"/>
    </w:rPr>
  </w:style>
  <w:style w:type="paragraph" w:customStyle="1" w:styleId="74">
    <w:name w:val="标准文件_二级条标题"/>
    <w:next w:val="65"/>
    <w:qFormat/>
    <w:uiPriority w:val="0"/>
    <w:pPr>
      <w:widowControl w:val="0"/>
      <w:numPr>
        <w:ilvl w:val="3"/>
        <w:numId w:val="2"/>
      </w:numPr>
      <w:spacing w:before="50" w:beforeLines="50" w:after="50" w:afterLines="50" w:line="278" w:lineRule="auto"/>
      <w:jc w:val="both"/>
      <w:outlineLvl w:val="2"/>
    </w:pPr>
    <w:rPr>
      <w:rFonts w:ascii="黑体" w:hAnsi="Times New Roman" w:eastAsia="黑体" w:cs="Times New Roman"/>
      <w:sz w:val="21"/>
      <w:lang w:val="en-US" w:eastAsia="zh-CN" w:bidi="ar-SA"/>
    </w:rPr>
  </w:style>
  <w:style w:type="character" w:customStyle="1" w:styleId="75">
    <w:name w:val="标准文件_发布"/>
    <w:qFormat/>
    <w:uiPriority w:val="0"/>
    <w:rPr>
      <w:rFonts w:ascii="黑体" w:eastAsia="黑体"/>
      <w:spacing w:val="0"/>
      <w:w w:val="100"/>
      <w:position w:val="3"/>
      <w:sz w:val="28"/>
    </w:rPr>
  </w:style>
  <w:style w:type="paragraph" w:customStyle="1" w:styleId="76">
    <w:name w:val="标准文件_方框数字列项"/>
    <w:basedOn w:val="65"/>
    <w:qFormat/>
    <w:uiPriority w:val="0"/>
    <w:pPr>
      <w:numPr>
        <w:ilvl w:val="0"/>
        <w:numId w:val="3"/>
      </w:numPr>
      <w:ind w:firstLine="0" w:firstLineChars="0"/>
    </w:pPr>
  </w:style>
  <w:style w:type="paragraph" w:customStyle="1" w:styleId="77">
    <w:name w:val="标准文件_封面标准编号"/>
    <w:basedOn w:val="1"/>
    <w:next w:val="68"/>
    <w:qFormat/>
    <w:uiPriority w:val="0"/>
    <w:pPr>
      <w:spacing w:line="310" w:lineRule="exact"/>
      <w:jc w:val="right"/>
    </w:pPr>
    <w:rPr>
      <w:rFonts w:ascii="黑体" w:eastAsia="黑体"/>
      <w:kern w:val="0"/>
      <w:sz w:val="28"/>
    </w:rPr>
  </w:style>
  <w:style w:type="paragraph" w:customStyle="1" w:styleId="78">
    <w:name w:val="标准文件_封面标准分类号"/>
    <w:basedOn w:val="1"/>
    <w:qFormat/>
    <w:uiPriority w:val="0"/>
    <w:rPr>
      <w:rFonts w:ascii="黑体" w:eastAsia="黑体"/>
      <w:b/>
      <w:kern w:val="0"/>
      <w:sz w:val="28"/>
    </w:rPr>
  </w:style>
  <w:style w:type="paragraph" w:customStyle="1" w:styleId="79">
    <w:name w:val="标准文件_封面标准名称"/>
    <w:basedOn w:val="1"/>
    <w:qFormat/>
    <w:uiPriority w:val="0"/>
    <w:pPr>
      <w:spacing w:line="240" w:lineRule="auto"/>
      <w:jc w:val="center"/>
    </w:pPr>
    <w:rPr>
      <w:rFonts w:ascii="黑体" w:eastAsia="黑体"/>
      <w:kern w:val="0"/>
      <w:sz w:val="52"/>
    </w:rPr>
  </w:style>
  <w:style w:type="paragraph" w:customStyle="1" w:styleId="80">
    <w:name w:val="标准文件_封面标准英文名称"/>
    <w:basedOn w:val="1"/>
    <w:qFormat/>
    <w:uiPriority w:val="0"/>
    <w:pPr>
      <w:spacing w:line="240" w:lineRule="auto"/>
      <w:jc w:val="center"/>
    </w:pPr>
    <w:rPr>
      <w:rFonts w:ascii="黑体" w:eastAsia="黑体"/>
      <w:b/>
      <w:sz w:val="28"/>
    </w:rPr>
  </w:style>
  <w:style w:type="paragraph" w:customStyle="1" w:styleId="81">
    <w:name w:val="标准文件_封面发布日期"/>
    <w:basedOn w:val="1"/>
    <w:qFormat/>
    <w:uiPriority w:val="0"/>
    <w:pPr>
      <w:spacing w:line="310" w:lineRule="exact"/>
    </w:pPr>
    <w:rPr>
      <w:rFonts w:ascii="黑体" w:eastAsia="黑体"/>
      <w:kern w:val="0"/>
      <w:sz w:val="28"/>
    </w:rPr>
  </w:style>
  <w:style w:type="paragraph" w:customStyle="1" w:styleId="82">
    <w:name w:val="标准文件_封面密级"/>
    <w:basedOn w:val="1"/>
    <w:qFormat/>
    <w:uiPriority w:val="0"/>
    <w:rPr>
      <w:rFonts w:eastAsia="黑体"/>
      <w:sz w:val="32"/>
    </w:rPr>
  </w:style>
  <w:style w:type="paragraph" w:customStyle="1" w:styleId="83">
    <w:name w:val="标准文件_封面实施日期"/>
    <w:basedOn w:val="1"/>
    <w:qFormat/>
    <w:uiPriority w:val="0"/>
    <w:pPr>
      <w:spacing w:line="310" w:lineRule="exact"/>
      <w:jc w:val="right"/>
    </w:pPr>
    <w:rPr>
      <w:rFonts w:ascii="黑体" w:eastAsia="黑体"/>
      <w:sz w:val="28"/>
    </w:rPr>
  </w:style>
  <w:style w:type="paragraph" w:customStyle="1" w:styleId="84">
    <w:name w:val="标准文件_封面抬头"/>
    <w:basedOn w:val="65"/>
    <w:qFormat/>
    <w:uiPriority w:val="0"/>
    <w:pPr>
      <w:adjustRightInd w:val="0"/>
      <w:spacing w:line="800" w:lineRule="exact"/>
      <w:ind w:firstLine="0" w:firstLineChars="0"/>
      <w:jc w:val="distribute"/>
    </w:pPr>
    <w:rPr>
      <w:rFonts w:ascii="黑体" w:eastAsia="黑体"/>
      <w:b/>
      <w:sz w:val="64"/>
    </w:rPr>
  </w:style>
  <w:style w:type="paragraph" w:customStyle="1" w:styleId="85">
    <w:name w:val="标准文件_附录标识"/>
    <w:next w:val="65"/>
    <w:qFormat/>
    <w:uiPriority w:val="0"/>
    <w:pPr>
      <w:numPr>
        <w:ilvl w:val="0"/>
        <w:numId w:val="4"/>
      </w:numPr>
      <w:shd w:val="clear" w:color="FFFFFF" w:fill="FFFFFF"/>
      <w:tabs>
        <w:tab w:val="left" w:pos="6406"/>
      </w:tabs>
      <w:spacing w:before="560" w:after="50" w:afterLines="50" w:line="278" w:lineRule="auto"/>
      <w:jc w:val="center"/>
      <w:outlineLvl w:val="0"/>
    </w:pPr>
    <w:rPr>
      <w:rFonts w:ascii="黑体" w:hAnsi="Times New Roman" w:eastAsia="黑体" w:cs="Times New Roman"/>
      <w:sz w:val="21"/>
      <w:lang w:val="en-US" w:eastAsia="zh-CN" w:bidi="ar-SA"/>
    </w:rPr>
  </w:style>
  <w:style w:type="paragraph" w:customStyle="1" w:styleId="86">
    <w:name w:val="标准文件_附录表标题"/>
    <w:next w:val="65"/>
    <w:qFormat/>
    <w:uiPriority w:val="0"/>
    <w:pPr>
      <w:numPr>
        <w:ilvl w:val="1"/>
        <w:numId w:val="5"/>
      </w:numPr>
      <w:adjustRightInd w:val="0"/>
      <w:snapToGrid w:val="0"/>
      <w:spacing w:before="50" w:beforeLines="50" w:after="50" w:afterLines="50" w:line="278" w:lineRule="auto"/>
      <w:ind w:firstLine="420"/>
      <w:jc w:val="center"/>
      <w:textAlignment w:val="baseline"/>
    </w:pPr>
    <w:rPr>
      <w:rFonts w:ascii="黑体" w:hAnsi="Times New Roman" w:eastAsia="黑体" w:cs="Times New Roman"/>
      <w:kern w:val="21"/>
      <w:sz w:val="21"/>
      <w:lang w:val="en-US" w:eastAsia="zh-CN" w:bidi="ar-SA"/>
    </w:rPr>
  </w:style>
  <w:style w:type="paragraph" w:customStyle="1" w:styleId="87">
    <w:name w:val="标准文件_附录一级条标题"/>
    <w:next w:val="65"/>
    <w:qFormat/>
    <w:uiPriority w:val="0"/>
    <w:pPr>
      <w:widowControl w:val="0"/>
      <w:numPr>
        <w:ilvl w:val="1"/>
        <w:numId w:val="4"/>
      </w:numPr>
      <w:spacing w:before="50" w:beforeLines="50" w:after="50" w:afterLines="50" w:line="278" w:lineRule="auto"/>
      <w:jc w:val="both"/>
      <w:outlineLvl w:val="2"/>
    </w:pPr>
    <w:rPr>
      <w:rFonts w:ascii="黑体" w:hAnsi="Times New Roman" w:eastAsia="黑体" w:cs="Times New Roman"/>
      <w:kern w:val="21"/>
      <w:sz w:val="21"/>
      <w:lang w:val="en-US" w:eastAsia="zh-CN" w:bidi="ar-SA"/>
    </w:rPr>
  </w:style>
  <w:style w:type="paragraph" w:customStyle="1" w:styleId="88">
    <w:name w:val="标准文件_附录二级条标题"/>
    <w:basedOn w:val="87"/>
    <w:next w:val="65"/>
    <w:qFormat/>
    <w:uiPriority w:val="0"/>
    <w:pPr>
      <w:widowControl/>
      <w:numPr>
        <w:ilvl w:val="2"/>
      </w:numPr>
      <w:wordWrap w:val="0"/>
      <w:overflowPunct w:val="0"/>
      <w:autoSpaceDE w:val="0"/>
      <w:autoSpaceDN w:val="0"/>
      <w:textAlignment w:val="baseline"/>
      <w:outlineLvl w:val="3"/>
    </w:pPr>
  </w:style>
  <w:style w:type="paragraph" w:customStyle="1" w:styleId="89">
    <w:name w:val="标准文件_附录公式"/>
    <w:basedOn w:val="64"/>
    <w:next w:val="64"/>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90">
    <w:name w:val="标准文件_附录三级条标题"/>
    <w:next w:val="65"/>
    <w:qFormat/>
    <w:uiPriority w:val="0"/>
    <w:pPr>
      <w:widowControl w:val="0"/>
      <w:numPr>
        <w:ilvl w:val="3"/>
        <w:numId w:val="4"/>
      </w:numPr>
      <w:spacing w:before="50" w:beforeLines="50" w:after="50" w:afterLines="50" w:line="278" w:lineRule="auto"/>
      <w:jc w:val="both"/>
      <w:outlineLvl w:val="4"/>
    </w:pPr>
    <w:rPr>
      <w:rFonts w:ascii="黑体" w:hAnsi="Times New Roman" w:eastAsia="黑体" w:cs="Times New Roman"/>
      <w:kern w:val="21"/>
      <w:sz w:val="21"/>
      <w:lang w:val="en-US" w:eastAsia="zh-CN" w:bidi="ar-SA"/>
    </w:rPr>
  </w:style>
  <w:style w:type="paragraph" w:customStyle="1" w:styleId="91">
    <w:name w:val="标准文件_附录四级条标题"/>
    <w:next w:val="65"/>
    <w:qFormat/>
    <w:uiPriority w:val="0"/>
    <w:pPr>
      <w:widowControl w:val="0"/>
      <w:numPr>
        <w:ilvl w:val="4"/>
        <w:numId w:val="4"/>
      </w:numPr>
      <w:spacing w:before="50" w:beforeLines="50" w:after="50" w:afterLines="50" w:line="278" w:lineRule="auto"/>
      <w:jc w:val="both"/>
      <w:outlineLvl w:val="5"/>
    </w:pPr>
    <w:rPr>
      <w:rFonts w:ascii="黑体" w:hAnsi="Times New Roman" w:eastAsia="黑体" w:cs="Times New Roman"/>
      <w:kern w:val="21"/>
      <w:sz w:val="21"/>
      <w:lang w:val="en-US" w:eastAsia="zh-CN" w:bidi="ar-SA"/>
    </w:rPr>
  </w:style>
  <w:style w:type="paragraph" w:customStyle="1" w:styleId="92">
    <w:name w:val="标准文件_附录图标题"/>
    <w:next w:val="65"/>
    <w:qFormat/>
    <w:uiPriority w:val="0"/>
    <w:pPr>
      <w:numPr>
        <w:ilvl w:val="1"/>
        <w:numId w:val="6"/>
      </w:numPr>
      <w:adjustRightInd w:val="0"/>
      <w:snapToGrid w:val="0"/>
      <w:spacing w:before="50" w:beforeLines="50" w:after="50" w:afterLines="50" w:line="278" w:lineRule="auto"/>
      <w:ind w:firstLine="420"/>
      <w:jc w:val="center"/>
    </w:pPr>
    <w:rPr>
      <w:rFonts w:ascii="黑体" w:hAnsi="Times New Roman" w:eastAsia="黑体" w:cs="Times New Roman"/>
      <w:sz w:val="21"/>
      <w:lang w:val="en-US" w:eastAsia="zh-CN" w:bidi="ar-SA"/>
    </w:rPr>
  </w:style>
  <w:style w:type="paragraph" w:customStyle="1" w:styleId="93">
    <w:name w:val="标准文件_附录五级条标题"/>
    <w:next w:val="65"/>
    <w:qFormat/>
    <w:uiPriority w:val="0"/>
    <w:pPr>
      <w:widowControl w:val="0"/>
      <w:numPr>
        <w:ilvl w:val="5"/>
        <w:numId w:val="4"/>
      </w:numPr>
      <w:spacing w:before="50" w:beforeLines="50" w:after="50" w:afterLines="50" w:line="278" w:lineRule="auto"/>
      <w:jc w:val="both"/>
      <w:outlineLvl w:val="6"/>
    </w:pPr>
    <w:rPr>
      <w:rFonts w:ascii="黑体" w:hAnsi="Times New Roman" w:eastAsia="黑体" w:cs="Times New Roman"/>
      <w:kern w:val="21"/>
      <w:sz w:val="21"/>
      <w:lang w:val="en-US" w:eastAsia="zh-CN" w:bidi="ar-SA"/>
    </w:rPr>
  </w:style>
  <w:style w:type="paragraph" w:customStyle="1" w:styleId="94">
    <w:name w:val="标准文件_附录英文标识"/>
    <w:next w:val="15"/>
    <w:qFormat/>
    <w:uiPriority w:val="0"/>
    <w:pPr>
      <w:numPr>
        <w:ilvl w:val="0"/>
        <w:numId w:val="7"/>
      </w:numPr>
      <w:tabs>
        <w:tab w:val="left" w:pos="6406"/>
      </w:tabs>
      <w:spacing w:before="220" w:after="320" w:line="278" w:lineRule="auto"/>
      <w:jc w:val="center"/>
      <w:outlineLvl w:val="0"/>
    </w:pPr>
    <w:rPr>
      <w:rFonts w:ascii="黑体" w:hAnsi="Times New Roman" w:eastAsia="黑体" w:cs="Times New Roman"/>
      <w:sz w:val="21"/>
      <w:lang w:val="en-US" w:eastAsia="zh-CN" w:bidi="ar-SA"/>
    </w:rPr>
  </w:style>
  <w:style w:type="character" w:customStyle="1" w:styleId="95">
    <w:name w:val="正文文本 字符"/>
    <w:link w:val="15"/>
    <w:qFormat/>
    <w:uiPriority w:val="0"/>
    <w:rPr>
      <w:rFonts w:ascii="Times New Roman" w:hAnsi="Times New Roman" w:eastAsia="宋体" w:cs="Times New Roman"/>
      <w:szCs w:val="20"/>
    </w:rPr>
  </w:style>
  <w:style w:type="paragraph" w:customStyle="1" w:styleId="96">
    <w:name w:val="标准文件_附录章标题"/>
    <w:next w:val="65"/>
    <w:qFormat/>
    <w:uiPriority w:val="0"/>
    <w:pPr>
      <w:wordWrap w:val="0"/>
      <w:overflowPunct w:val="0"/>
      <w:autoSpaceDE w:val="0"/>
      <w:spacing w:beforeLines="50" w:after="160" w:afterLines="50" w:line="278" w:lineRule="auto"/>
      <w:jc w:val="both"/>
      <w:textAlignment w:val="baseline"/>
      <w:outlineLvl w:val="1"/>
    </w:pPr>
    <w:rPr>
      <w:rFonts w:ascii="黑体" w:hAnsi="Times New Roman" w:eastAsia="黑体" w:cs="Times New Roman"/>
      <w:kern w:val="21"/>
      <w:sz w:val="21"/>
      <w:lang w:val="en-US" w:eastAsia="zh-CN" w:bidi="ar-SA"/>
    </w:rPr>
  </w:style>
  <w:style w:type="paragraph" w:customStyle="1" w:styleId="97">
    <w:name w:val="标准文件_公式后的破折号"/>
    <w:basedOn w:val="65"/>
    <w:next w:val="65"/>
    <w:qFormat/>
    <w:uiPriority w:val="0"/>
    <w:pPr>
      <w:ind w:left="488" w:leftChars="200" w:hanging="289" w:hangingChars="290"/>
    </w:pPr>
  </w:style>
  <w:style w:type="paragraph" w:customStyle="1" w:styleId="98">
    <w:name w:val="标准文件_前言、引言标题"/>
    <w:next w:val="1"/>
    <w:qFormat/>
    <w:uiPriority w:val="0"/>
    <w:pPr>
      <w:numPr>
        <w:ilvl w:val="0"/>
        <w:numId w:val="8"/>
      </w:numPr>
      <w:shd w:val="clear" w:color="FFFFFF" w:fill="FFFFFF"/>
      <w:spacing w:before="480" w:after="150" w:afterLines="150" w:line="278" w:lineRule="auto"/>
      <w:ind w:left="0" w:firstLine="0"/>
      <w:jc w:val="center"/>
      <w:outlineLvl w:val="0"/>
    </w:pPr>
    <w:rPr>
      <w:rFonts w:ascii="黑体" w:hAnsi="Times New Roman" w:eastAsia="黑体" w:cs="Times New Roman"/>
      <w:sz w:val="32"/>
      <w:lang w:val="en-US" w:eastAsia="zh-CN" w:bidi="ar-SA"/>
    </w:rPr>
  </w:style>
  <w:style w:type="paragraph" w:customStyle="1" w:styleId="99">
    <w:name w:val="标准文件_目次、标准名称标题"/>
    <w:basedOn w:val="98"/>
    <w:next w:val="65"/>
    <w:qFormat/>
    <w:uiPriority w:val="0"/>
    <w:pPr>
      <w:spacing w:line="460" w:lineRule="exact"/>
    </w:pPr>
  </w:style>
  <w:style w:type="paragraph" w:customStyle="1" w:styleId="100">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101">
    <w:name w:val="标准文件_破折号列项"/>
    <w:qFormat/>
    <w:uiPriority w:val="0"/>
    <w:pPr>
      <w:numPr>
        <w:ilvl w:val="0"/>
        <w:numId w:val="9"/>
      </w:numPr>
      <w:adjustRightInd w:val="0"/>
      <w:snapToGrid w:val="0"/>
      <w:spacing w:after="160" w:line="278" w:lineRule="auto"/>
      <w:ind w:left="0" w:firstLine="200" w:firstLineChars="200"/>
    </w:pPr>
    <w:rPr>
      <w:rFonts w:ascii="Times New Roman" w:hAnsi="Times New Roman" w:eastAsia="宋体" w:cs="Times New Roman"/>
      <w:sz w:val="21"/>
      <w:lang w:val="en-US" w:eastAsia="zh-CN" w:bidi="ar-SA"/>
    </w:rPr>
  </w:style>
  <w:style w:type="paragraph" w:customStyle="1" w:styleId="102">
    <w:name w:val="标准文件_破折号列项（二级）"/>
    <w:basedOn w:val="101"/>
    <w:qFormat/>
    <w:uiPriority w:val="0"/>
    <w:pPr>
      <w:numPr>
        <w:numId w:val="10"/>
      </w:numPr>
      <w:ind w:left="0" w:firstLine="200"/>
    </w:pPr>
  </w:style>
  <w:style w:type="paragraph" w:customStyle="1" w:styleId="103">
    <w:name w:val="标准文件_三级条标题"/>
    <w:basedOn w:val="74"/>
    <w:next w:val="65"/>
    <w:qFormat/>
    <w:uiPriority w:val="0"/>
    <w:pPr>
      <w:widowControl/>
      <w:numPr>
        <w:ilvl w:val="4"/>
      </w:numPr>
      <w:outlineLvl w:val="3"/>
    </w:pPr>
  </w:style>
  <w:style w:type="character" w:customStyle="1" w:styleId="104">
    <w:name w:val="不明显参考1"/>
    <w:qFormat/>
    <w:uiPriority w:val="31"/>
    <w:rPr>
      <w:smallCaps/>
      <w:color w:val="C0504D"/>
      <w:u w:val="single"/>
    </w:rPr>
  </w:style>
  <w:style w:type="paragraph" w:customStyle="1" w:styleId="105">
    <w:name w:val="标准文件_示例后续"/>
    <w:basedOn w:val="1"/>
    <w:qFormat/>
    <w:uiPriority w:val="0"/>
    <w:pPr>
      <w:adjustRightInd/>
      <w:spacing w:line="240" w:lineRule="auto"/>
      <w:ind w:firstLine="200" w:firstLineChars="200"/>
    </w:pPr>
    <w:rPr>
      <w:sz w:val="18"/>
      <w:szCs w:val="24"/>
    </w:rPr>
  </w:style>
  <w:style w:type="paragraph" w:customStyle="1" w:styleId="106">
    <w:name w:val="标准文件_数字编号列项"/>
    <w:qFormat/>
    <w:uiPriority w:val="0"/>
    <w:pPr>
      <w:numPr>
        <w:ilvl w:val="0"/>
        <w:numId w:val="11"/>
      </w:numPr>
      <w:spacing w:after="160" w:line="278" w:lineRule="auto"/>
      <w:jc w:val="both"/>
    </w:pPr>
    <w:rPr>
      <w:rFonts w:ascii="宋体" w:hAnsi="宋体" w:eastAsia="宋体" w:cs="Times New Roman"/>
      <w:sz w:val="21"/>
      <w:lang w:val="en-US" w:eastAsia="zh-CN" w:bidi="ar-SA"/>
    </w:rPr>
  </w:style>
  <w:style w:type="paragraph" w:customStyle="1" w:styleId="107">
    <w:name w:val="标准文件_四级条标题"/>
    <w:next w:val="65"/>
    <w:qFormat/>
    <w:uiPriority w:val="0"/>
    <w:pPr>
      <w:widowControl w:val="0"/>
      <w:numPr>
        <w:ilvl w:val="5"/>
        <w:numId w:val="2"/>
      </w:numPr>
      <w:spacing w:before="50" w:beforeLines="50" w:after="50" w:afterLines="50" w:line="278" w:lineRule="auto"/>
      <w:jc w:val="both"/>
      <w:outlineLvl w:val="4"/>
    </w:pPr>
    <w:rPr>
      <w:rFonts w:ascii="黑体" w:hAnsi="Times New Roman" w:eastAsia="黑体" w:cs="Times New Roman"/>
      <w:sz w:val="21"/>
      <w:lang w:val="en-US" w:eastAsia="zh-CN" w:bidi="ar-SA"/>
    </w:rPr>
  </w:style>
  <w:style w:type="character" w:customStyle="1" w:styleId="108">
    <w:name w:val="脚注文本 字符"/>
    <w:link w:val="25"/>
    <w:semiHidden/>
    <w:qFormat/>
    <w:uiPriority w:val="0"/>
    <w:rPr>
      <w:rFonts w:ascii="宋体" w:hAnsi="Times New Roman" w:eastAsia="宋体" w:cs="Times New Roman"/>
      <w:sz w:val="18"/>
      <w:szCs w:val="18"/>
    </w:rPr>
  </w:style>
  <w:style w:type="paragraph" w:customStyle="1" w:styleId="109">
    <w:name w:val="标准文件_条文脚注"/>
    <w:basedOn w:val="25"/>
    <w:qFormat/>
    <w:uiPriority w:val="0"/>
    <w:pPr>
      <w:adjustRightInd w:val="0"/>
      <w:spacing w:line="240" w:lineRule="auto"/>
      <w:ind w:left="0" w:leftChars="0" w:firstLine="200" w:firstLineChars="200"/>
      <w:jc w:val="both"/>
    </w:pPr>
    <w:rPr>
      <w:rFonts w:hAnsi="宋体"/>
    </w:rPr>
  </w:style>
  <w:style w:type="paragraph" w:customStyle="1" w:styleId="110">
    <w:name w:val="标准文件_图表脚注"/>
    <w:basedOn w:val="1"/>
    <w:next w:val="65"/>
    <w:qFormat/>
    <w:uiPriority w:val="0"/>
    <w:pPr>
      <w:numPr>
        <w:ilvl w:val="0"/>
        <w:numId w:val="12"/>
      </w:numPr>
      <w:spacing w:line="240" w:lineRule="auto"/>
      <w:jc w:val="left"/>
    </w:pPr>
    <w:rPr>
      <w:rFonts w:ascii="宋体" w:hAnsi="宋体"/>
      <w:sz w:val="18"/>
    </w:rPr>
  </w:style>
  <w:style w:type="character" w:customStyle="1" w:styleId="111">
    <w:name w:val="标准文件_图表脚注内容"/>
    <w:qFormat/>
    <w:uiPriority w:val="0"/>
    <w:rPr>
      <w:rFonts w:ascii="宋体" w:hAnsi="宋体" w:eastAsia="宋体" w:cs="Times New Roman"/>
      <w:spacing w:val="0"/>
      <w:sz w:val="18"/>
      <w:vertAlign w:val="superscript"/>
    </w:rPr>
  </w:style>
  <w:style w:type="paragraph" w:customStyle="1" w:styleId="112">
    <w:name w:val="标准文件_五级条标题"/>
    <w:next w:val="65"/>
    <w:qFormat/>
    <w:uiPriority w:val="0"/>
    <w:pPr>
      <w:widowControl w:val="0"/>
      <w:numPr>
        <w:ilvl w:val="6"/>
        <w:numId w:val="2"/>
      </w:numPr>
      <w:spacing w:before="50" w:beforeLines="50" w:after="50" w:afterLines="50" w:line="278" w:lineRule="auto"/>
      <w:jc w:val="both"/>
      <w:outlineLvl w:val="5"/>
    </w:pPr>
    <w:rPr>
      <w:rFonts w:ascii="黑体" w:hAnsi="Times New Roman" w:eastAsia="黑体" w:cs="Times New Roman"/>
      <w:sz w:val="21"/>
      <w:lang w:val="en-US" w:eastAsia="zh-CN" w:bidi="ar-SA"/>
    </w:rPr>
  </w:style>
  <w:style w:type="paragraph" w:customStyle="1" w:styleId="113">
    <w:name w:val="标准文件_章标题"/>
    <w:next w:val="65"/>
    <w:qFormat/>
    <w:uiPriority w:val="0"/>
    <w:pPr>
      <w:numPr>
        <w:ilvl w:val="1"/>
        <w:numId w:val="2"/>
      </w:numPr>
      <w:spacing w:before="100" w:beforeLines="100" w:after="100" w:afterLines="100" w:line="278" w:lineRule="auto"/>
      <w:jc w:val="both"/>
      <w:outlineLvl w:val="0"/>
    </w:pPr>
    <w:rPr>
      <w:rFonts w:ascii="黑体" w:hAnsi="Times New Roman" w:eastAsia="黑体" w:cs="Times New Roman"/>
      <w:sz w:val="21"/>
      <w:lang w:val="en-US" w:eastAsia="zh-CN" w:bidi="ar-SA"/>
    </w:rPr>
  </w:style>
  <w:style w:type="paragraph" w:customStyle="1" w:styleId="114">
    <w:name w:val="标准文件_一级条标题"/>
    <w:basedOn w:val="113"/>
    <w:next w:val="65"/>
    <w:qFormat/>
    <w:uiPriority w:val="0"/>
    <w:pPr>
      <w:numPr>
        <w:ilvl w:val="2"/>
      </w:numPr>
      <w:spacing w:before="50" w:beforeLines="50" w:after="50" w:afterLines="50"/>
      <w:ind w:left="3261"/>
      <w:outlineLvl w:val="1"/>
    </w:pPr>
  </w:style>
  <w:style w:type="paragraph" w:customStyle="1" w:styleId="115">
    <w:name w:val="标准文件_一致程度"/>
    <w:basedOn w:val="1"/>
    <w:qFormat/>
    <w:uiPriority w:val="0"/>
    <w:pPr>
      <w:spacing w:line="440" w:lineRule="exact"/>
      <w:jc w:val="center"/>
    </w:pPr>
    <w:rPr>
      <w:sz w:val="28"/>
    </w:rPr>
  </w:style>
  <w:style w:type="paragraph" w:customStyle="1" w:styleId="116">
    <w:name w:val="标准文件_引言标题"/>
    <w:next w:val="1"/>
    <w:qFormat/>
    <w:uiPriority w:val="0"/>
    <w:pPr>
      <w:shd w:val="clear" w:color="FFFFFF" w:fill="FFFFFF"/>
      <w:spacing w:before="540" w:after="600" w:line="278" w:lineRule="auto"/>
      <w:jc w:val="center"/>
      <w:outlineLvl w:val="0"/>
    </w:pPr>
    <w:rPr>
      <w:rFonts w:ascii="黑体" w:hAnsi="Times New Roman" w:eastAsia="黑体" w:cs="Times New Roman"/>
      <w:sz w:val="32"/>
      <w:lang w:val="en-US" w:eastAsia="zh-CN" w:bidi="ar-SA"/>
    </w:rPr>
  </w:style>
  <w:style w:type="paragraph" w:customStyle="1" w:styleId="117">
    <w:name w:val="标准文件_英文图表脚注"/>
    <w:basedOn w:val="64"/>
    <w:qFormat/>
    <w:uiPriority w:val="0"/>
    <w:pPr>
      <w:widowControl/>
      <w:adjustRightInd/>
      <w:snapToGrid/>
      <w:spacing w:line="240" w:lineRule="auto"/>
      <w:ind w:left="79" w:hanging="79" w:hangingChars="80"/>
    </w:pPr>
    <w:rPr>
      <w:rFonts w:ascii="宋体" w:hAnsi="宋体"/>
    </w:rPr>
  </w:style>
  <w:style w:type="paragraph" w:customStyle="1" w:styleId="118">
    <w:name w:val="标准文件_数字编号列项（二级）"/>
    <w:qFormat/>
    <w:uiPriority w:val="0"/>
    <w:pPr>
      <w:tabs>
        <w:tab w:val="left" w:pos="1276"/>
      </w:tabs>
      <w:spacing w:after="160" w:line="278" w:lineRule="auto"/>
      <w:ind w:left="1276" w:hanging="425"/>
      <w:jc w:val="both"/>
    </w:pPr>
    <w:rPr>
      <w:rFonts w:ascii="宋体" w:hAnsi="Times New Roman" w:eastAsia="宋体" w:cs="Times New Roman"/>
      <w:sz w:val="21"/>
      <w:lang w:val="en-US" w:eastAsia="zh-CN" w:bidi="ar-SA"/>
    </w:rPr>
  </w:style>
  <w:style w:type="paragraph" w:customStyle="1" w:styleId="119">
    <w:name w:val="标准文件_英文注："/>
    <w:basedOn w:val="1"/>
    <w:next w:val="65"/>
    <w:qFormat/>
    <w:uiPriority w:val="0"/>
    <w:pPr>
      <w:numPr>
        <w:ilvl w:val="0"/>
        <w:numId w:val="13"/>
      </w:numPr>
      <w:tabs>
        <w:tab w:val="left" w:pos="420"/>
      </w:tabs>
      <w:autoSpaceDE w:val="0"/>
      <w:autoSpaceDN w:val="0"/>
      <w:spacing w:line="240" w:lineRule="auto"/>
    </w:pPr>
    <w:rPr>
      <w:rFonts w:ascii="宋体" w:hAnsi="宋体"/>
      <w:kern w:val="0"/>
      <w:sz w:val="18"/>
      <w:szCs w:val="20"/>
    </w:rPr>
  </w:style>
  <w:style w:type="paragraph" w:customStyle="1" w:styleId="120">
    <w:name w:val="标准文件_英文注×："/>
    <w:basedOn w:val="1"/>
    <w:qFormat/>
    <w:uiPriority w:val="0"/>
    <w:pPr>
      <w:numPr>
        <w:ilvl w:val="0"/>
        <w:numId w:val="14"/>
      </w:numPr>
      <w:tabs>
        <w:tab w:val="left" w:pos="210"/>
      </w:tabs>
      <w:autoSpaceDE w:val="0"/>
      <w:autoSpaceDN w:val="0"/>
      <w:spacing w:line="240" w:lineRule="auto"/>
    </w:pPr>
    <w:rPr>
      <w:rFonts w:ascii="宋体" w:hAnsi="宋体"/>
      <w:kern w:val="0"/>
      <w:szCs w:val="20"/>
    </w:rPr>
  </w:style>
  <w:style w:type="paragraph" w:customStyle="1" w:styleId="121">
    <w:name w:val="标准文件_正文表标题"/>
    <w:next w:val="65"/>
    <w:qFormat/>
    <w:uiPriority w:val="0"/>
    <w:pPr>
      <w:numPr>
        <w:ilvl w:val="0"/>
        <w:numId w:val="15"/>
      </w:numPr>
      <w:tabs>
        <w:tab w:val="left" w:pos="0"/>
      </w:tabs>
      <w:spacing w:before="50" w:beforeLines="50" w:after="50" w:afterLines="50" w:line="278" w:lineRule="auto"/>
      <w:jc w:val="center"/>
    </w:pPr>
    <w:rPr>
      <w:rFonts w:ascii="黑体" w:hAnsi="Times New Roman" w:eastAsia="黑体" w:cs="Times New Roman"/>
      <w:sz w:val="21"/>
      <w:lang w:val="en-US" w:eastAsia="zh-CN" w:bidi="ar-SA"/>
    </w:rPr>
  </w:style>
  <w:style w:type="paragraph" w:customStyle="1" w:styleId="122">
    <w:name w:val="标准文件_正文公式"/>
    <w:basedOn w:val="1"/>
    <w:next w:val="64"/>
    <w:qFormat/>
    <w:uiPriority w:val="0"/>
    <w:pPr>
      <w:tabs>
        <w:tab w:val="center" w:pos="4678"/>
        <w:tab w:val="right" w:leader="middleDot" w:pos="9356"/>
      </w:tabs>
      <w:spacing w:line="240" w:lineRule="auto"/>
    </w:pPr>
    <w:rPr>
      <w:rFonts w:ascii="宋体" w:hAnsi="宋体"/>
    </w:rPr>
  </w:style>
  <w:style w:type="paragraph" w:customStyle="1" w:styleId="123">
    <w:name w:val="标准文件_正文图标题"/>
    <w:next w:val="65"/>
    <w:qFormat/>
    <w:uiPriority w:val="0"/>
    <w:pPr>
      <w:numPr>
        <w:ilvl w:val="0"/>
        <w:numId w:val="16"/>
      </w:numPr>
      <w:spacing w:before="50" w:beforeLines="50" w:after="50" w:afterLines="50" w:line="278" w:lineRule="auto"/>
      <w:jc w:val="center"/>
    </w:pPr>
    <w:rPr>
      <w:rFonts w:ascii="黑体" w:hAnsi="Times New Roman" w:eastAsia="黑体" w:cs="Times New Roman"/>
      <w:sz w:val="21"/>
      <w:lang w:val="en-US" w:eastAsia="zh-CN" w:bidi="ar-SA"/>
    </w:rPr>
  </w:style>
  <w:style w:type="paragraph" w:customStyle="1" w:styleId="124">
    <w:name w:val="标准文件_正文英文表标题"/>
    <w:next w:val="65"/>
    <w:qFormat/>
    <w:uiPriority w:val="0"/>
    <w:pPr>
      <w:numPr>
        <w:ilvl w:val="0"/>
        <w:numId w:val="17"/>
      </w:numPr>
      <w:spacing w:after="160" w:line="278" w:lineRule="auto"/>
      <w:jc w:val="center"/>
    </w:pPr>
    <w:rPr>
      <w:rFonts w:ascii="黑体" w:hAnsi="Times New Roman" w:eastAsia="黑体" w:cs="Times New Roman"/>
      <w:sz w:val="21"/>
      <w:lang w:val="en-US" w:eastAsia="zh-CN" w:bidi="ar-SA"/>
    </w:rPr>
  </w:style>
  <w:style w:type="paragraph" w:customStyle="1" w:styleId="125">
    <w:name w:val="标准文件_正文英文图标题"/>
    <w:next w:val="65"/>
    <w:qFormat/>
    <w:uiPriority w:val="0"/>
    <w:pPr>
      <w:numPr>
        <w:ilvl w:val="0"/>
        <w:numId w:val="18"/>
      </w:numPr>
      <w:spacing w:after="160" w:line="278" w:lineRule="auto"/>
      <w:jc w:val="center"/>
    </w:pPr>
    <w:rPr>
      <w:rFonts w:ascii="黑体" w:hAnsi="Times New Roman" w:eastAsia="黑体" w:cs="Times New Roman"/>
      <w:sz w:val="21"/>
      <w:lang w:val="en-US" w:eastAsia="zh-CN" w:bidi="ar-SA"/>
    </w:rPr>
  </w:style>
  <w:style w:type="paragraph" w:customStyle="1" w:styleId="126">
    <w:name w:val="标准文件_编号列项（三级）"/>
    <w:qFormat/>
    <w:uiPriority w:val="0"/>
    <w:pPr>
      <w:numPr>
        <w:ilvl w:val="2"/>
        <w:numId w:val="19"/>
      </w:numPr>
      <w:spacing w:after="160" w:line="278" w:lineRule="auto"/>
    </w:pPr>
    <w:rPr>
      <w:rFonts w:ascii="宋体" w:hAnsi="Times New Roman" w:eastAsia="宋体" w:cs="Times New Roman"/>
      <w:sz w:val="21"/>
      <w:lang w:val="en-US" w:eastAsia="zh-CN" w:bidi="ar-SA"/>
    </w:rPr>
  </w:style>
  <w:style w:type="paragraph" w:customStyle="1" w:styleId="127">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8">
    <w:name w:val="发布部门"/>
    <w:next w:val="65"/>
    <w:qFormat/>
    <w:uiPriority w:val="0"/>
    <w:pPr>
      <w:framePr w:w="7433" w:h="585" w:hRule="exact" w:hSpace="180" w:vSpace="180" w:wrap="around" w:vAnchor="margin" w:hAnchor="margin" w:xAlign="center" w:y="14401" w:anchorLock="1"/>
      <w:spacing w:after="160" w:line="278" w:lineRule="auto"/>
      <w:jc w:val="center"/>
    </w:pPr>
    <w:rPr>
      <w:rFonts w:ascii="宋体" w:hAnsi="Times New Roman" w:eastAsia="宋体" w:cs="Times New Roman"/>
      <w:b/>
      <w:w w:val="135"/>
      <w:sz w:val="36"/>
      <w:lang w:val="en-US" w:eastAsia="zh-CN" w:bidi="ar-SA"/>
    </w:rPr>
  </w:style>
  <w:style w:type="paragraph" w:customStyle="1" w:styleId="129">
    <w:name w:val="发布日期"/>
    <w:qFormat/>
    <w:uiPriority w:val="0"/>
    <w:pPr>
      <w:framePr w:w="4000" w:h="473" w:hRule="exact" w:hSpace="180" w:vSpace="180" w:wrap="around" w:vAnchor="margin" w:hAnchor="margin" w:y="13511" w:anchorLock="1"/>
      <w:spacing w:after="160" w:line="278" w:lineRule="auto"/>
    </w:pPr>
    <w:rPr>
      <w:rFonts w:ascii="Times New Roman" w:hAnsi="Times New Roman" w:eastAsia="黑体" w:cs="Times New Roman"/>
      <w:sz w:val="28"/>
      <w:lang w:val="en-US" w:eastAsia="zh-CN" w:bidi="ar-SA"/>
    </w:rPr>
  </w:style>
  <w:style w:type="paragraph" w:customStyle="1" w:styleId="130">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31">
    <w:name w:val="封面标准名称"/>
    <w:qFormat/>
    <w:uiPriority w:val="0"/>
    <w:pPr>
      <w:framePr w:w="9638" w:h="6917" w:hRule="exact" w:wrap="around" w:vAnchor="margin" w:hAnchor="margin" w:xAlign="center" w:y="5955" w:anchorLock="1"/>
      <w:widowControl w:val="0"/>
      <w:spacing w:after="160" w:line="680" w:lineRule="exact"/>
      <w:jc w:val="center"/>
      <w:textAlignment w:val="center"/>
    </w:pPr>
    <w:rPr>
      <w:rFonts w:ascii="黑体" w:hAnsi="Times New Roman" w:eastAsia="黑体" w:cs="Times New Roman"/>
      <w:sz w:val="52"/>
      <w:lang w:val="en-US" w:eastAsia="zh-CN" w:bidi="ar-SA"/>
    </w:rPr>
  </w:style>
  <w:style w:type="paragraph" w:customStyle="1" w:styleId="132">
    <w:name w:val="封面标准文稿编辑信息"/>
    <w:qFormat/>
    <w:uiPriority w:val="0"/>
    <w:pPr>
      <w:spacing w:before="180" w:after="160" w:line="180" w:lineRule="exact"/>
      <w:jc w:val="center"/>
    </w:pPr>
    <w:rPr>
      <w:rFonts w:ascii="宋体" w:hAnsi="Times New Roman" w:eastAsia="宋体" w:cs="Times New Roman"/>
      <w:sz w:val="21"/>
      <w:lang w:val="en-US" w:eastAsia="zh-CN" w:bidi="ar-SA"/>
    </w:rPr>
  </w:style>
  <w:style w:type="paragraph" w:customStyle="1" w:styleId="133">
    <w:name w:val="封面标准文稿类别"/>
    <w:qFormat/>
    <w:uiPriority w:val="0"/>
    <w:pPr>
      <w:spacing w:before="440" w:after="160" w:line="400" w:lineRule="exact"/>
      <w:jc w:val="center"/>
    </w:pPr>
    <w:rPr>
      <w:rFonts w:ascii="宋体" w:hAnsi="Times New Roman" w:eastAsia="宋体" w:cs="Times New Roman"/>
      <w:sz w:val="24"/>
      <w:lang w:val="en-US" w:eastAsia="zh-CN" w:bidi="ar-SA"/>
    </w:rPr>
  </w:style>
  <w:style w:type="paragraph" w:customStyle="1" w:styleId="134">
    <w:name w:val="封面标准英文名称"/>
    <w:qFormat/>
    <w:uiPriority w:val="0"/>
    <w:pPr>
      <w:widowControl w:val="0"/>
      <w:spacing w:after="160" w:line="360" w:lineRule="exact"/>
      <w:jc w:val="center"/>
    </w:pPr>
    <w:rPr>
      <w:rFonts w:ascii="Times New Roman" w:hAnsi="Times New Roman" w:eastAsia="宋体" w:cs="Times New Roman"/>
      <w:sz w:val="28"/>
      <w:lang w:val="en-US" w:eastAsia="zh-CN" w:bidi="ar-SA"/>
    </w:rPr>
  </w:style>
  <w:style w:type="paragraph" w:customStyle="1" w:styleId="135">
    <w:name w:val="封面一致性程度标识"/>
    <w:qFormat/>
    <w:uiPriority w:val="0"/>
    <w:pPr>
      <w:spacing w:before="440" w:after="160" w:line="440" w:lineRule="exact"/>
      <w:jc w:val="center"/>
    </w:pPr>
    <w:rPr>
      <w:rFonts w:ascii="Times New Roman" w:hAnsi="Times New Roman" w:eastAsia="宋体" w:cs="Times New Roman"/>
      <w:sz w:val="28"/>
      <w:lang w:val="en-US" w:eastAsia="zh-CN" w:bidi="ar-SA"/>
    </w:rPr>
  </w:style>
  <w:style w:type="paragraph" w:customStyle="1" w:styleId="136">
    <w:name w:val="封面正文"/>
    <w:qFormat/>
    <w:uiPriority w:val="0"/>
    <w:pPr>
      <w:spacing w:after="160" w:line="278" w:lineRule="auto"/>
      <w:jc w:val="both"/>
    </w:pPr>
    <w:rPr>
      <w:rFonts w:ascii="Times New Roman" w:hAnsi="Times New Roman" w:eastAsia="宋体" w:cs="Times New Roman"/>
      <w:lang w:val="en-US" w:eastAsia="zh-CN" w:bidi="ar-SA"/>
    </w:rPr>
  </w:style>
  <w:style w:type="paragraph" w:customStyle="1" w:styleId="137">
    <w:name w:val="附录二级无标题条"/>
    <w:basedOn w:val="1"/>
    <w:next w:val="65"/>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8">
    <w:name w:val="附录三级无标题条"/>
    <w:basedOn w:val="137"/>
    <w:next w:val="65"/>
    <w:qFormat/>
    <w:uiPriority w:val="0"/>
    <w:pPr>
      <w:outlineLvl w:val="4"/>
    </w:pPr>
  </w:style>
  <w:style w:type="paragraph" w:customStyle="1" w:styleId="139">
    <w:name w:val="附录四级无标题条"/>
    <w:basedOn w:val="138"/>
    <w:next w:val="65"/>
    <w:qFormat/>
    <w:uiPriority w:val="0"/>
    <w:pPr>
      <w:outlineLvl w:val="5"/>
    </w:pPr>
  </w:style>
  <w:style w:type="paragraph" w:customStyle="1" w:styleId="140">
    <w:name w:val="附录图"/>
    <w:next w:val="65"/>
    <w:qFormat/>
    <w:uiPriority w:val="0"/>
    <w:pPr>
      <w:wordWrap w:val="0"/>
      <w:overflowPunct w:val="0"/>
      <w:autoSpaceDE w:val="0"/>
      <w:spacing w:before="50" w:beforeLines="50" w:after="50" w:afterLines="50" w:line="278" w:lineRule="auto"/>
      <w:jc w:val="center"/>
      <w:textAlignment w:val="baseline"/>
      <w:outlineLvl w:val="1"/>
    </w:pPr>
    <w:rPr>
      <w:rFonts w:ascii="黑体" w:hAnsi="Times New Roman" w:eastAsia="黑体" w:cs="Times New Roman"/>
      <w:kern w:val="21"/>
      <w:sz w:val="21"/>
      <w:lang w:val="en-US" w:eastAsia="zh-CN" w:bidi="ar-SA"/>
    </w:rPr>
  </w:style>
  <w:style w:type="paragraph" w:customStyle="1" w:styleId="141">
    <w:name w:val="标准文件_一级项"/>
    <w:qFormat/>
    <w:uiPriority w:val="0"/>
    <w:pPr>
      <w:tabs>
        <w:tab w:val="left" w:pos="851"/>
      </w:tabs>
      <w:spacing w:after="160" w:line="278" w:lineRule="auto"/>
      <w:ind w:left="851" w:hanging="426"/>
    </w:pPr>
    <w:rPr>
      <w:rFonts w:ascii="宋体" w:hAnsi="Times New Roman" w:eastAsia="宋体" w:cs="Times New Roman"/>
      <w:sz w:val="21"/>
      <w:lang w:val="en-US" w:eastAsia="zh-CN" w:bidi="ar-SA"/>
    </w:rPr>
  </w:style>
  <w:style w:type="paragraph" w:customStyle="1" w:styleId="142">
    <w:name w:val="附录五级无标题条"/>
    <w:basedOn w:val="139"/>
    <w:next w:val="65"/>
    <w:qFormat/>
    <w:uiPriority w:val="0"/>
    <w:pPr>
      <w:outlineLvl w:val="6"/>
    </w:pPr>
  </w:style>
  <w:style w:type="paragraph" w:customStyle="1" w:styleId="143">
    <w:name w:val="附录性质"/>
    <w:basedOn w:val="1"/>
    <w:qFormat/>
    <w:uiPriority w:val="0"/>
    <w:pPr>
      <w:widowControl/>
      <w:adjustRightInd/>
      <w:jc w:val="center"/>
    </w:pPr>
    <w:rPr>
      <w:rFonts w:ascii="黑体" w:eastAsia="黑体"/>
    </w:rPr>
  </w:style>
  <w:style w:type="paragraph" w:customStyle="1" w:styleId="144">
    <w:name w:val="附录一级无标题条"/>
    <w:basedOn w:val="96"/>
    <w:next w:val="65"/>
    <w:qFormat/>
    <w:uiPriority w:val="0"/>
    <w:pPr>
      <w:autoSpaceDN w:val="0"/>
      <w:outlineLvl w:val="2"/>
    </w:pPr>
    <w:rPr>
      <w:rFonts w:ascii="宋体" w:hAnsi="宋体" w:eastAsia="宋体"/>
    </w:rPr>
  </w:style>
  <w:style w:type="character" w:customStyle="1" w:styleId="145">
    <w:name w:val="个人答复风格"/>
    <w:qFormat/>
    <w:uiPriority w:val="0"/>
    <w:rPr>
      <w:rFonts w:ascii="Arial" w:hAnsi="Arial" w:eastAsia="宋体" w:cs="Arial"/>
      <w:color w:val="auto"/>
      <w:spacing w:val="0"/>
      <w:sz w:val="20"/>
    </w:rPr>
  </w:style>
  <w:style w:type="character" w:customStyle="1" w:styleId="146">
    <w:name w:val="个人撰写风格"/>
    <w:qFormat/>
    <w:uiPriority w:val="0"/>
    <w:rPr>
      <w:rFonts w:ascii="Arial" w:hAnsi="Arial" w:eastAsia="宋体" w:cs="Arial"/>
      <w:color w:val="auto"/>
      <w:spacing w:val="0"/>
      <w:sz w:val="20"/>
    </w:rPr>
  </w:style>
  <w:style w:type="paragraph" w:customStyle="1" w:styleId="147">
    <w:name w:val="脚注后续"/>
    <w:qFormat/>
    <w:uiPriority w:val="0"/>
    <w:pPr>
      <w:spacing w:after="160" w:line="278" w:lineRule="auto"/>
      <w:ind w:left="350" w:leftChars="350"/>
      <w:jc w:val="both"/>
    </w:pPr>
    <w:rPr>
      <w:rFonts w:ascii="宋体" w:hAnsi="Times New Roman" w:eastAsia="宋体" w:cs="Times New Roman"/>
      <w:sz w:val="18"/>
      <w:lang w:val="en-US" w:eastAsia="zh-CN" w:bidi="ar-SA"/>
    </w:rPr>
  </w:style>
  <w:style w:type="paragraph" w:customStyle="1" w:styleId="148">
    <w:name w:val="列项——"/>
    <w:qFormat/>
    <w:uiPriority w:val="0"/>
    <w:pPr>
      <w:widowControl w:val="0"/>
      <w:numPr>
        <w:ilvl w:val="0"/>
        <w:numId w:val="21"/>
      </w:numPr>
      <w:spacing w:after="160" w:line="278" w:lineRule="auto"/>
      <w:jc w:val="both"/>
    </w:pPr>
    <w:rPr>
      <w:rFonts w:ascii="宋体" w:hAnsi="宋体" w:eastAsia="宋体" w:cs="Times New Roman"/>
      <w:sz w:val="21"/>
      <w:lang w:val="en-US" w:eastAsia="zh-CN" w:bidi="ar-SA"/>
    </w:rPr>
  </w:style>
  <w:style w:type="paragraph" w:customStyle="1" w:styleId="149">
    <w:name w:val="列项·"/>
    <w:basedOn w:val="65"/>
    <w:qFormat/>
    <w:uiPriority w:val="0"/>
    <w:pPr>
      <w:tabs>
        <w:tab w:val="left" w:pos="840"/>
      </w:tabs>
    </w:pPr>
  </w:style>
  <w:style w:type="paragraph" w:customStyle="1" w:styleId="150">
    <w:name w:val="目次、索引正文"/>
    <w:qFormat/>
    <w:uiPriority w:val="0"/>
    <w:pPr>
      <w:spacing w:after="160" w:line="320" w:lineRule="exact"/>
      <w:jc w:val="both"/>
    </w:pPr>
    <w:rPr>
      <w:rFonts w:ascii="宋体" w:hAnsi="Times New Roman" w:eastAsia="宋体" w:cs="Times New Roman"/>
      <w:sz w:val="21"/>
      <w:lang w:val="en-US" w:eastAsia="zh-CN" w:bidi="ar-SA"/>
    </w:rPr>
  </w:style>
  <w:style w:type="paragraph" w:customStyle="1" w:styleId="151">
    <w:name w:val="目录 21"/>
    <w:basedOn w:val="1"/>
    <w:next w:val="1"/>
    <w:semiHidden/>
    <w:qFormat/>
    <w:uiPriority w:val="0"/>
    <w:pPr>
      <w:adjustRightInd/>
      <w:spacing w:line="240" w:lineRule="auto"/>
      <w:jc w:val="left"/>
    </w:pPr>
    <w:rPr>
      <w:bCs/>
      <w:iCs/>
    </w:rPr>
  </w:style>
  <w:style w:type="paragraph" w:customStyle="1" w:styleId="152">
    <w:name w:val="目录 31"/>
    <w:basedOn w:val="1"/>
    <w:next w:val="1"/>
    <w:semiHidden/>
    <w:qFormat/>
    <w:uiPriority w:val="0"/>
    <w:pPr>
      <w:spacing w:line="240" w:lineRule="auto"/>
    </w:pPr>
    <w:rPr>
      <w:rFonts w:ascii="宋体" w:hAnsi="宋体"/>
      <w:iCs/>
    </w:rPr>
  </w:style>
  <w:style w:type="paragraph" w:customStyle="1" w:styleId="153">
    <w:name w:val="目录 41"/>
    <w:basedOn w:val="1"/>
    <w:next w:val="1"/>
    <w:semiHidden/>
    <w:qFormat/>
    <w:uiPriority w:val="0"/>
    <w:pPr>
      <w:adjustRightInd/>
      <w:spacing w:line="240" w:lineRule="auto"/>
      <w:jc w:val="left"/>
    </w:pPr>
  </w:style>
  <w:style w:type="paragraph" w:customStyle="1" w:styleId="154">
    <w:name w:val="目录 51"/>
    <w:basedOn w:val="1"/>
    <w:next w:val="1"/>
    <w:semiHidden/>
    <w:qFormat/>
    <w:uiPriority w:val="0"/>
    <w:pPr>
      <w:spacing w:line="240" w:lineRule="auto"/>
    </w:pPr>
    <w:rPr>
      <w:rFonts w:ascii="宋体" w:hAnsi="宋体"/>
    </w:rPr>
  </w:style>
  <w:style w:type="paragraph" w:customStyle="1" w:styleId="155">
    <w:name w:val="目录 61"/>
    <w:basedOn w:val="1"/>
    <w:next w:val="1"/>
    <w:semiHidden/>
    <w:qFormat/>
    <w:uiPriority w:val="0"/>
    <w:pPr>
      <w:adjustRightInd/>
      <w:spacing w:line="240" w:lineRule="auto"/>
      <w:jc w:val="left"/>
    </w:pPr>
  </w:style>
  <w:style w:type="paragraph" w:customStyle="1" w:styleId="156">
    <w:name w:val="目录 71"/>
    <w:basedOn w:val="155"/>
    <w:semiHidden/>
    <w:qFormat/>
    <w:uiPriority w:val="0"/>
    <w:pPr>
      <w:ind w:left="1260"/>
    </w:pPr>
  </w:style>
  <w:style w:type="paragraph" w:customStyle="1" w:styleId="157">
    <w:name w:val="目录 81"/>
    <w:basedOn w:val="156"/>
    <w:semiHidden/>
    <w:qFormat/>
    <w:uiPriority w:val="0"/>
    <w:pPr>
      <w:ind w:left="1470"/>
    </w:pPr>
  </w:style>
  <w:style w:type="paragraph" w:customStyle="1" w:styleId="158">
    <w:name w:val="目录 91"/>
    <w:basedOn w:val="157"/>
    <w:semiHidden/>
    <w:qFormat/>
    <w:uiPriority w:val="0"/>
    <w:pPr>
      <w:ind w:left="1680"/>
    </w:pPr>
  </w:style>
  <w:style w:type="paragraph" w:customStyle="1" w:styleId="159">
    <w:name w:val="其他标准称谓"/>
    <w:qFormat/>
    <w:uiPriority w:val="0"/>
    <w:pPr>
      <w:spacing w:after="160" w:line="0" w:lineRule="atLeast"/>
      <w:jc w:val="distribute"/>
    </w:pPr>
    <w:rPr>
      <w:rFonts w:ascii="黑体" w:hAnsi="宋体" w:eastAsia="黑体" w:cs="Times New Roman"/>
      <w:sz w:val="52"/>
      <w:lang w:val="en-US" w:eastAsia="zh-CN" w:bidi="ar-SA"/>
    </w:rPr>
  </w:style>
  <w:style w:type="paragraph" w:customStyle="1" w:styleId="160">
    <w:name w:val="其他发布部门"/>
    <w:basedOn w:val="128"/>
    <w:qFormat/>
    <w:uiPriority w:val="0"/>
    <w:pPr>
      <w:framePr w:wrap="around"/>
      <w:spacing w:line="0" w:lineRule="atLeast"/>
    </w:pPr>
    <w:rPr>
      <w:rFonts w:ascii="黑体" w:eastAsia="黑体"/>
      <w:b w:val="0"/>
    </w:rPr>
  </w:style>
  <w:style w:type="paragraph" w:customStyle="1" w:styleId="161">
    <w:name w:val="前言标题"/>
    <w:next w:val="1"/>
    <w:qFormat/>
    <w:uiPriority w:val="0"/>
    <w:pPr>
      <w:numPr>
        <w:ilvl w:val="0"/>
        <w:numId w:val="2"/>
      </w:numPr>
      <w:shd w:val="clear" w:color="FFFFFF" w:fill="FFFFFF"/>
      <w:spacing w:before="540" w:after="600" w:line="278" w:lineRule="auto"/>
      <w:jc w:val="center"/>
      <w:outlineLvl w:val="0"/>
    </w:pPr>
    <w:rPr>
      <w:rFonts w:ascii="黑体" w:hAnsi="Times New Roman" w:eastAsia="黑体" w:cs="Times New Roman"/>
      <w:sz w:val="32"/>
      <w:lang w:val="en-US" w:eastAsia="zh-CN" w:bidi="ar-SA"/>
    </w:rPr>
  </w:style>
  <w:style w:type="paragraph" w:customStyle="1" w:styleId="162">
    <w:name w:val="三级无标题条"/>
    <w:basedOn w:val="1"/>
    <w:qFormat/>
    <w:uiPriority w:val="0"/>
    <w:pPr>
      <w:numPr>
        <w:ilvl w:val="4"/>
        <w:numId w:val="20"/>
      </w:numPr>
      <w:adjustRightInd/>
      <w:spacing w:line="240" w:lineRule="auto"/>
    </w:pPr>
    <w:rPr>
      <w:rFonts w:ascii="宋体" w:hAnsi="宋体"/>
      <w:szCs w:val="24"/>
    </w:rPr>
  </w:style>
  <w:style w:type="paragraph" w:customStyle="1" w:styleId="163">
    <w:name w:val="实施日期"/>
    <w:basedOn w:val="129"/>
    <w:qFormat/>
    <w:uiPriority w:val="0"/>
    <w:pPr>
      <w:framePr w:hSpace="0" w:wrap="around" w:xAlign="right"/>
      <w:jc w:val="right"/>
    </w:pPr>
  </w:style>
  <w:style w:type="paragraph" w:customStyle="1" w:styleId="164">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5">
    <w:name w:val="文献分类号"/>
    <w:qFormat/>
    <w:uiPriority w:val="0"/>
    <w:pPr>
      <w:framePr w:hSpace="180" w:vSpace="180" w:wrap="around" w:vAnchor="margin" w:hAnchor="margin" w:y="1" w:anchorLock="1"/>
      <w:widowControl w:val="0"/>
      <w:spacing w:after="160" w:line="278" w:lineRule="auto"/>
      <w:textAlignment w:val="center"/>
    </w:pPr>
    <w:rPr>
      <w:rFonts w:ascii="Times New Roman" w:hAnsi="Times New Roman" w:eastAsia="黑体" w:cs="Times New Roman"/>
      <w:sz w:val="21"/>
      <w:lang w:val="en-US" w:eastAsia="zh-CN" w:bidi="ar-SA"/>
    </w:rPr>
  </w:style>
  <w:style w:type="paragraph" w:customStyle="1" w:styleId="166">
    <w:name w:val="无标题条"/>
    <w:next w:val="65"/>
    <w:qFormat/>
    <w:uiPriority w:val="0"/>
    <w:pPr>
      <w:spacing w:after="160" w:line="278" w:lineRule="auto"/>
      <w:jc w:val="both"/>
    </w:pPr>
    <w:rPr>
      <w:rFonts w:ascii="宋体" w:hAnsi="宋体" w:eastAsia="宋体" w:cs="Times New Roman"/>
      <w:sz w:val="21"/>
      <w:lang w:val="en-US" w:eastAsia="zh-CN" w:bidi="ar-SA"/>
    </w:rPr>
  </w:style>
  <w:style w:type="paragraph" w:customStyle="1" w:styleId="167">
    <w:name w:val="五级无标题条"/>
    <w:basedOn w:val="1"/>
    <w:qFormat/>
    <w:uiPriority w:val="0"/>
    <w:pPr>
      <w:numPr>
        <w:ilvl w:val="6"/>
        <w:numId w:val="20"/>
      </w:numPr>
      <w:adjustRightInd/>
    </w:pPr>
    <w:rPr>
      <w:szCs w:val="24"/>
    </w:rPr>
  </w:style>
  <w:style w:type="paragraph" w:customStyle="1" w:styleId="168">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9">
    <w:name w:val="注:后续"/>
    <w:qFormat/>
    <w:uiPriority w:val="0"/>
    <w:pPr>
      <w:spacing w:after="160"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70">
    <w:name w:val="注×:后续"/>
    <w:basedOn w:val="169"/>
    <w:qFormat/>
    <w:uiPriority w:val="0"/>
    <w:pPr>
      <w:ind w:left="1406" w:leftChars="0" w:hanging="499" w:firstLineChars="0"/>
    </w:pPr>
  </w:style>
  <w:style w:type="paragraph" w:customStyle="1" w:styleId="171">
    <w:name w:val="标准文件_一级无标题"/>
    <w:basedOn w:val="114"/>
    <w:qFormat/>
    <w:uiPriority w:val="0"/>
    <w:pPr>
      <w:spacing w:before="0" w:beforeLines="0" w:after="0" w:afterLines="0"/>
      <w:outlineLvl w:val="9"/>
    </w:pPr>
    <w:rPr>
      <w:rFonts w:ascii="宋体" w:eastAsia="宋体"/>
    </w:rPr>
  </w:style>
  <w:style w:type="paragraph" w:customStyle="1" w:styleId="172">
    <w:name w:val="标准文件_五级无标题"/>
    <w:basedOn w:val="112"/>
    <w:qFormat/>
    <w:uiPriority w:val="0"/>
    <w:pPr>
      <w:spacing w:before="0" w:beforeLines="0" w:after="0" w:afterLines="0"/>
      <w:outlineLvl w:val="9"/>
    </w:pPr>
    <w:rPr>
      <w:rFonts w:ascii="宋体" w:eastAsia="宋体"/>
    </w:rPr>
  </w:style>
  <w:style w:type="paragraph" w:customStyle="1" w:styleId="173">
    <w:name w:val="标准文件_三级无标题"/>
    <w:basedOn w:val="103"/>
    <w:qFormat/>
    <w:uiPriority w:val="0"/>
    <w:pPr>
      <w:spacing w:before="0" w:beforeLines="0" w:after="0" w:afterLines="0"/>
      <w:outlineLvl w:val="9"/>
    </w:pPr>
    <w:rPr>
      <w:rFonts w:ascii="宋体" w:eastAsia="宋体"/>
    </w:rPr>
  </w:style>
  <w:style w:type="paragraph" w:customStyle="1" w:styleId="174">
    <w:name w:val="标准文件_二级无标题"/>
    <w:basedOn w:val="74"/>
    <w:qFormat/>
    <w:uiPriority w:val="0"/>
    <w:pPr>
      <w:spacing w:before="0" w:beforeLines="0" w:after="0" w:afterLines="0"/>
      <w:outlineLvl w:val="9"/>
    </w:pPr>
    <w:rPr>
      <w:rFonts w:ascii="宋体" w:eastAsia="宋体"/>
    </w:rPr>
  </w:style>
  <w:style w:type="paragraph" w:customStyle="1" w:styleId="175">
    <w:name w:val="标准_四级无标题"/>
    <w:basedOn w:val="107"/>
    <w:next w:val="65"/>
    <w:qFormat/>
    <w:uiPriority w:val="0"/>
    <w:rPr>
      <w:rFonts w:eastAsia="宋体"/>
    </w:rPr>
  </w:style>
  <w:style w:type="paragraph" w:customStyle="1" w:styleId="176">
    <w:name w:val="标准文件_四级无标题"/>
    <w:basedOn w:val="107"/>
    <w:qFormat/>
    <w:uiPriority w:val="0"/>
    <w:pPr>
      <w:spacing w:before="0" w:beforeLines="0" w:after="0" w:afterLines="0"/>
      <w:outlineLvl w:val="9"/>
    </w:pPr>
    <w:rPr>
      <w:rFonts w:ascii="宋体" w:hAnsi="黑体" w:eastAsia="宋体"/>
      <w:szCs w:val="52"/>
    </w:rPr>
  </w:style>
  <w:style w:type="paragraph" w:customStyle="1" w:styleId="177">
    <w:name w:val="标准文件_大写罗马数字编号列项"/>
    <w:basedOn w:val="65"/>
    <w:qFormat/>
    <w:uiPriority w:val="0"/>
    <w:pPr>
      <w:numPr>
        <w:ilvl w:val="0"/>
        <w:numId w:val="22"/>
      </w:numPr>
      <w:ind w:firstLine="0" w:firstLineChars="0"/>
    </w:pPr>
    <w:rPr>
      <w:rFonts w:ascii="Times New Roman" w:cs="Arial"/>
      <w:szCs w:val="28"/>
    </w:rPr>
  </w:style>
  <w:style w:type="paragraph" w:customStyle="1" w:styleId="178">
    <w:name w:val="标准文件_小写罗马数字编号列项"/>
    <w:basedOn w:val="65"/>
    <w:qFormat/>
    <w:uiPriority w:val="0"/>
    <w:pPr>
      <w:numPr>
        <w:ilvl w:val="0"/>
        <w:numId w:val="23"/>
      </w:numPr>
      <w:ind w:firstLine="0" w:firstLineChars="0"/>
    </w:pPr>
    <w:rPr>
      <w:rFonts w:cs="Arial"/>
      <w:szCs w:val="28"/>
    </w:rPr>
  </w:style>
  <w:style w:type="paragraph" w:customStyle="1" w:styleId="179">
    <w:name w:val="标准文件_附录标题"/>
    <w:basedOn w:val="85"/>
    <w:qFormat/>
    <w:uiPriority w:val="0"/>
    <w:pPr>
      <w:numPr>
        <w:numId w:val="0"/>
      </w:numPr>
      <w:spacing w:after="280"/>
      <w:outlineLvl w:val="9"/>
    </w:pPr>
  </w:style>
  <w:style w:type="paragraph" w:customStyle="1" w:styleId="180">
    <w:name w:val="标准文件_二级项"/>
    <w:qFormat/>
    <w:uiPriority w:val="0"/>
    <w:pPr>
      <w:spacing w:after="160" w:line="278" w:lineRule="auto"/>
    </w:pPr>
    <w:rPr>
      <w:rFonts w:ascii="宋体" w:hAnsi="Times New Roman" w:eastAsia="宋体" w:cs="Times New Roman"/>
      <w:sz w:val="21"/>
      <w:lang w:val="en-US" w:eastAsia="zh-CN" w:bidi="ar-SA"/>
    </w:rPr>
  </w:style>
  <w:style w:type="paragraph" w:customStyle="1" w:styleId="181">
    <w:name w:val="标准文件_三级项"/>
    <w:basedOn w:val="1"/>
    <w:qFormat/>
    <w:uiPriority w:val="0"/>
    <w:pPr>
      <w:numPr>
        <w:ilvl w:val="2"/>
        <w:numId w:val="24"/>
      </w:numPr>
      <w:spacing w:line="536870612" w:lineRule="auto"/>
    </w:pPr>
    <w:rPr>
      <w:rFonts w:ascii="Times New Roman" w:hAnsi="Times New Roman"/>
    </w:rPr>
  </w:style>
  <w:style w:type="paragraph" w:customStyle="1" w:styleId="182">
    <w:name w:val="图表脚注说明"/>
    <w:basedOn w:val="1"/>
    <w:next w:val="65"/>
    <w:qFormat/>
    <w:uiPriority w:val="0"/>
    <w:pPr>
      <w:numPr>
        <w:ilvl w:val="0"/>
        <w:numId w:val="25"/>
      </w:numPr>
      <w:adjustRightInd/>
      <w:spacing w:line="240" w:lineRule="auto"/>
      <w:ind w:left="783"/>
    </w:pPr>
    <w:rPr>
      <w:rFonts w:ascii="宋体" w:hAnsi="Times New Roman"/>
      <w:sz w:val="18"/>
      <w:szCs w:val="18"/>
    </w:rPr>
  </w:style>
  <w:style w:type="paragraph" w:customStyle="1" w:styleId="183">
    <w:name w:val="标准文件_字母编号列项（一级）"/>
    <w:qFormat/>
    <w:uiPriority w:val="0"/>
    <w:pPr>
      <w:tabs>
        <w:tab w:val="left" w:pos="851"/>
      </w:tabs>
      <w:spacing w:after="160" w:line="278" w:lineRule="auto"/>
      <w:ind w:left="851" w:hanging="426"/>
      <w:jc w:val="both"/>
    </w:pPr>
    <w:rPr>
      <w:rFonts w:ascii="宋体" w:hAnsi="Times New Roman" w:eastAsia="宋体" w:cs="Times New Roman"/>
      <w:sz w:val="21"/>
      <w:lang w:val="en-US" w:eastAsia="zh-CN" w:bidi="ar-SA"/>
    </w:rPr>
  </w:style>
  <w:style w:type="paragraph" w:customStyle="1" w:styleId="184">
    <w:name w:val="标准文件_索引字母"/>
    <w:next w:val="65"/>
    <w:qFormat/>
    <w:uiPriority w:val="0"/>
    <w:pPr>
      <w:spacing w:after="160" w:line="278" w:lineRule="auto"/>
      <w:jc w:val="center"/>
    </w:pPr>
    <w:rPr>
      <w:rFonts w:ascii="宋体" w:hAnsi="宋体" w:eastAsia="Times New Roman" w:cs="Times New Roman"/>
      <w:b/>
      <w:kern w:val="2"/>
      <w:sz w:val="21"/>
      <w:lang w:val="en-US" w:eastAsia="zh-CN" w:bidi="ar-SA"/>
    </w:rPr>
  </w:style>
  <w:style w:type="paragraph" w:customStyle="1" w:styleId="185">
    <w:name w:val="标准文件_附录前"/>
    <w:next w:val="65"/>
    <w:qFormat/>
    <w:uiPriority w:val="0"/>
    <w:pPr>
      <w:spacing w:after="160" w:line="20" w:lineRule="atLeast"/>
      <w:ind w:firstLine="200"/>
    </w:pPr>
    <w:rPr>
      <w:rFonts w:ascii="宋体" w:hAnsi="宋体" w:eastAsia="宋体" w:cs="Times New Roman"/>
      <w:kern w:val="2"/>
      <w:sz w:val="10"/>
      <w:lang w:val="en-US" w:eastAsia="zh-CN" w:bidi="ar-SA"/>
    </w:rPr>
  </w:style>
  <w:style w:type="paragraph" w:customStyle="1" w:styleId="186">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7">
    <w:name w:val="标准文件_表格"/>
    <w:basedOn w:val="65"/>
    <w:qFormat/>
    <w:uiPriority w:val="0"/>
    <w:pPr>
      <w:ind w:firstLine="0" w:firstLineChars="0"/>
      <w:jc w:val="center"/>
    </w:pPr>
    <w:rPr>
      <w:sz w:val="18"/>
    </w:rPr>
  </w:style>
  <w:style w:type="paragraph" w:customStyle="1" w:styleId="188">
    <w:name w:val="标准文件_注："/>
    <w:next w:val="65"/>
    <w:qFormat/>
    <w:uiPriority w:val="0"/>
    <w:pPr>
      <w:widowControl w:val="0"/>
      <w:numPr>
        <w:ilvl w:val="0"/>
        <w:numId w:val="26"/>
      </w:numPr>
      <w:autoSpaceDE w:val="0"/>
      <w:autoSpaceDN w:val="0"/>
      <w:spacing w:after="160" w:line="278" w:lineRule="auto"/>
      <w:jc w:val="both"/>
    </w:pPr>
    <w:rPr>
      <w:rFonts w:ascii="宋体" w:hAnsi="Times New Roman" w:eastAsia="宋体" w:cs="Times New Roman"/>
      <w:sz w:val="18"/>
      <w:szCs w:val="18"/>
      <w:lang w:val="en-US" w:eastAsia="zh-CN" w:bidi="ar-SA"/>
    </w:rPr>
  </w:style>
  <w:style w:type="paragraph" w:customStyle="1" w:styleId="189">
    <w:name w:val="标准文件_注×："/>
    <w:qFormat/>
    <w:uiPriority w:val="0"/>
    <w:pPr>
      <w:widowControl w:val="0"/>
      <w:numPr>
        <w:ilvl w:val="0"/>
        <w:numId w:val="27"/>
      </w:numPr>
      <w:autoSpaceDE w:val="0"/>
      <w:autoSpaceDN w:val="0"/>
      <w:spacing w:after="160" w:line="278" w:lineRule="auto"/>
      <w:jc w:val="both"/>
    </w:pPr>
    <w:rPr>
      <w:rFonts w:ascii="宋体" w:hAnsi="Times New Roman" w:eastAsia="宋体" w:cs="Times New Roman"/>
      <w:sz w:val="18"/>
      <w:szCs w:val="18"/>
      <w:lang w:val="en-US" w:eastAsia="zh-CN" w:bidi="ar-SA"/>
    </w:rPr>
  </w:style>
  <w:style w:type="paragraph" w:customStyle="1" w:styleId="190">
    <w:name w:val="标准文件_示例："/>
    <w:next w:val="191"/>
    <w:qFormat/>
    <w:uiPriority w:val="0"/>
    <w:pPr>
      <w:widowControl w:val="0"/>
      <w:numPr>
        <w:ilvl w:val="0"/>
        <w:numId w:val="28"/>
      </w:numPr>
      <w:spacing w:after="160" w:line="278" w:lineRule="auto"/>
      <w:jc w:val="both"/>
    </w:pPr>
    <w:rPr>
      <w:rFonts w:ascii="宋体" w:hAnsi="Times New Roman" w:eastAsia="宋体" w:cs="Times New Roman"/>
      <w:sz w:val="18"/>
      <w:szCs w:val="18"/>
      <w:lang w:val="en-US" w:eastAsia="zh-CN" w:bidi="ar-SA"/>
    </w:rPr>
  </w:style>
  <w:style w:type="paragraph" w:customStyle="1" w:styleId="191">
    <w:name w:val="标准文件_示例内容"/>
    <w:basedOn w:val="65"/>
    <w:qFormat/>
    <w:uiPriority w:val="0"/>
    <w:pPr>
      <w:ind w:firstLine="420"/>
    </w:pPr>
    <w:rPr>
      <w:sz w:val="18"/>
    </w:rPr>
  </w:style>
  <w:style w:type="paragraph" w:customStyle="1" w:styleId="192">
    <w:name w:val="标准文件_示例×："/>
    <w:basedOn w:val="1"/>
    <w:next w:val="191"/>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93">
    <w:name w:val="标准文件_段 Char"/>
    <w:link w:val="65"/>
    <w:qFormat/>
    <w:uiPriority w:val="0"/>
    <w:rPr>
      <w:rFonts w:ascii="宋体" w:hAnsi="Times New Roman"/>
      <w:sz w:val="21"/>
    </w:rPr>
  </w:style>
  <w:style w:type="paragraph" w:customStyle="1" w:styleId="194">
    <w:name w:val="标准文件_表格续"/>
    <w:basedOn w:val="65"/>
    <w:next w:val="65"/>
    <w:qFormat/>
    <w:uiPriority w:val="0"/>
    <w:pPr>
      <w:jc w:val="center"/>
    </w:pPr>
    <w:rPr>
      <w:rFonts w:ascii="黑体" w:hAnsi="黑体" w:eastAsia="黑体"/>
    </w:rPr>
  </w:style>
  <w:style w:type="character" w:styleId="195">
    <w:name w:val="Placeholder Text"/>
    <w:basedOn w:val="36"/>
    <w:semiHidden/>
    <w:qFormat/>
    <w:uiPriority w:val="99"/>
    <w:rPr>
      <w:color w:val="808080"/>
    </w:rPr>
  </w:style>
  <w:style w:type="paragraph" w:customStyle="1" w:styleId="196">
    <w:name w:val="标准文件_二级项2"/>
    <w:basedOn w:val="65"/>
    <w:qFormat/>
    <w:uiPriority w:val="0"/>
    <w:pPr>
      <w:numPr>
        <w:ilvl w:val="1"/>
        <w:numId w:val="24"/>
      </w:numPr>
      <w:ind w:left="1271" w:hanging="420" w:firstLineChars="0"/>
    </w:pPr>
  </w:style>
  <w:style w:type="paragraph" w:customStyle="1" w:styleId="197">
    <w:name w:val="标准文件_三级项2"/>
    <w:basedOn w:val="65"/>
    <w:qFormat/>
    <w:uiPriority w:val="0"/>
    <w:pPr>
      <w:numPr>
        <w:ilvl w:val="0"/>
        <w:numId w:val="30"/>
      </w:numPr>
      <w:spacing w:line="300" w:lineRule="exact"/>
      <w:ind w:left="1276" w:hanging="425" w:firstLineChars="0"/>
    </w:pPr>
    <w:rPr>
      <w:rFonts w:ascii="Times New Roman"/>
    </w:rPr>
  </w:style>
  <w:style w:type="paragraph" w:customStyle="1" w:styleId="198">
    <w:name w:val="标准文件_一级项2"/>
    <w:basedOn w:val="65"/>
    <w:qFormat/>
    <w:uiPriority w:val="0"/>
    <w:pPr>
      <w:numPr>
        <w:ilvl w:val="0"/>
        <w:numId w:val="31"/>
      </w:numPr>
      <w:spacing w:line="300" w:lineRule="exact"/>
      <w:ind w:left="1271" w:hanging="420" w:firstLineChars="0"/>
    </w:pPr>
    <w:rPr>
      <w:rFonts w:ascii="Times New Roman"/>
    </w:rPr>
  </w:style>
  <w:style w:type="paragraph" w:customStyle="1" w:styleId="199">
    <w:name w:val="标准文件_提示"/>
    <w:basedOn w:val="65"/>
    <w:next w:val="65"/>
    <w:qFormat/>
    <w:uiPriority w:val="0"/>
    <w:pPr>
      <w:ind w:firstLine="420"/>
    </w:pPr>
    <w:rPr>
      <w:rFonts w:ascii="黑体" w:eastAsia="黑体"/>
    </w:rPr>
  </w:style>
  <w:style w:type="character" w:customStyle="1" w:styleId="200">
    <w:name w:val="标准文件_来源"/>
    <w:basedOn w:val="36"/>
    <w:qFormat/>
    <w:uiPriority w:val="1"/>
    <w:rPr>
      <w:rFonts w:eastAsia="宋体"/>
      <w:sz w:val="21"/>
    </w:rPr>
  </w:style>
  <w:style w:type="paragraph" w:customStyle="1" w:styleId="201">
    <w:name w:val="标准文件_图表说明"/>
    <w:qFormat/>
    <w:uiPriority w:val="0"/>
    <w:pPr>
      <w:spacing w:after="160" w:line="276" w:lineRule="auto"/>
      <w:ind w:firstLine="420"/>
    </w:pPr>
    <w:rPr>
      <w:rFonts w:ascii="宋体" w:hAnsi="宋体" w:eastAsia="宋体" w:cs="Times New Roman"/>
      <w:kern w:val="2"/>
      <w:sz w:val="18"/>
      <w:lang w:val="en-US" w:eastAsia="zh-CN" w:bidi="ar-SA"/>
    </w:rPr>
  </w:style>
  <w:style w:type="paragraph" w:customStyle="1" w:styleId="202">
    <w:name w:val="其他发布日期"/>
    <w:basedOn w:val="129"/>
    <w:qFormat/>
    <w:uiPriority w:val="0"/>
    <w:pPr>
      <w:framePr w:w="3997" w:h="471" w:hRule="exact" w:hSpace="0" w:vSpace="181" w:wrap="around" w:vAnchor="page" w:hAnchor="page" w:x="1419" w:y="14097"/>
    </w:pPr>
  </w:style>
  <w:style w:type="paragraph" w:customStyle="1" w:styleId="203">
    <w:name w:val="其他实施日期"/>
    <w:basedOn w:val="163"/>
    <w:qFormat/>
    <w:uiPriority w:val="0"/>
    <w:pPr>
      <w:framePr w:w="3997" w:h="471" w:hRule="exact" w:vSpace="181" w:wrap="around" w:vAnchor="page" w:hAnchor="page" w:x="7089" w:y="14097"/>
    </w:pPr>
  </w:style>
  <w:style w:type="paragraph" w:customStyle="1" w:styleId="204">
    <w:name w:val="标准文件_文件编号"/>
    <w:basedOn w:val="65"/>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205">
    <w:name w:val="标准文件_替换文件编号"/>
    <w:basedOn w:val="204"/>
    <w:qFormat/>
    <w:uiPriority w:val="0"/>
    <w:pPr>
      <w:framePr w:wrap="around"/>
      <w:spacing w:before="57"/>
    </w:pPr>
    <w:rPr>
      <w:sz w:val="21"/>
    </w:rPr>
  </w:style>
  <w:style w:type="paragraph" w:customStyle="1" w:styleId="206">
    <w:name w:val="标准文件_文件名称"/>
    <w:basedOn w:val="65"/>
    <w:next w:val="65"/>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7">
    <w:name w:val="标准文件_附录图标号"/>
    <w:basedOn w:val="65"/>
    <w:next w:val="65"/>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8">
    <w:name w:val="标准文件_附录表标号"/>
    <w:basedOn w:val="65"/>
    <w:next w:val="65"/>
    <w:qFormat/>
    <w:uiPriority w:val="0"/>
    <w:pPr>
      <w:numPr>
        <w:ilvl w:val="0"/>
        <w:numId w:val="5"/>
      </w:numPr>
      <w:spacing w:line="14" w:lineRule="exact"/>
      <w:ind w:firstLine="0" w:firstLineChars="0"/>
      <w:jc w:val="center"/>
    </w:pPr>
    <w:rPr>
      <w:rFonts w:eastAsia="黑体"/>
      <w:vanish/>
      <w:sz w:val="2"/>
    </w:rPr>
  </w:style>
  <w:style w:type="paragraph" w:customStyle="1" w:styleId="209">
    <w:name w:val="标准文件_引言一级条标题"/>
    <w:basedOn w:val="65"/>
    <w:next w:val="65"/>
    <w:qFormat/>
    <w:uiPriority w:val="0"/>
    <w:pPr>
      <w:numPr>
        <w:ilvl w:val="1"/>
        <w:numId w:val="8"/>
      </w:numPr>
      <w:spacing w:before="50" w:beforeLines="50" w:after="50" w:afterLines="50"/>
      <w:ind w:firstLineChars="0"/>
    </w:pPr>
    <w:rPr>
      <w:rFonts w:ascii="黑体" w:eastAsia="黑体"/>
    </w:rPr>
  </w:style>
  <w:style w:type="paragraph" w:customStyle="1" w:styleId="210">
    <w:name w:val="标准文件_引言二级条标题"/>
    <w:basedOn w:val="65"/>
    <w:next w:val="65"/>
    <w:qFormat/>
    <w:uiPriority w:val="0"/>
    <w:pPr>
      <w:numPr>
        <w:ilvl w:val="2"/>
        <w:numId w:val="8"/>
      </w:numPr>
      <w:spacing w:before="50" w:beforeLines="50" w:after="50" w:afterLines="50"/>
      <w:ind w:firstLineChars="0"/>
    </w:pPr>
    <w:rPr>
      <w:rFonts w:ascii="黑体" w:eastAsia="黑体"/>
    </w:rPr>
  </w:style>
  <w:style w:type="paragraph" w:customStyle="1" w:styleId="211">
    <w:name w:val="标准文件_引言三级条标题"/>
    <w:basedOn w:val="65"/>
    <w:next w:val="65"/>
    <w:qFormat/>
    <w:uiPriority w:val="0"/>
    <w:pPr>
      <w:numPr>
        <w:ilvl w:val="3"/>
        <w:numId w:val="8"/>
      </w:numPr>
      <w:spacing w:before="50" w:beforeLines="50" w:after="50" w:afterLines="50"/>
      <w:ind w:firstLineChars="0"/>
    </w:pPr>
    <w:rPr>
      <w:rFonts w:ascii="黑体" w:eastAsia="黑体"/>
    </w:rPr>
  </w:style>
  <w:style w:type="paragraph" w:customStyle="1" w:styleId="212">
    <w:name w:val="标准文件_引言四级条标题"/>
    <w:basedOn w:val="65"/>
    <w:next w:val="65"/>
    <w:qFormat/>
    <w:uiPriority w:val="0"/>
    <w:pPr>
      <w:numPr>
        <w:ilvl w:val="4"/>
        <w:numId w:val="8"/>
      </w:numPr>
      <w:spacing w:before="50" w:beforeLines="50" w:after="50" w:afterLines="50"/>
      <w:ind w:firstLineChars="0"/>
    </w:pPr>
    <w:rPr>
      <w:rFonts w:ascii="黑体" w:eastAsia="黑体"/>
    </w:rPr>
  </w:style>
  <w:style w:type="paragraph" w:customStyle="1" w:styleId="213">
    <w:name w:val="标准文件_引言五级条标题"/>
    <w:basedOn w:val="65"/>
    <w:next w:val="65"/>
    <w:qFormat/>
    <w:uiPriority w:val="0"/>
    <w:pPr>
      <w:numPr>
        <w:ilvl w:val="5"/>
        <w:numId w:val="8"/>
      </w:numPr>
      <w:spacing w:before="50" w:beforeLines="50" w:after="50" w:afterLines="50"/>
      <w:ind w:firstLineChars="0"/>
    </w:pPr>
    <w:rPr>
      <w:rFonts w:ascii="黑体" w:eastAsia="黑体"/>
    </w:rPr>
  </w:style>
  <w:style w:type="paragraph" w:customStyle="1" w:styleId="214">
    <w:name w:val="标准文件_注后"/>
    <w:basedOn w:val="65"/>
    <w:qFormat/>
    <w:uiPriority w:val="0"/>
    <w:pPr>
      <w:ind w:left="811" w:firstLine="0" w:firstLineChars="0"/>
    </w:pPr>
    <w:rPr>
      <w:sz w:val="18"/>
    </w:rPr>
  </w:style>
  <w:style w:type="paragraph" w:customStyle="1" w:styleId="215">
    <w:name w:val="标准文件_注X后"/>
    <w:basedOn w:val="65"/>
    <w:qFormat/>
    <w:uiPriority w:val="0"/>
    <w:pPr>
      <w:ind w:left="811" w:firstLine="0" w:firstLineChars="0"/>
    </w:pPr>
    <w:rPr>
      <w:sz w:val="18"/>
    </w:rPr>
  </w:style>
  <w:style w:type="paragraph" w:customStyle="1" w:styleId="216">
    <w:name w:val="标准文件_示例后"/>
    <w:basedOn w:val="65"/>
    <w:qFormat/>
    <w:uiPriority w:val="0"/>
    <w:pPr>
      <w:ind w:left="964" w:firstLine="0" w:firstLineChars="0"/>
    </w:pPr>
    <w:rPr>
      <w:sz w:val="18"/>
    </w:rPr>
  </w:style>
  <w:style w:type="paragraph" w:customStyle="1" w:styleId="217">
    <w:name w:val="标准文件_示例X后"/>
    <w:basedOn w:val="65"/>
    <w:link w:val="218"/>
    <w:qFormat/>
    <w:uiPriority w:val="0"/>
    <w:pPr>
      <w:ind w:left="1049" w:firstLine="0" w:firstLineChars="0"/>
    </w:pPr>
    <w:rPr>
      <w:sz w:val="18"/>
    </w:rPr>
  </w:style>
  <w:style w:type="character" w:customStyle="1" w:styleId="218">
    <w:name w:val="标准文件_示例X后 字符"/>
    <w:basedOn w:val="193"/>
    <w:link w:val="217"/>
    <w:qFormat/>
    <w:uiPriority w:val="0"/>
    <w:rPr>
      <w:rFonts w:ascii="宋体" w:hAnsi="Times New Roman"/>
      <w:sz w:val="18"/>
    </w:rPr>
  </w:style>
  <w:style w:type="paragraph" w:customStyle="1" w:styleId="219">
    <w:name w:val="标准文件_索引项"/>
    <w:basedOn w:val="65"/>
    <w:next w:val="65"/>
    <w:qFormat/>
    <w:uiPriority w:val="0"/>
    <w:pPr>
      <w:tabs>
        <w:tab w:val="right" w:leader="dot" w:pos="9356"/>
      </w:tabs>
      <w:ind w:left="210" w:hanging="210" w:firstLineChars="0"/>
      <w:jc w:val="left"/>
    </w:pPr>
  </w:style>
  <w:style w:type="paragraph" w:customStyle="1" w:styleId="220">
    <w:name w:val="标准文件_附录一级无标题"/>
    <w:basedOn w:val="87"/>
    <w:qFormat/>
    <w:uiPriority w:val="0"/>
    <w:pPr>
      <w:spacing w:before="0" w:beforeLines="0" w:after="0" w:afterLines="0" w:line="276" w:lineRule="auto"/>
      <w:outlineLvl w:val="9"/>
    </w:pPr>
    <w:rPr>
      <w:rFonts w:ascii="宋体" w:eastAsia="宋体"/>
    </w:rPr>
  </w:style>
  <w:style w:type="paragraph" w:customStyle="1" w:styleId="221">
    <w:name w:val="标准文件_附录二级无标题"/>
    <w:basedOn w:val="88"/>
    <w:qFormat/>
    <w:uiPriority w:val="0"/>
    <w:pPr>
      <w:spacing w:before="0" w:beforeLines="0" w:after="0" w:afterLines="0" w:line="276" w:lineRule="auto"/>
      <w:outlineLvl w:val="9"/>
    </w:pPr>
    <w:rPr>
      <w:rFonts w:ascii="宋体" w:eastAsia="宋体"/>
    </w:rPr>
  </w:style>
  <w:style w:type="paragraph" w:customStyle="1" w:styleId="222">
    <w:name w:val="标准文件_附录三级无标题"/>
    <w:basedOn w:val="90"/>
    <w:qFormat/>
    <w:uiPriority w:val="0"/>
    <w:pPr>
      <w:spacing w:before="0" w:beforeLines="0" w:after="0" w:afterLines="0" w:line="276" w:lineRule="auto"/>
      <w:outlineLvl w:val="9"/>
    </w:pPr>
    <w:rPr>
      <w:rFonts w:ascii="宋体" w:eastAsia="宋体"/>
    </w:rPr>
  </w:style>
  <w:style w:type="paragraph" w:customStyle="1" w:styleId="223">
    <w:name w:val="标准文件_附录四级无标题"/>
    <w:basedOn w:val="91"/>
    <w:qFormat/>
    <w:uiPriority w:val="0"/>
    <w:pPr>
      <w:spacing w:before="0" w:beforeLines="0" w:after="0" w:afterLines="0" w:line="276" w:lineRule="auto"/>
      <w:outlineLvl w:val="9"/>
    </w:pPr>
    <w:rPr>
      <w:rFonts w:ascii="宋体" w:eastAsia="宋体"/>
    </w:rPr>
  </w:style>
  <w:style w:type="paragraph" w:customStyle="1" w:styleId="224">
    <w:name w:val="标准文件_附录五级无标题"/>
    <w:basedOn w:val="93"/>
    <w:qFormat/>
    <w:uiPriority w:val="0"/>
    <w:pPr>
      <w:spacing w:before="0" w:beforeLines="0" w:after="0" w:afterLines="0" w:line="276" w:lineRule="auto"/>
      <w:outlineLvl w:val="9"/>
    </w:pPr>
    <w:rPr>
      <w:rFonts w:ascii="宋体" w:eastAsia="宋体"/>
    </w:rPr>
  </w:style>
  <w:style w:type="paragraph" w:customStyle="1" w:styleId="225">
    <w:name w:val="标准文件_引言一级无标题"/>
    <w:basedOn w:val="209"/>
    <w:next w:val="65"/>
    <w:qFormat/>
    <w:uiPriority w:val="0"/>
    <w:pPr>
      <w:spacing w:before="0" w:beforeLines="0" w:after="0" w:afterLines="0" w:line="276" w:lineRule="auto"/>
    </w:pPr>
    <w:rPr>
      <w:rFonts w:ascii="宋体" w:eastAsia="宋体"/>
    </w:rPr>
  </w:style>
  <w:style w:type="paragraph" w:customStyle="1" w:styleId="226">
    <w:name w:val="标准文件_引言二级无标题"/>
    <w:basedOn w:val="210"/>
    <w:next w:val="65"/>
    <w:qFormat/>
    <w:uiPriority w:val="0"/>
    <w:pPr>
      <w:spacing w:before="0" w:beforeLines="0" w:after="0" w:afterLines="0" w:line="276" w:lineRule="auto"/>
    </w:pPr>
    <w:rPr>
      <w:rFonts w:ascii="宋体" w:eastAsia="宋体"/>
    </w:rPr>
  </w:style>
  <w:style w:type="paragraph" w:customStyle="1" w:styleId="227">
    <w:name w:val="标准文件_引言三级无标题"/>
    <w:basedOn w:val="211"/>
    <w:qFormat/>
    <w:uiPriority w:val="0"/>
    <w:pPr>
      <w:spacing w:before="0" w:beforeLines="0" w:after="0" w:afterLines="0" w:line="276" w:lineRule="auto"/>
    </w:pPr>
    <w:rPr>
      <w:rFonts w:ascii="宋体" w:eastAsia="宋体"/>
    </w:rPr>
  </w:style>
  <w:style w:type="paragraph" w:customStyle="1" w:styleId="228">
    <w:name w:val="标准文件_引言四级无标题"/>
    <w:basedOn w:val="212"/>
    <w:next w:val="65"/>
    <w:qFormat/>
    <w:uiPriority w:val="0"/>
    <w:pPr>
      <w:spacing w:before="0" w:beforeLines="0" w:after="0" w:afterLines="0" w:line="276" w:lineRule="auto"/>
    </w:pPr>
    <w:rPr>
      <w:rFonts w:ascii="宋体" w:eastAsia="宋体"/>
    </w:rPr>
  </w:style>
  <w:style w:type="paragraph" w:customStyle="1" w:styleId="229">
    <w:name w:val="标准文件_引言五级无标题"/>
    <w:basedOn w:val="213"/>
    <w:next w:val="65"/>
    <w:qFormat/>
    <w:uiPriority w:val="0"/>
    <w:pPr>
      <w:spacing w:before="0" w:beforeLines="0" w:after="0" w:afterLines="0" w:line="276" w:lineRule="auto"/>
    </w:pPr>
    <w:rPr>
      <w:rFonts w:ascii="宋体" w:eastAsia="宋体"/>
    </w:rPr>
  </w:style>
  <w:style w:type="paragraph" w:customStyle="1" w:styleId="230">
    <w:name w:val="标准文件_索引标题"/>
    <w:basedOn w:val="72"/>
    <w:next w:val="65"/>
    <w:qFormat/>
    <w:uiPriority w:val="0"/>
    <w:rPr>
      <w:rFonts w:hAnsi="黑体"/>
    </w:rPr>
  </w:style>
  <w:style w:type="paragraph" w:customStyle="1" w:styleId="231">
    <w:name w:val="标准文件_脚注内容"/>
    <w:basedOn w:val="65"/>
    <w:qFormat/>
    <w:uiPriority w:val="0"/>
    <w:pPr>
      <w:ind w:left="400" w:leftChars="200" w:hanging="200" w:hangingChars="200"/>
    </w:pPr>
    <w:rPr>
      <w:sz w:val="15"/>
    </w:rPr>
  </w:style>
  <w:style w:type="paragraph" w:customStyle="1" w:styleId="232">
    <w:name w:val="标准文件_术语条一"/>
    <w:basedOn w:val="171"/>
    <w:next w:val="65"/>
    <w:qFormat/>
    <w:uiPriority w:val="0"/>
  </w:style>
  <w:style w:type="paragraph" w:customStyle="1" w:styleId="233">
    <w:name w:val="标准文件_术语条二"/>
    <w:basedOn w:val="174"/>
    <w:next w:val="65"/>
    <w:qFormat/>
    <w:uiPriority w:val="0"/>
  </w:style>
  <w:style w:type="paragraph" w:customStyle="1" w:styleId="234">
    <w:name w:val="标准文件_术语条三"/>
    <w:basedOn w:val="173"/>
    <w:next w:val="65"/>
    <w:qFormat/>
    <w:uiPriority w:val="0"/>
  </w:style>
  <w:style w:type="paragraph" w:customStyle="1" w:styleId="235">
    <w:name w:val="标准文件_术语条四"/>
    <w:basedOn w:val="176"/>
    <w:next w:val="65"/>
    <w:qFormat/>
    <w:uiPriority w:val="0"/>
  </w:style>
  <w:style w:type="paragraph" w:customStyle="1" w:styleId="236">
    <w:name w:val="标准文件_术语条五"/>
    <w:basedOn w:val="172"/>
    <w:next w:val="65"/>
    <w:qFormat/>
    <w:uiPriority w:val="0"/>
  </w:style>
  <w:style w:type="paragraph" w:customStyle="1" w:styleId="237">
    <w:name w:val="Default"/>
    <w:qFormat/>
    <w:uiPriority w:val="0"/>
    <w:pPr>
      <w:widowControl w:val="0"/>
      <w:autoSpaceDE w:val="0"/>
      <w:autoSpaceDN w:val="0"/>
      <w:adjustRightInd w:val="0"/>
      <w:spacing w:after="160" w:line="278" w:lineRule="auto"/>
    </w:pPr>
    <w:rPr>
      <w:rFonts w:ascii="宋体" w:hAnsi="Calibri" w:eastAsia="宋体" w:cs="宋体"/>
      <w:color w:val="000000"/>
      <w:sz w:val="24"/>
      <w:szCs w:val="24"/>
      <w:lang w:val="en-US" w:eastAsia="zh-CN" w:bidi="ar-SA"/>
    </w:rPr>
  </w:style>
  <w:style w:type="character" w:customStyle="1" w:styleId="238">
    <w:name w:val="正文文本缩进 字符"/>
    <w:basedOn w:val="36"/>
    <w:link w:val="16"/>
    <w:semiHidden/>
    <w:qFormat/>
    <w:uiPriority w:val="99"/>
    <w:rPr>
      <w:kern w:val="2"/>
      <w:sz w:val="21"/>
      <w:szCs w:val="21"/>
    </w:rPr>
  </w:style>
  <w:style w:type="character" w:customStyle="1" w:styleId="239">
    <w:name w:val="正文文本首行缩进 2 字符"/>
    <w:basedOn w:val="238"/>
    <w:link w:val="33"/>
    <w:semiHidden/>
    <w:qFormat/>
    <w:uiPriority w:val="99"/>
    <w:rPr>
      <w:kern w:val="2"/>
      <w:sz w:val="21"/>
      <w:szCs w:val="21"/>
    </w:rPr>
  </w:style>
  <w:style w:type="paragraph" w:customStyle="1" w:styleId="240">
    <w:name w:val="正文图标题"/>
    <w:next w:val="2"/>
    <w:qFormat/>
    <w:uiPriority w:val="0"/>
    <w:pPr>
      <w:numPr>
        <w:ilvl w:val="0"/>
        <w:numId w:val="32"/>
      </w:numPr>
      <w:spacing w:before="156" w:beforeLines="50" w:after="156" w:afterLines="50" w:line="278" w:lineRule="auto"/>
      <w:jc w:val="center"/>
    </w:pPr>
    <w:rPr>
      <w:rFonts w:ascii="黑体" w:hAnsi="Times New Roman" w:eastAsia="黑体" w:cs="Times New Roman"/>
      <w:sz w:val="21"/>
      <w:lang w:val="en-US" w:eastAsia="zh-CN" w:bidi="ar-SA"/>
    </w:rPr>
  </w:style>
  <w:style w:type="paragraph" w:customStyle="1" w:styleId="241">
    <w:name w:val="注×："/>
    <w:qFormat/>
    <w:uiPriority w:val="0"/>
    <w:pPr>
      <w:widowControl w:val="0"/>
      <w:autoSpaceDE w:val="0"/>
      <w:autoSpaceDN w:val="0"/>
      <w:spacing w:after="160" w:line="278" w:lineRule="auto"/>
      <w:ind w:left="811" w:hanging="448"/>
      <w:jc w:val="both"/>
    </w:pPr>
    <w:rPr>
      <w:rFonts w:ascii="宋体" w:hAnsi="Times New Roman" w:eastAsia="宋体" w:cs="Times New Roman"/>
      <w:sz w:val="18"/>
      <w:szCs w:val="18"/>
      <w:lang w:val="en-US" w:eastAsia="zh-CN" w:bidi="ar-SA"/>
    </w:rPr>
  </w:style>
  <w:style w:type="paragraph" w:customStyle="1" w:styleId="242">
    <w:name w:val="正文表标题"/>
    <w:next w:val="2"/>
    <w:qFormat/>
    <w:uiPriority w:val="0"/>
    <w:pPr>
      <w:tabs>
        <w:tab w:val="left" w:pos="360"/>
      </w:tabs>
      <w:spacing w:before="156" w:beforeLines="50" w:after="156" w:afterLines="50" w:line="278" w:lineRule="auto"/>
      <w:jc w:val="center"/>
    </w:pPr>
    <w:rPr>
      <w:rFonts w:ascii="黑体" w:hAnsi="Times New Roman" w:eastAsia="黑体" w:cs="Times New Roman"/>
      <w:sz w:val="21"/>
      <w:lang w:val="en-US" w:eastAsia="zh-CN" w:bidi="ar-SA"/>
    </w:rPr>
  </w:style>
  <w:style w:type="paragraph" w:customStyle="1" w:styleId="243">
    <w:name w:val="样式 一级条标题 + 宋体 段前: 0.5 行 段后: 0.5 行"/>
    <w:basedOn w:val="244"/>
    <w:qFormat/>
    <w:uiPriority w:val="0"/>
    <w:rPr>
      <w:rFonts w:ascii="宋体" w:hAnsi="宋体" w:eastAsia="宋体" w:cs="宋体"/>
      <w:szCs w:val="20"/>
    </w:rPr>
  </w:style>
  <w:style w:type="paragraph" w:customStyle="1" w:styleId="244">
    <w:name w:val="一级条标题"/>
    <w:next w:val="2"/>
    <w:qFormat/>
    <w:uiPriority w:val="0"/>
    <w:pPr>
      <w:numPr>
        <w:ilvl w:val="1"/>
        <w:numId w:val="33"/>
      </w:numPr>
      <w:spacing w:before="50" w:beforeLines="50" w:after="50" w:afterLines="50" w:line="278" w:lineRule="auto"/>
      <w:outlineLvl w:val="2"/>
    </w:pPr>
    <w:rPr>
      <w:rFonts w:ascii="楷体_GB2312" w:hAnsi="Cambria" w:eastAsia="楷体_GB2312" w:cs="黑体"/>
      <w:sz w:val="21"/>
      <w:szCs w:val="21"/>
      <w:lang w:val="en-US" w:eastAsia="zh-CN" w:bidi="ar-SA"/>
    </w:rPr>
  </w:style>
  <w:style w:type="paragraph" w:customStyle="1" w:styleId="245">
    <w:name w:val="列表段落1"/>
    <w:basedOn w:val="1"/>
    <w:qFormat/>
    <w:uiPriority w:val="0"/>
    <w:pPr>
      <w:ind w:firstLine="420" w:firstLineChars="200"/>
    </w:pPr>
    <w:rPr>
      <w:szCs w:val="22"/>
    </w:rPr>
  </w:style>
  <w:style w:type="paragraph" w:customStyle="1" w:styleId="246">
    <w:name w:val="样式 章标题 + 段前: 1 行 段后: 1 行"/>
    <w:basedOn w:val="247"/>
    <w:qFormat/>
    <w:uiPriority w:val="0"/>
    <w:pPr>
      <w:ind w:left="1418"/>
    </w:pPr>
    <w:rPr>
      <w:rFonts w:cs="DFKai-SB"/>
    </w:rPr>
  </w:style>
  <w:style w:type="paragraph" w:customStyle="1" w:styleId="247">
    <w:name w:val="章标题"/>
    <w:next w:val="2"/>
    <w:qFormat/>
    <w:uiPriority w:val="0"/>
    <w:pPr>
      <w:numPr>
        <w:ilvl w:val="0"/>
        <w:numId w:val="33"/>
      </w:numPr>
      <w:spacing w:before="100" w:beforeLines="100" w:after="100" w:afterLines="100" w:line="278" w:lineRule="auto"/>
      <w:ind w:left="0"/>
      <w:jc w:val="both"/>
      <w:outlineLvl w:val="1"/>
    </w:pPr>
    <w:rPr>
      <w:rFonts w:ascii="楷体_GB2312" w:hAnsi="Cambria" w:eastAsia="楷体_GB2312" w:cs="黑体"/>
      <w:sz w:val="21"/>
      <w:lang w:val="en-US" w:eastAsia="zh-CN" w:bidi="ar-SA"/>
    </w:rPr>
  </w:style>
  <w:style w:type="paragraph" w:customStyle="1" w:styleId="248">
    <w:name w:val="二级条标题"/>
    <w:basedOn w:val="244"/>
    <w:next w:val="2"/>
    <w:qFormat/>
    <w:uiPriority w:val="0"/>
    <w:pPr>
      <w:numPr>
        <w:ilvl w:val="2"/>
      </w:numPr>
      <w:outlineLvl w:val="3"/>
    </w:pPr>
  </w:style>
  <w:style w:type="paragraph" w:customStyle="1" w:styleId="249">
    <w:name w:val="二级无"/>
    <w:basedOn w:val="248"/>
    <w:qFormat/>
    <w:uiPriority w:val="0"/>
    <w:pPr>
      <w:spacing w:before="0" w:beforeLines="0" w:after="0" w:afterLines="0"/>
    </w:pPr>
    <w:rPr>
      <w:rFonts w:ascii="DFKai-SB" w:eastAsia="DFKai-SB"/>
    </w:rPr>
  </w:style>
  <w:style w:type="paragraph" w:customStyle="1" w:styleId="250">
    <w:name w:val="三级无"/>
    <w:basedOn w:val="251"/>
    <w:qFormat/>
    <w:uiPriority w:val="0"/>
    <w:pPr>
      <w:spacing w:before="0" w:beforeLines="0" w:after="0" w:afterLines="0"/>
    </w:pPr>
    <w:rPr>
      <w:rFonts w:ascii="DFKai-SB" w:eastAsia="DFKai-SB"/>
    </w:rPr>
  </w:style>
  <w:style w:type="paragraph" w:customStyle="1" w:styleId="251">
    <w:name w:val="三级条标题"/>
    <w:basedOn w:val="248"/>
    <w:next w:val="2"/>
    <w:qFormat/>
    <w:uiPriority w:val="0"/>
    <w:pPr>
      <w:numPr>
        <w:ilvl w:val="3"/>
      </w:numPr>
      <w:outlineLvl w:val="4"/>
    </w:pPr>
  </w:style>
  <w:style w:type="character" w:customStyle="1" w:styleId="252">
    <w:name w:val="fontstyle01"/>
    <w:basedOn w:val="36"/>
    <w:qFormat/>
    <w:uiPriority w:val="0"/>
    <w:rPr>
      <w:rFonts w:ascii="宋体" w:hAnsi="宋体" w:eastAsia="宋体" w:cs="宋体"/>
      <w:color w:val="000000"/>
      <w:sz w:val="24"/>
      <w:szCs w:val="24"/>
    </w:rPr>
  </w:style>
  <w:style w:type="character" w:customStyle="1" w:styleId="253">
    <w:name w:val="fontstyle21"/>
    <w:basedOn w:val="36"/>
    <w:qFormat/>
    <w:uiPriority w:val="0"/>
    <w:rPr>
      <w:rFonts w:ascii="TimesNewRomanPSMT" w:hAnsi="TimesNewRomanPSMT" w:eastAsia="TimesNewRomanPSMT" w:cs="TimesNewRomanPSMT"/>
      <w:color w:val="000000"/>
      <w:sz w:val="24"/>
      <w:szCs w:val="24"/>
    </w:rPr>
  </w:style>
  <w:style w:type="character" w:customStyle="1" w:styleId="254">
    <w:name w:val="批注文字 字符"/>
    <w:basedOn w:val="36"/>
    <w:link w:val="14"/>
    <w:qFormat/>
    <w:uiPriority w:val="99"/>
    <w:rPr>
      <w:rFonts w:ascii="Calibri" w:hAnsi="Calibri"/>
      <w:kern w:val="2"/>
      <w:sz w:val="21"/>
      <w:szCs w:val="21"/>
    </w:rPr>
  </w:style>
  <w:style w:type="character" w:customStyle="1" w:styleId="255">
    <w:name w:val="批注主题 字符"/>
    <w:basedOn w:val="254"/>
    <w:link w:val="32"/>
    <w:semiHidden/>
    <w:qFormat/>
    <w:uiPriority w:val="99"/>
    <w:rPr>
      <w:rFonts w:ascii="Calibri" w:hAnsi="Calibri"/>
      <w:b/>
      <w:bCs/>
      <w:kern w:val="2"/>
      <w:sz w:val="21"/>
      <w:szCs w:val="21"/>
    </w:rPr>
  </w:style>
  <w:style w:type="paragraph" w:customStyle="1" w:styleId="256">
    <w:name w:val="修订1"/>
    <w:hidden/>
    <w:unhideWhenUsed/>
    <w:qFormat/>
    <w:uiPriority w:val="99"/>
    <w:pPr>
      <w:spacing w:after="160" w:line="278" w:lineRule="auto"/>
    </w:pPr>
    <w:rPr>
      <w:rFonts w:ascii="Calibri" w:hAnsi="Calibri" w:eastAsia="宋体" w:cs="Times New Roman"/>
      <w:kern w:val="2"/>
      <w:sz w:val="21"/>
      <w:szCs w:val="21"/>
      <w:lang w:val="en-US" w:eastAsia="zh-CN" w:bidi="ar-SA"/>
    </w:rPr>
  </w:style>
  <w:style w:type="paragraph" w:customStyle="1" w:styleId="257">
    <w:name w:val="修订2"/>
    <w:hidden/>
    <w:unhideWhenUsed/>
    <w:qFormat/>
    <w:uiPriority w:val="99"/>
    <w:pPr>
      <w:spacing w:after="160" w:line="278" w:lineRule="auto"/>
    </w:pPr>
    <w:rPr>
      <w:rFonts w:ascii="Calibri" w:hAnsi="Calibri" w:eastAsia="宋体" w:cs="Times New Roman"/>
      <w:kern w:val="2"/>
      <w:sz w:val="21"/>
      <w:szCs w:val="21"/>
      <w:lang w:val="en-US" w:eastAsia="zh-CN" w:bidi="ar-SA"/>
    </w:rPr>
  </w:style>
  <w:style w:type="paragraph" w:styleId="258">
    <w:name w:val="List Paragraph"/>
    <w:basedOn w:val="1"/>
    <w:unhideWhenUsed/>
    <w:qFormat/>
    <w:uiPriority w:val="99"/>
    <w:pPr>
      <w:ind w:firstLine="420" w:firstLineChars="200"/>
    </w:pPr>
  </w:style>
  <w:style w:type="paragraph" w:customStyle="1" w:styleId="259">
    <w:name w:val="修订3"/>
    <w:hidden/>
    <w:unhideWhenUsed/>
    <w:qFormat/>
    <w:uiPriority w:val="99"/>
    <w:pPr>
      <w:spacing w:after="160" w:line="278" w:lineRule="auto"/>
    </w:pPr>
    <w:rPr>
      <w:rFonts w:ascii="Calibri" w:hAnsi="Calibri" w:eastAsia="宋体" w:cs="Times New Roman"/>
      <w:kern w:val="2"/>
      <w:sz w:val="21"/>
      <w:szCs w:val="21"/>
      <w:lang w:val="en-US" w:eastAsia="zh-CN" w:bidi="ar-SA"/>
    </w:rPr>
  </w:style>
  <w:style w:type="paragraph" w:customStyle="1" w:styleId="260">
    <w:name w:val="修订4"/>
    <w:hidden/>
    <w:unhideWhenUsed/>
    <w:qFormat/>
    <w:uiPriority w:val="99"/>
    <w:pPr>
      <w:spacing w:after="160" w:line="278" w:lineRule="auto"/>
    </w:pPr>
    <w:rPr>
      <w:rFonts w:ascii="Calibri" w:hAnsi="Calibri" w:eastAsia="宋体" w:cs="Times New Roman"/>
      <w:kern w:val="2"/>
      <w:sz w:val="21"/>
      <w:szCs w:val="21"/>
      <w:lang w:val="en-US" w:eastAsia="zh-CN" w:bidi="ar-SA"/>
    </w:rPr>
  </w:style>
  <w:style w:type="paragraph" w:customStyle="1" w:styleId="261">
    <w:name w:val="修订5"/>
    <w:hidden/>
    <w:unhideWhenUsed/>
    <w:qFormat/>
    <w:uiPriority w:val="99"/>
    <w:pPr>
      <w:spacing w:after="160" w:line="278" w:lineRule="auto"/>
    </w:pPr>
    <w:rPr>
      <w:rFonts w:ascii="Calibri" w:hAnsi="Calibri" w:eastAsia="宋体" w:cs="Times New Roman"/>
      <w:kern w:val="2"/>
      <w:sz w:val="21"/>
      <w:szCs w:val="21"/>
      <w:lang w:val="en-US" w:eastAsia="zh-CN" w:bidi="ar-SA"/>
    </w:rPr>
  </w:style>
  <w:style w:type="paragraph" w:customStyle="1" w:styleId="262">
    <w:name w:val="修订6"/>
    <w:hidden/>
    <w:semiHidden/>
    <w:qFormat/>
    <w:uiPriority w:val="99"/>
    <w:pPr>
      <w:spacing w:after="160" w:line="278" w:lineRule="auto"/>
    </w:pPr>
    <w:rPr>
      <w:rFonts w:ascii="Calibri" w:hAnsi="Calibri" w:eastAsia="宋体" w:cs="Times New Roman"/>
      <w:kern w:val="2"/>
      <w:sz w:val="21"/>
      <w:szCs w:val="21"/>
      <w:lang w:val="en-US" w:eastAsia="zh-CN" w:bidi="ar-SA"/>
    </w:rPr>
  </w:style>
  <w:style w:type="character" w:customStyle="1" w:styleId="263">
    <w:name w:val="font01"/>
    <w:basedOn w:val="36"/>
    <w:qFormat/>
    <w:uiPriority w:val="0"/>
    <w:rPr>
      <w:rFonts w:hint="eastAsia" w:ascii="等线" w:hAnsi="等线" w:eastAsia="等线" w:cs="等线"/>
      <w:color w:val="000000"/>
      <w:sz w:val="22"/>
      <w:szCs w:val="22"/>
      <w:u w:val="none"/>
    </w:rPr>
  </w:style>
  <w:style w:type="character" w:customStyle="1" w:styleId="264">
    <w:name w:val="font21"/>
    <w:basedOn w:val="36"/>
    <w:qFormat/>
    <w:uiPriority w:val="0"/>
    <w:rPr>
      <w:rFonts w:hint="eastAsia" w:ascii="等线" w:hAnsi="等线" w:eastAsia="等线" w:cs="等线"/>
      <w:color w:val="000000"/>
      <w:sz w:val="22"/>
      <w:szCs w:val="22"/>
      <w:u w:val="none"/>
      <w:vertAlign w:val="superscript"/>
    </w:rPr>
  </w:style>
  <w:style w:type="character" w:customStyle="1" w:styleId="265">
    <w:name w:val="font31"/>
    <w:basedOn w:val="36"/>
    <w:qFormat/>
    <w:uiPriority w:val="0"/>
    <w:rPr>
      <w:rFonts w:hint="eastAsia" w:ascii="等线" w:hAnsi="等线" w:eastAsia="等线" w:cs="等线"/>
      <w:color w:val="000000"/>
      <w:sz w:val="22"/>
      <w:szCs w:val="22"/>
      <w:u w:val="none"/>
    </w:rPr>
  </w:style>
  <w:style w:type="paragraph" w:customStyle="1" w:styleId="266">
    <w:name w:val="修订7"/>
    <w:hidden/>
    <w:unhideWhenUsed/>
    <w:qFormat/>
    <w:uiPriority w:val="99"/>
    <w:pPr>
      <w:spacing w:after="160" w:line="278" w:lineRule="auto"/>
    </w:pPr>
    <w:rPr>
      <w:rFonts w:ascii="Calibri" w:hAnsi="Calibri" w:eastAsia="宋体" w:cs="Times New Roman"/>
      <w:kern w:val="2"/>
      <w:sz w:val="21"/>
      <w:szCs w:val="21"/>
      <w:lang w:val="en-US" w:eastAsia="zh-CN" w:bidi="ar-SA"/>
    </w:rPr>
  </w:style>
  <w:style w:type="paragraph" w:customStyle="1" w:styleId="267">
    <w:name w:val="修订8"/>
    <w:hidden/>
    <w:unhideWhenUsed/>
    <w:qFormat/>
    <w:uiPriority w:val="99"/>
    <w:rPr>
      <w:rFonts w:ascii="Calibri" w:hAnsi="Calibri" w:eastAsia="宋体" w:cs="Times New Roman"/>
      <w:kern w:val="2"/>
      <w:sz w:val="21"/>
      <w:szCs w:val="21"/>
      <w:lang w:val="en-US" w:eastAsia="zh-CN" w:bidi="ar-SA"/>
    </w:rPr>
  </w:style>
  <w:style w:type="paragraph" w:customStyle="1" w:styleId="268">
    <w:name w:val="字母编号列项（一级）"/>
    <w:qFormat/>
    <w:uiPriority w:val="0"/>
    <w:pPr>
      <w:numPr>
        <w:ilvl w:val="0"/>
        <w:numId w:val="19"/>
      </w:numPr>
      <w:jc w:val="both"/>
    </w:pPr>
    <w:rPr>
      <w:rFonts w:ascii="宋体" w:hAnsi="Times New Roman" w:eastAsia="宋体" w:cs="Times New Roman"/>
      <w:sz w:val="21"/>
      <w:lang w:val="en-US" w:eastAsia="zh-CN" w:bidi="ar-SA"/>
    </w:rPr>
  </w:style>
  <w:style w:type="paragraph" w:customStyle="1" w:styleId="269">
    <w:name w:val="数字编号列项（二级）"/>
    <w:qFormat/>
    <w:uiPriority w:val="0"/>
    <w:pPr>
      <w:numPr>
        <w:ilvl w:val="1"/>
        <w:numId w:val="19"/>
      </w:numPr>
      <w:jc w:val="both"/>
    </w:pPr>
    <w:rPr>
      <w:rFonts w:ascii="宋体" w:hAnsi="Times New Roman" w:eastAsia="宋体" w:cs="Times New Roman"/>
      <w:sz w:val="21"/>
      <w:lang w:val="en-US" w:eastAsia="zh-CN" w:bidi="ar-SA"/>
    </w:rPr>
  </w:style>
  <w:style w:type="paragraph" w:customStyle="1" w:styleId="270">
    <w:name w:val="列项——（一级）"/>
    <w:qFormat/>
    <w:uiPriority w:val="0"/>
    <w:pPr>
      <w:widowControl w:val="0"/>
      <w:numPr>
        <w:ilvl w:val="0"/>
        <w:numId w:val="24"/>
      </w:numPr>
      <w:jc w:val="both"/>
    </w:pPr>
    <w:rPr>
      <w:rFonts w:ascii="宋体" w:hAnsi="Times New Roman" w:eastAsia="宋体" w:cs="Times New Roman"/>
      <w:sz w:val="21"/>
      <w:lang w:val="en-US" w:eastAsia="zh-CN" w:bidi="ar-SA"/>
    </w:rPr>
  </w:style>
  <w:style w:type="paragraph" w:customStyle="1" w:styleId="271">
    <w:name w:val="四级条标题"/>
    <w:basedOn w:val="251"/>
    <w:next w:val="2"/>
    <w:qFormat/>
    <w:uiPriority w:val="0"/>
    <w:pPr>
      <w:numPr>
        <w:ilvl w:val="4"/>
      </w:numPr>
      <w:outlineLvl w:val="5"/>
    </w:pPr>
  </w:style>
  <w:style w:type="paragraph" w:customStyle="1" w:styleId="272">
    <w:name w:val="五级条标题"/>
    <w:basedOn w:val="271"/>
    <w:next w:val="2"/>
    <w:qFormat/>
    <w:uiPriority w:val="0"/>
    <w:pPr>
      <w:numPr>
        <w:ilvl w:val="5"/>
      </w:numPr>
      <w:outlineLvl w:val="6"/>
    </w:pPr>
  </w:style>
  <w:style w:type="paragraph" w:customStyle="1" w:styleId="273">
    <w:name w:val="四级无"/>
    <w:basedOn w:val="271"/>
    <w:qFormat/>
    <w:uiPriority w:val="0"/>
    <w:pPr>
      <w:spacing w:before="0" w:beforeLines="0" w:after="0" w:afterLines="0"/>
    </w:pPr>
    <w:rPr>
      <w:rFonts w:ascii="宋体" w:eastAsia="宋体"/>
    </w:rPr>
  </w:style>
  <w:style w:type="paragraph" w:customStyle="1" w:styleId="274">
    <w:name w:val="五级无"/>
    <w:basedOn w:val="272"/>
    <w:qFormat/>
    <w:uiPriority w:val="0"/>
    <w:pPr>
      <w:spacing w:before="0" w:beforeLines="0" w:after="0" w:afterLines="0"/>
    </w:pPr>
    <w:rPr>
      <w:rFonts w:ascii="宋体" w:eastAsia="宋体"/>
    </w:rPr>
  </w:style>
  <w:style w:type="paragraph" w:customStyle="1" w:styleId="275">
    <w:name w:val="修订9"/>
    <w:hidden/>
    <w:unhideWhenUsed/>
    <w:qFormat/>
    <w:uiPriority w:val="99"/>
    <w:rPr>
      <w:rFonts w:ascii="Calibri" w:hAnsi="Calibri" w:eastAsia="宋体" w:cs="Times New Roman"/>
      <w:kern w:val="2"/>
      <w:sz w:val="21"/>
      <w:szCs w:val="21"/>
      <w:lang w:val="en-US" w:eastAsia="zh-CN" w:bidi="ar-SA"/>
    </w:rPr>
  </w:style>
  <w:style w:type="paragraph" w:customStyle="1" w:styleId="276">
    <w:name w:val="修订10"/>
    <w:hidden/>
    <w:unhideWhenUsed/>
    <w:qFormat/>
    <w:uiPriority w:val="99"/>
    <w:rPr>
      <w:rFonts w:ascii="Calibri" w:hAnsi="Calibri" w:eastAsia="宋体" w:cs="Times New Roman"/>
      <w:kern w:val="2"/>
      <w:sz w:val="21"/>
      <w:szCs w:val="21"/>
      <w:lang w:val="en-US" w:eastAsia="zh-CN" w:bidi="ar-SA"/>
    </w:rPr>
  </w:style>
  <w:style w:type="paragraph" w:customStyle="1" w:styleId="277">
    <w:name w:val="修订11"/>
    <w:hidden/>
    <w:unhideWhenUsed/>
    <w:qFormat/>
    <w:uiPriority w:val="99"/>
    <w:rPr>
      <w:rFonts w:ascii="Calibri" w:hAnsi="Calibri" w:eastAsia="宋体" w:cs="Times New Roman"/>
      <w:kern w:val="2"/>
      <w:sz w:val="21"/>
      <w:szCs w:val="21"/>
      <w:lang w:val="en-US" w:eastAsia="zh-CN" w:bidi="ar-SA"/>
    </w:rPr>
  </w:style>
  <w:style w:type="paragraph" w:customStyle="1" w:styleId="278">
    <w:name w:val="修订12"/>
    <w:hidden/>
    <w:semiHidden/>
    <w:qFormat/>
    <w:uiPriority w:val="99"/>
    <w:rPr>
      <w:rFonts w:ascii="Calibri" w:hAnsi="Calibri" w:eastAsia="宋体" w:cs="Times New Roman"/>
      <w:kern w:val="2"/>
      <w:sz w:val="21"/>
      <w:szCs w:val="21"/>
      <w:lang w:val="en-US" w:eastAsia="zh-CN" w:bidi="ar-SA"/>
    </w:rPr>
  </w:style>
  <w:style w:type="paragraph" w:customStyle="1" w:styleId="279">
    <w:name w:val="修订13"/>
    <w:hidden/>
    <w:unhideWhenUsed/>
    <w:qFormat/>
    <w:uiPriority w:val="99"/>
    <w:rPr>
      <w:rFonts w:ascii="Calibri" w:hAnsi="Calibri" w:eastAsia="宋体" w:cs="Times New Roman"/>
      <w:kern w:val="2"/>
      <w:sz w:val="21"/>
      <w:szCs w:val="21"/>
      <w:lang w:val="en-US" w:eastAsia="zh-CN" w:bidi="ar-SA"/>
    </w:rPr>
  </w:style>
  <w:style w:type="character" w:customStyle="1" w:styleId="280">
    <w:name w:val="font11"/>
    <w:basedOn w:val="36"/>
    <w:qFormat/>
    <w:uiPriority w:val="0"/>
    <w:rPr>
      <w:rFonts w:hint="eastAsia" w:ascii="宋体" w:hAnsi="宋体" w:eastAsia="宋体" w:cs="宋体"/>
      <w:color w:val="000000"/>
      <w:sz w:val="22"/>
      <w:szCs w:val="22"/>
      <w:u w:val="none"/>
    </w:rPr>
  </w:style>
  <w:style w:type="character" w:customStyle="1" w:styleId="281">
    <w:name w:val="font51"/>
    <w:basedOn w:val="36"/>
    <w:qFormat/>
    <w:uiPriority w:val="0"/>
    <w:rPr>
      <w:rFonts w:hint="eastAsia" w:ascii="宋体" w:hAnsi="宋体" w:eastAsia="宋体" w:cs="宋体"/>
      <w:color w:val="FF0000"/>
      <w:sz w:val="22"/>
      <w:szCs w:val="22"/>
      <w:u w:val="none"/>
    </w:rPr>
  </w:style>
  <w:style w:type="paragraph" w:customStyle="1" w:styleId="282">
    <w:name w:val="修订14"/>
    <w:hidden/>
    <w:unhideWhenUsed/>
    <w:qFormat/>
    <w:uiPriority w:val="99"/>
    <w:rPr>
      <w:rFonts w:ascii="Calibri" w:hAnsi="Calibri" w:eastAsia="宋体" w:cs="Times New Roman"/>
      <w:kern w:val="2"/>
      <w:sz w:val="21"/>
      <w:szCs w:val="21"/>
      <w:lang w:val="en-US" w:eastAsia="zh-CN" w:bidi="ar-SA"/>
    </w:rPr>
  </w:style>
  <w:style w:type="paragraph" w:customStyle="1" w:styleId="283">
    <w:name w:val="修订15"/>
    <w:hidden/>
    <w:unhideWhenUsed/>
    <w:qFormat/>
    <w:uiPriority w:val="99"/>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tiff"/><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69;&#23478;&#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4C5CEC70E9E4A29A99B1E6EB0518F0D"/>
        <w:style w:val=""/>
        <w:category>
          <w:name w:val="常规"/>
          <w:gallery w:val="placeholder"/>
        </w:category>
        <w:types>
          <w:type w:val="bbPlcHdr"/>
        </w:types>
        <w:behaviors>
          <w:behavior w:val="content"/>
        </w:behaviors>
        <w:description w:val=""/>
        <w:guid w:val="{7677EBD6-E59E-47CD-B547-4EA4DD24B7F0}"/>
      </w:docPartPr>
      <w:docPartBody>
        <w:p w14:paraId="3C15C6A1">
          <w:pPr>
            <w:pStyle w:val="5"/>
            <w:rPr>
              <w:rFonts w:hint="eastAsia"/>
            </w:rPr>
          </w:pPr>
          <w:r>
            <w:rPr>
              <w:rStyle w:val="4"/>
              <w:rFonts w:hint="eastAsia"/>
            </w:rPr>
            <w:t>单击或点击此处输入文字。</w:t>
          </w:r>
        </w:p>
      </w:docPartBody>
    </w:docPart>
    <w:docPart>
      <w:docPartPr>
        <w:name w:val="437115F771754B80A8EB1FDF9CADC962"/>
        <w:style w:val=""/>
        <w:category>
          <w:name w:val="常规"/>
          <w:gallery w:val="placeholder"/>
        </w:category>
        <w:types>
          <w:type w:val="bbPlcHdr"/>
        </w:types>
        <w:behaviors>
          <w:behavior w:val="content"/>
        </w:behaviors>
        <w:description w:val=""/>
        <w:guid w:val="{FF7B081E-EBAD-4C67-858A-D9E84D423B83}"/>
      </w:docPartPr>
      <w:docPartBody>
        <w:p w14:paraId="5DCA2B5A">
          <w:pPr>
            <w:pStyle w:val="6"/>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B8B"/>
    <w:rsid w:val="00011510"/>
    <w:rsid w:val="000232B4"/>
    <w:rsid w:val="00023811"/>
    <w:rsid w:val="000404C5"/>
    <w:rsid w:val="00054E7E"/>
    <w:rsid w:val="00054F39"/>
    <w:rsid w:val="00055D05"/>
    <w:rsid w:val="00095724"/>
    <w:rsid w:val="000A2CAE"/>
    <w:rsid w:val="000A3ABF"/>
    <w:rsid w:val="000B14BF"/>
    <w:rsid w:val="000D3F78"/>
    <w:rsid w:val="000E1091"/>
    <w:rsid w:val="00116A01"/>
    <w:rsid w:val="00155F03"/>
    <w:rsid w:val="00160B8B"/>
    <w:rsid w:val="001666B8"/>
    <w:rsid w:val="00176586"/>
    <w:rsid w:val="001A0B1D"/>
    <w:rsid w:val="001B4CF6"/>
    <w:rsid w:val="001E4BD9"/>
    <w:rsid w:val="001F28B2"/>
    <w:rsid w:val="00206425"/>
    <w:rsid w:val="0020756B"/>
    <w:rsid w:val="00226040"/>
    <w:rsid w:val="002300A5"/>
    <w:rsid w:val="00230891"/>
    <w:rsid w:val="0023493E"/>
    <w:rsid w:val="002548E4"/>
    <w:rsid w:val="002633BE"/>
    <w:rsid w:val="002A0EFB"/>
    <w:rsid w:val="002B04AC"/>
    <w:rsid w:val="002C4387"/>
    <w:rsid w:val="002E5F3D"/>
    <w:rsid w:val="00304EB4"/>
    <w:rsid w:val="00314CC9"/>
    <w:rsid w:val="003479EC"/>
    <w:rsid w:val="0036086B"/>
    <w:rsid w:val="003877A2"/>
    <w:rsid w:val="003A4F96"/>
    <w:rsid w:val="003B6855"/>
    <w:rsid w:val="003D27C0"/>
    <w:rsid w:val="003D3C03"/>
    <w:rsid w:val="003E647D"/>
    <w:rsid w:val="003F48B8"/>
    <w:rsid w:val="003F5C59"/>
    <w:rsid w:val="003F74EA"/>
    <w:rsid w:val="00403B38"/>
    <w:rsid w:val="00443388"/>
    <w:rsid w:val="0047512D"/>
    <w:rsid w:val="00480E17"/>
    <w:rsid w:val="00487A7A"/>
    <w:rsid w:val="00495D89"/>
    <w:rsid w:val="00496E66"/>
    <w:rsid w:val="004A3178"/>
    <w:rsid w:val="004A4C61"/>
    <w:rsid w:val="004B3378"/>
    <w:rsid w:val="004B3EBE"/>
    <w:rsid w:val="004E3978"/>
    <w:rsid w:val="004E6F61"/>
    <w:rsid w:val="004F4028"/>
    <w:rsid w:val="00502373"/>
    <w:rsid w:val="00510E63"/>
    <w:rsid w:val="005648DD"/>
    <w:rsid w:val="00591882"/>
    <w:rsid w:val="005A19E7"/>
    <w:rsid w:val="005D1C23"/>
    <w:rsid w:val="006126B0"/>
    <w:rsid w:val="00681B68"/>
    <w:rsid w:val="006B768A"/>
    <w:rsid w:val="006C355B"/>
    <w:rsid w:val="007068F9"/>
    <w:rsid w:val="00720745"/>
    <w:rsid w:val="007322F8"/>
    <w:rsid w:val="00747A71"/>
    <w:rsid w:val="00764AD5"/>
    <w:rsid w:val="0078123C"/>
    <w:rsid w:val="00782751"/>
    <w:rsid w:val="00792AEB"/>
    <w:rsid w:val="007A5218"/>
    <w:rsid w:val="007B54CE"/>
    <w:rsid w:val="007B69A3"/>
    <w:rsid w:val="007E0465"/>
    <w:rsid w:val="00874FC3"/>
    <w:rsid w:val="00885C7E"/>
    <w:rsid w:val="0089509A"/>
    <w:rsid w:val="008C569C"/>
    <w:rsid w:val="008C5DEC"/>
    <w:rsid w:val="008D2E91"/>
    <w:rsid w:val="008D34D1"/>
    <w:rsid w:val="0091356D"/>
    <w:rsid w:val="00933F65"/>
    <w:rsid w:val="00942B3D"/>
    <w:rsid w:val="00946E32"/>
    <w:rsid w:val="00973C59"/>
    <w:rsid w:val="0099406A"/>
    <w:rsid w:val="009A4F75"/>
    <w:rsid w:val="009C5D22"/>
    <w:rsid w:val="00A02BC2"/>
    <w:rsid w:val="00A4456F"/>
    <w:rsid w:val="00A63A40"/>
    <w:rsid w:val="00A97D4F"/>
    <w:rsid w:val="00B23171"/>
    <w:rsid w:val="00B26AE1"/>
    <w:rsid w:val="00B34C03"/>
    <w:rsid w:val="00B4205F"/>
    <w:rsid w:val="00B47834"/>
    <w:rsid w:val="00B47FF0"/>
    <w:rsid w:val="00B57D35"/>
    <w:rsid w:val="00B65AE3"/>
    <w:rsid w:val="00B70274"/>
    <w:rsid w:val="00B830FD"/>
    <w:rsid w:val="00B8495E"/>
    <w:rsid w:val="00BA0FE0"/>
    <w:rsid w:val="00BA60A2"/>
    <w:rsid w:val="00BB5572"/>
    <w:rsid w:val="00BC4283"/>
    <w:rsid w:val="00BD4DD4"/>
    <w:rsid w:val="00C44E87"/>
    <w:rsid w:val="00C505AA"/>
    <w:rsid w:val="00CC0AD5"/>
    <w:rsid w:val="00CC41FA"/>
    <w:rsid w:val="00CC6376"/>
    <w:rsid w:val="00CD5503"/>
    <w:rsid w:val="00CD6240"/>
    <w:rsid w:val="00CF2DA5"/>
    <w:rsid w:val="00D238BF"/>
    <w:rsid w:val="00D31696"/>
    <w:rsid w:val="00D512A2"/>
    <w:rsid w:val="00D5286D"/>
    <w:rsid w:val="00D70EF7"/>
    <w:rsid w:val="00D75C22"/>
    <w:rsid w:val="00D94964"/>
    <w:rsid w:val="00D9507D"/>
    <w:rsid w:val="00DB4E54"/>
    <w:rsid w:val="00DC1DD8"/>
    <w:rsid w:val="00DD26E1"/>
    <w:rsid w:val="00DF7C8F"/>
    <w:rsid w:val="00E43C64"/>
    <w:rsid w:val="00E755E7"/>
    <w:rsid w:val="00E9375D"/>
    <w:rsid w:val="00E95258"/>
    <w:rsid w:val="00E97F7E"/>
    <w:rsid w:val="00EA01E4"/>
    <w:rsid w:val="00EE27B7"/>
    <w:rsid w:val="00EF738F"/>
    <w:rsid w:val="00F50AEB"/>
    <w:rsid w:val="00FB3A97"/>
    <w:rsid w:val="00FF0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4C5CEC70E9E4A29A99B1E6EB0518F0D"/>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customStyle="1" w:styleId="6">
    <w:name w:val="437115F771754B80A8EB1FDF9CADC962"/>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7412FA-B9EB-4C03-94E1-9EF771604E92}">
  <ds:schemaRefs/>
</ds:datastoreItem>
</file>

<file path=docProps/app.xml><?xml version="1.0" encoding="utf-8"?>
<Properties xmlns="http://schemas.openxmlformats.org/officeDocument/2006/extended-properties" xmlns:vt="http://schemas.openxmlformats.org/officeDocument/2006/docPropsVTypes">
  <Template>国家标准</Template>
  <Company>PCMI</Company>
  <Pages>11</Pages>
  <Words>3814</Words>
  <Characters>4356</Characters>
  <Lines>61</Lines>
  <Paragraphs>17</Paragraphs>
  <TotalTime>196</TotalTime>
  <ScaleCrop>false</ScaleCrop>
  <LinksUpToDate>false</LinksUpToDate>
  <CharactersWithSpaces>4551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2026-07-18T22:56:00Z</dcterms:created>
  <dc:creator>Lenovo</dc:creator>
  <dc:description>&lt;config cover="true" show_menu="true" version="1.0.0" doctype="SDKXY"&gt;_x000d_
&lt;/config&gt;</dc:description>
  <cp:lastModifiedBy>陈文昕</cp:lastModifiedBy>
  <cp:lastPrinted>2026-10-14T03:02:43Z</cp:lastPrinted>
  <dcterms:modified xsi:type="dcterms:W3CDTF">2026-10-14T03:38:18Z</dcterms:modified>
  <dc:title>国家标准</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ICV">
    <vt:lpwstr>F716CCE927CE488B8428A0ACFE009771_13</vt:lpwstr>
  </property>
  <property fmtid="{D5CDD505-2E9C-101B-9397-08002B2CF9AE}" pid="16" name="KSOTemplateDocerSaveRecord">
    <vt:lpwstr>eyJoZGlkIjoiN2FlZGZlODdlZTZiODE1YjgxZmQ3YWZhYWVjY2M4ZDgiLCJ1c2VySWQiOiIzMjY1MjczMzIifQ==</vt:lpwstr>
  </property>
</Properties>
</file>